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End-to-End Local MLOps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Heart Disease Risk Prediction (UCI)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MLOps Assignment I (S1-25_AIMLCZG523)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Group 114 • 28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Stack: MLflow • FastAPI • Docker • Minikube (Kubernetes) • Prometheus/Grafana •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Repository: https://github.com/deepakkt/bitsaiml-mlops-group-114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One-command evaluator: make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Concise 10-page DOCX report (condensed from the full submission 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lock w:val="contentLocked"/>
        <w:id w:val="1469993790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Ravindra Babu Katiki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2024AB05286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Deepak Kumaran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2024AB05107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Degala Venkatesh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2023AC05236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Hemant Dyavarkonda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2024AB05109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Ashish Kumar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2024AB05110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id w:val="16912100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Executive Summary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Requirement Coverage (At-a-Glance)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System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Data Acquisition, Preprocessing, and 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Feature Engineering and Model Development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Experiment Tracking and Packaging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7. Serving API and Observability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8. CI/CD and Automated Testing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Containerization, Deployment, and Monitoring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10. End-to-End Verification and Next Steps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Appendix A. Repository Structure and Key Commands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Appendix B. Deployment and Monitoring Evidence (Screenshots)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submission implements an end-to-end, production-style MLOps workflow for a heart disease risk classifier. It covers dataset acquisition and EDA, model training and selection, MLflow-based experiment tracking, reproducible packaging, API serving, containerization, Kubernetes deployment, and monitoring.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Delivered capabilities: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Reproducible dataset pipeline with metadata (timestamp + SHA-256); 297 clean rows used for training.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comparison (Dummy, Logistic Regression, Random Forest) with cross-validation; best model selected by ROC-AUC.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MLflow logging for parameters, metrics, plots, and exported model artifacts.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inference service with health checks, JSON logging, and Prometheus metrics.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image + Minikube deployment with probes and 2 replicas; Prometheus/Grafana monitoring.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2. Requirement Coverage (At-a-Glance)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Implementation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Data acquisition + 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scripts/download_data.py; src/heart/eda.py; report/figures/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Features + models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src/heart/features.py; src/heart/train.py (Pipelines + GridSearchCV)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Experiment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MLflow (./mlruns); artifacts/training_summary.json; plots +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Packaging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artifacts/model (MLflow export); requirements.txt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CI/CD +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.github/workflows/ci.yml; ruff; pytest (tests/)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docker/Dockerfile; make docker-build/docker-run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k8s/manifests/; make k8s-up/k8s-deploy; port-forward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Monitoring + logging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FastAPI JSON logs; /metrics; ServiceMonitor + kube-prometheus-stack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report + full PDF submission; repo README/Makefile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3. System Architecture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pipeline is designed for reproducibility and quick evaluation. A single command (make verify) can run setup, lint/tests, data preparation, training with MLflow logging, Docker smoke tests, Minikube deployment, and monitoring checks.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114300" distR="114300">
            <wp:extent cx="5760720" cy="275620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Figure 1. High-level architecture and data/telemetry flow.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&amp; EDA: deterministic cleaning and report figures.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Training: consistent preprocessing (ColumnTransformer) + model selection.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Tracking: MLflow local store logs runs, metrics, plots, and exported models.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Serving: FastAPI /health, /predict, /metrics with structured logs.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Docker (local), Kubernetes (Minikube) with probes and replicas.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 Prometheus scrape + Grafana dashboards.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4. Data Acquisition, Preprocessing, and EDA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Dataset: Heart Disease UCI (binary classification). The original multi-level target is binarized as target = 1 if severity &gt; 0 else 0.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 / clean 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303 / 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Download timestamp (UTC)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2025-12-28T11:18:50.923323+00:00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SHA-256 checksum (raw CSV)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fbd8e872af527dd3544a47b5…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https://archive.ics.uci.edu/ml/datasets/Heart+Disease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Preprocessing steps: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normalization and numeric coercion; invalid tokens converted to missing values.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 with missing values dropped after coercion to produce a clean training frame.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Reproducibility metadata persisted to data/raw/metadata.json.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EDA figures (make eda) summarize class balance, feature distributions, correlations, and missingness after cleaning.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114300" distR="114300">
            <wp:extent cx="5760720" cy="394522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Figure 2. EDA summary: class balance, numeric distributions, correlation heatmap, and missingness heatmap.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Selected EDA observations: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balance is reasonably even (positives ~46%).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 signals with stronger association include ca and oldpeak (positive) and thalach (negative).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 dataset contains no missing values (after cleaning).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5. Feature Engineering and Model Development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Training uses a single sklearn Pipeline that combines preprocessing and the estimator to avoid training-serving skew.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Numeric: age, trestbps, chol, thalach, oldpeak, ca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Categorical/ordinal: sex, cp, fbs, restecg, exang, slope, thal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Preprocessing: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Numeric: median imputation + standard scaling.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Categorical: most-frequent imputation + one-hot encoding (handle_unknown=ignore).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Models compared: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DummyClassifier baseline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 Regression (GridSearchCV tuned; primary metric ROC-AUC)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 (GridSearchCV tuned; primary metric ROC-AUC)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 CV ROC-AUC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ROC-AUC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dummy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log_reg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random_forest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Selected model: log_reg (run_id=ecd7b01bf3cf4e44a1241e6764766477). Hold-out ROC-AUC=0.953, Accuracy=0.867.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6. Experiment Tracking and Packaging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MLflow tracks each run (file:./mlruns), logging parameters, metrics, plots (ROC + confusion matrix), and the model.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summaries: artifacts/training_summary.json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export: artifacts/model (MLflow model format + metadata.json)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114300" distR="114300">
            <wp:extent cx="5303520" cy="199326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Figure 3. Best model (log_reg) plots: confusion matrix and ROC curve.</w:t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7. Serving API and Observability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best model is served via FastAPI (Uvicorn). The service loads the MLflow export from artifacts/model (or via MODEL_PATH) and provides prediction plus observability endpoints.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/health: liveness/readiness, includes model_loaded and run_id.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/predict: JSON request with 13 features; returns prediction and probability.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/metrics: Prometheus metrics (request count, latency histogram, errors).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 invocation: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curl http://localhost:8000/health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curl -X POST -H "Content-Type: application/json" -d @data/sample/request.json http://localhost:8000/predict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Logs &amp; metrics: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logs with request_id and latency; X-Request-ID returned to clients.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include heart_api_requests_total, latency histogram buckets, and heart_api_errors_total.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8. CI/CD and Automated Testing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GitHub Actions runs linting (ruff), unit tests (pytest), and a quick training run that logs to MLflow and uploads artifacts.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file: .github/workflows/ci.yml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Artifacts uploaded: artifacts/** and mlruns/**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0" distT="0" distL="114300" distR="114300">
            <wp:extent cx="5486400" cy="5486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Figure 4. CI workflow evidence (pytest + quick training).</w:t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9. Containerization, Deployment, and Monitoring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Serving is packaged in a Docker image (docker/Dockerfile) and deployed to Minikube using Kubernetes manifests (k8s/manifests). The deployment uses 2 replicas and /health probes. Monitoring is installed via Helm (kube-prometheus-stack) and scrapes /metrics using a ServiceMonitor.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Key commands: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 train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 docker-build &amp;&amp; make docker-run &amp;&amp; make smoke-test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 k8s-up &amp;&amp; make k8s-deploy &amp;&amp; make k8s-smoke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 monitor-up &amp;&amp; make monitor-check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0" distT="0" distL="114300" distR="114300">
            <wp:extent cx="5577840" cy="3884567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8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Figure 5. Minikube snapshot: API pods and monitoring stack.</w:t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10. End-to-End Verification and Next Steps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make verify orchestrates the full flow from a clean environment: setup, lint/tests, data, training, Docker smoke test, Minikube deployment + smoke test, monitoring scrape check, and teardown.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Optional flags: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VERIFY_SKIP_MONITORING=1 (skip Prometheus/Grafana install if resources are tight).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Recommended improvements: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gated model promotion (e.g., MLflow Model Registry + metric thresholds).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 lineage (log git commit SHA and dataset checksum as MLflow tags; consider DVC).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hardening: Ingress + autoscaling + auth/rate limits + load testing.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 of truth: https://github.com/deepakkt/bitsaiml-mlops-group-114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Appendix A. Repository Structure and Key Commands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Repository layout (high-level):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src/heart/                 # data prep, features, training, evaluation, API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scripts/                   # bootstrap, data download, smoke tests, Prometheus target check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artifacts/                 # training summaries, plots, exported MLflow model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docker/                    # Dockerfile for serving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k8s/                       # Minikube scripts, manifests, monitoring install/uninstall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tests/                     # pytest unit tests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 .github/workflows/ci.yml   # GitHub Actions CI pipeline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Evaluator shortcuts (Makefile):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data • make eda • make train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api • make docker-build • make docker-run • make smoke-test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k8s-up • make k8s-deploy • make k8s-smoke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monitor-up • make monitor-check • make verify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Appendix B. Deployment and Monitoring Evidence (Screenshots)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0" distT="0" distL="114300" distR="114300">
            <wp:extent cx="4572000" cy="682906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Figure B1. Minikube deployment and kube-prometheus-stack installation evidence.</w:t>
      </w:r>
    </w:p>
    <w:sectPr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Block"/>
    <w:pPr>
      <w:spacing w:after="40" w:before="40" w:line="240" w:lineRule="auto"/>
    </w:pPr>
    <w:rPr>
      <w:rFonts w:ascii="Courier New" w:eastAsia="Courier New" w:hAnsi="Courier New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W1N4WxMroK+a+MvbMLC5wGbDw==">CgMxLjAaHwoBMBIaChgICVIUChJ0YWJsZS43eWZsNThlb2dueG84AHIhMTJXekY5UFpjaE1qb09BODNJWUdNcTR3Z2dVdjJnY3Ju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