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23AA" w14:textId="77777777" w:rsidR="00292C41" w:rsidRPr="006E0099" w:rsidRDefault="00000000" w:rsidP="006C2C90">
      <w:pPr>
        <w:spacing w:after="120"/>
        <w:jc w:val="center"/>
        <w:rPr>
          <w:rFonts w:ascii="Times New Roman" w:hAnsi="Times New Roman" w:cs="Times New Roman"/>
          <w:b/>
          <w:bCs/>
          <w:color w:val="1F497D"/>
          <w:sz w:val="32"/>
          <w:szCs w:val="32"/>
        </w:rPr>
      </w:pPr>
      <w:r w:rsidRPr="006E0099">
        <w:rPr>
          <w:rFonts w:ascii="Times New Roman" w:hAnsi="Times New Roman" w:cs="Times New Roman"/>
          <w:b/>
          <w:bCs/>
          <w:color w:val="1F497D"/>
          <w:sz w:val="32"/>
          <w:szCs w:val="32"/>
        </w:rPr>
        <w:t>Project Design Phase</w:t>
      </w:r>
    </w:p>
    <w:p w14:paraId="6EAA256B" w14:textId="77777777" w:rsidR="00292C41" w:rsidRPr="006E0099" w:rsidRDefault="00000000" w:rsidP="006C2C90">
      <w:pPr>
        <w:spacing w:after="200"/>
        <w:jc w:val="center"/>
        <w:rPr>
          <w:rFonts w:ascii="Times New Roman" w:hAnsi="Times New Roman" w:cs="Times New Roman"/>
          <w:b/>
          <w:bCs/>
          <w:color w:val="2E75B6"/>
          <w:sz w:val="24"/>
          <w:szCs w:val="24"/>
        </w:rPr>
      </w:pPr>
      <w:r w:rsidRPr="006E0099">
        <w:rPr>
          <w:rFonts w:ascii="Times New Roman" w:hAnsi="Times New Roman" w:cs="Times New Roman"/>
          <w:b/>
          <w:bCs/>
          <w:color w:val="2E75B6"/>
          <w:sz w:val="24"/>
          <w:szCs w:val="24"/>
        </w:rPr>
        <w:t>Problem - Solution Fit Analysis: Auto Ticket Classification</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600"/>
        <w:gridCol w:w="6600"/>
      </w:tblGrid>
      <w:tr w:rsidR="00292C41" w:rsidRPr="006E0099" w14:paraId="4AE36AF1" w14:textId="77777777">
        <w:trPr>
          <w:tblHeader/>
          <w:jc w:val="center"/>
        </w:trPr>
        <w:tc>
          <w:tcPr>
            <w:tcW w:w="2600" w:type="dxa"/>
            <w:shd w:val="clear" w:color="auto" w:fill="D9E1F2"/>
            <w:tcMar>
              <w:top w:w="120" w:type="dxa"/>
              <w:left w:w="150" w:type="dxa"/>
              <w:bottom w:w="120" w:type="dxa"/>
              <w:right w:w="150" w:type="dxa"/>
            </w:tcMar>
          </w:tcPr>
          <w:p w14:paraId="106A7309" w14:textId="77777777" w:rsidR="00292C41" w:rsidRPr="006E0099" w:rsidRDefault="00000000" w:rsidP="006C2C90">
            <w:pPr>
              <w:spacing w:after="40"/>
              <w:jc w:val="both"/>
              <w:rPr>
                <w:rFonts w:ascii="Times New Roman" w:hAnsi="Times New Roman" w:cs="Times New Roman"/>
                <w:b/>
                <w:bCs/>
                <w:sz w:val="20"/>
                <w:szCs w:val="20"/>
              </w:rPr>
            </w:pPr>
            <w:r w:rsidRPr="006E0099">
              <w:rPr>
                <w:rFonts w:ascii="Times New Roman" w:hAnsi="Times New Roman" w:cs="Times New Roman"/>
                <w:b/>
                <w:bCs/>
                <w:sz w:val="20"/>
                <w:szCs w:val="20"/>
              </w:rPr>
              <w:t>Attribute</w:t>
            </w:r>
          </w:p>
        </w:tc>
        <w:tc>
          <w:tcPr>
            <w:tcW w:w="6600" w:type="dxa"/>
            <w:shd w:val="clear" w:color="auto" w:fill="D9E1F2"/>
            <w:tcMar>
              <w:top w:w="120" w:type="dxa"/>
              <w:left w:w="150" w:type="dxa"/>
              <w:bottom w:w="120" w:type="dxa"/>
              <w:right w:w="150" w:type="dxa"/>
            </w:tcMar>
          </w:tcPr>
          <w:p w14:paraId="5ECBC8CE" w14:textId="77777777" w:rsidR="00292C41" w:rsidRPr="006E0099" w:rsidRDefault="00000000" w:rsidP="006C2C90">
            <w:pPr>
              <w:spacing w:after="40"/>
              <w:jc w:val="both"/>
              <w:rPr>
                <w:rFonts w:ascii="Times New Roman" w:hAnsi="Times New Roman" w:cs="Times New Roman"/>
                <w:b/>
                <w:bCs/>
                <w:sz w:val="20"/>
                <w:szCs w:val="20"/>
              </w:rPr>
            </w:pPr>
            <w:r w:rsidRPr="006E0099">
              <w:rPr>
                <w:rFonts w:ascii="Times New Roman" w:hAnsi="Times New Roman" w:cs="Times New Roman"/>
                <w:b/>
                <w:bCs/>
                <w:sz w:val="20"/>
                <w:szCs w:val="20"/>
              </w:rPr>
              <w:t>Project Information</w:t>
            </w:r>
          </w:p>
        </w:tc>
      </w:tr>
      <w:tr w:rsidR="00292C41" w:rsidRPr="006E0099" w14:paraId="7E9332C1" w14:textId="77777777">
        <w:trPr>
          <w:cantSplit/>
          <w:jc w:val="center"/>
        </w:trPr>
        <w:tc>
          <w:tcPr>
            <w:tcW w:w="2600" w:type="dxa"/>
            <w:shd w:val="clear" w:color="auto" w:fill="FFFFFF"/>
            <w:tcMar>
              <w:top w:w="100" w:type="dxa"/>
              <w:left w:w="150" w:type="dxa"/>
              <w:bottom w:w="100" w:type="dxa"/>
              <w:right w:w="150" w:type="dxa"/>
            </w:tcMar>
          </w:tcPr>
          <w:p w14:paraId="118A6CCE"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Project Title</w:t>
            </w:r>
          </w:p>
        </w:tc>
        <w:tc>
          <w:tcPr>
            <w:tcW w:w="6600" w:type="dxa"/>
            <w:shd w:val="clear" w:color="auto" w:fill="FFFFFF"/>
            <w:tcMar>
              <w:top w:w="100" w:type="dxa"/>
              <w:left w:w="150" w:type="dxa"/>
              <w:bottom w:w="100" w:type="dxa"/>
              <w:right w:w="150" w:type="dxa"/>
            </w:tcMar>
          </w:tcPr>
          <w:p w14:paraId="067CD8BB"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Auto Ticket Classification using Flow Designer</w:t>
            </w:r>
          </w:p>
        </w:tc>
      </w:tr>
      <w:tr w:rsidR="00292C41" w:rsidRPr="006E0099" w14:paraId="2E8FDE61" w14:textId="77777777">
        <w:trPr>
          <w:cantSplit/>
          <w:jc w:val="center"/>
        </w:trPr>
        <w:tc>
          <w:tcPr>
            <w:tcW w:w="2600" w:type="dxa"/>
            <w:shd w:val="clear" w:color="auto" w:fill="F9FAFB"/>
            <w:tcMar>
              <w:top w:w="100" w:type="dxa"/>
              <w:left w:w="150" w:type="dxa"/>
              <w:bottom w:w="100" w:type="dxa"/>
              <w:right w:w="150" w:type="dxa"/>
            </w:tcMar>
          </w:tcPr>
          <w:p w14:paraId="700F187C"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Phase / Stage</w:t>
            </w:r>
          </w:p>
        </w:tc>
        <w:tc>
          <w:tcPr>
            <w:tcW w:w="6600" w:type="dxa"/>
            <w:shd w:val="clear" w:color="auto" w:fill="F9FAFB"/>
            <w:tcMar>
              <w:top w:w="100" w:type="dxa"/>
              <w:left w:w="150" w:type="dxa"/>
              <w:bottom w:w="100" w:type="dxa"/>
              <w:right w:w="150" w:type="dxa"/>
            </w:tcMar>
          </w:tcPr>
          <w:p w14:paraId="0E2B4F5A"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3. Project Design Phase</w:t>
            </w:r>
          </w:p>
        </w:tc>
      </w:tr>
      <w:tr w:rsidR="00292C41" w:rsidRPr="006E0099" w14:paraId="22A6FE7C" w14:textId="77777777">
        <w:trPr>
          <w:cantSplit/>
          <w:jc w:val="center"/>
        </w:trPr>
        <w:tc>
          <w:tcPr>
            <w:tcW w:w="2600" w:type="dxa"/>
            <w:shd w:val="clear" w:color="auto" w:fill="FFFFFF"/>
            <w:tcMar>
              <w:top w:w="100" w:type="dxa"/>
              <w:left w:w="150" w:type="dxa"/>
              <w:bottom w:w="100" w:type="dxa"/>
              <w:right w:w="150" w:type="dxa"/>
            </w:tcMar>
          </w:tcPr>
          <w:p w14:paraId="6052E8EE"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Document Title</w:t>
            </w:r>
          </w:p>
        </w:tc>
        <w:tc>
          <w:tcPr>
            <w:tcW w:w="6600" w:type="dxa"/>
            <w:shd w:val="clear" w:color="auto" w:fill="FFFFFF"/>
            <w:tcMar>
              <w:top w:w="100" w:type="dxa"/>
              <w:left w:w="150" w:type="dxa"/>
              <w:bottom w:w="100" w:type="dxa"/>
              <w:right w:w="150" w:type="dxa"/>
            </w:tcMar>
          </w:tcPr>
          <w:p w14:paraId="67BEED6B"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Problem - Solution Fit Template</w:t>
            </w:r>
          </w:p>
        </w:tc>
      </w:tr>
      <w:tr w:rsidR="00292C41" w:rsidRPr="006E0099" w14:paraId="711FEDCE" w14:textId="77777777">
        <w:trPr>
          <w:cantSplit/>
          <w:jc w:val="center"/>
        </w:trPr>
        <w:tc>
          <w:tcPr>
            <w:tcW w:w="2600" w:type="dxa"/>
            <w:shd w:val="clear" w:color="auto" w:fill="F9FAFB"/>
            <w:tcMar>
              <w:top w:w="100" w:type="dxa"/>
              <w:left w:w="150" w:type="dxa"/>
              <w:bottom w:w="100" w:type="dxa"/>
              <w:right w:w="150" w:type="dxa"/>
            </w:tcMar>
          </w:tcPr>
          <w:p w14:paraId="7B7DA200"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Platform &amp; Scope</w:t>
            </w:r>
          </w:p>
        </w:tc>
        <w:tc>
          <w:tcPr>
            <w:tcW w:w="6600" w:type="dxa"/>
            <w:shd w:val="clear" w:color="auto" w:fill="F9FAFB"/>
            <w:tcMar>
              <w:top w:w="100" w:type="dxa"/>
              <w:left w:w="150" w:type="dxa"/>
              <w:bottom w:w="100" w:type="dxa"/>
              <w:right w:w="150" w:type="dxa"/>
            </w:tcMar>
          </w:tcPr>
          <w:p w14:paraId="1DBCDABB"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ServiceNow Utah / Vancouver / Washington DC (Global Scope)</w:t>
            </w:r>
          </w:p>
        </w:tc>
      </w:tr>
      <w:tr w:rsidR="00292C41" w:rsidRPr="006E0099" w14:paraId="58D1A2F4" w14:textId="77777777">
        <w:trPr>
          <w:cantSplit/>
          <w:jc w:val="center"/>
        </w:trPr>
        <w:tc>
          <w:tcPr>
            <w:tcW w:w="2600" w:type="dxa"/>
            <w:shd w:val="clear" w:color="auto" w:fill="FFFFFF"/>
            <w:tcMar>
              <w:top w:w="100" w:type="dxa"/>
              <w:left w:w="150" w:type="dxa"/>
              <w:bottom w:w="100" w:type="dxa"/>
              <w:right w:w="150" w:type="dxa"/>
            </w:tcMar>
          </w:tcPr>
          <w:p w14:paraId="70F2E8AD"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Team ID</w:t>
            </w:r>
          </w:p>
        </w:tc>
        <w:tc>
          <w:tcPr>
            <w:tcW w:w="6600" w:type="dxa"/>
            <w:shd w:val="clear" w:color="auto" w:fill="FFFFFF"/>
            <w:tcMar>
              <w:top w:w="100" w:type="dxa"/>
              <w:left w:w="150" w:type="dxa"/>
              <w:bottom w:w="100" w:type="dxa"/>
              <w:right w:w="150" w:type="dxa"/>
            </w:tcMar>
          </w:tcPr>
          <w:p w14:paraId="31D523F8" w14:textId="73E75304" w:rsidR="00292C41" w:rsidRPr="006E0099" w:rsidRDefault="00202182" w:rsidP="006C2C90">
            <w:pPr>
              <w:spacing w:after="40"/>
              <w:jc w:val="both"/>
              <w:rPr>
                <w:rFonts w:ascii="Times New Roman" w:hAnsi="Times New Roman" w:cs="Times New Roman"/>
                <w:sz w:val="20"/>
                <w:szCs w:val="20"/>
              </w:rPr>
            </w:pPr>
            <w:r w:rsidRPr="00202182">
              <w:rPr>
                <w:rFonts w:ascii="Times New Roman" w:hAnsi="Times New Roman" w:cs="Times New Roman"/>
                <w:sz w:val="20"/>
                <w:szCs w:val="20"/>
              </w:rPr>
              <w:t>SWTID-2026-4988</w:t>
            </w:r>
          </w:p>
        </w:tc>
      </w:tr>
    </w:tbl>
    <w:p w14:paraId="4D5FD3DC" w14:textId="77777777" w:rsidR="00292C41" w:rsidRPr="006E0099" w:rsidRDefault="00292C41" w:rsidP="006C2C90">
      <w:pPr>
        <w:spacing w:after="120"/>
        <w:jc w:val="both"/>
        <w:rPr>
          <w:rFonts w:ascii="Times New Roman" w:hAnsi="Times New Roman" w:cs="Times New Roman"/>
        </w:rPr>
      </w:pPr>
    </w:p>
    <w:p w14:paraId="704F6A5F" w14:textId="77777777" w:rsidR="00292C41" w:rsidRPr="006E0099" w:rsidRDefault="00000000" w:rsidP="006C2C90">
      <w:pPr>
        <w:spacing w:before="280" w:after="140"/>
        <w:jc w:val="both"/>
        <w:rPr>
          <w:rFonts w:ascii="Times New Roman" w:hAnsi="Times New Roman" w:cs="Times New Roman"/>
          <w:b/>
          <w:bCs/>
          <w:color w:val="1F497D"/>
          <w:sz w:val="30"/>
          <w:szCs w:val="30"/>
        </w:rPr>
      </w:pPr>
      <w:r w:rsidRPr="006E0099">
        <w:rPr>
          <w:rFonts w:ascii="Times New Roman" w:hAnsi="Times New Roman" w:cs="Times New Roman"/>
          <w:b/>
          <w:bCs/>
          <w:color w:val="1F497D"/>
          <w:sz w:val="30"/>
          <w:szCs w:val="30"/>
        </w:rPr>
        <w:t>1. Purpose of the Problem-Solution Fit Analysis</w:t>
      </w:r>
    </w:p>
    <w:p w14:paraId="31B0BB58" w14:textId="77777777" w:rsidR="00292C41" w:rsidRPr="006E0099" w:rsidRDefault="00000000" w:rsidP="006C2C90">
      <w:pPr>
        <w:spacing w:after="120"/>
        <w:jc w:val="both"/>
        <w:rPr>
          <w:rFonts w:ascii="Times New Roman" w:hAnsi="Times New Roman" w:cs="Times New Roman"/>
        </w:rPr>
      </w:pPr>
      <w:r w:rsidRPr="006E0099">
        <w:rPr>
          <w:rFonts w:ascii="Times New Roman" w:hAnsi="Times New Roman" w:cs="Times New Roman"/>
        </w:rPr>
        <w:t>The Problem-Solution Fit represents the strategic inflection point where we validate that the proposed ServiceNow Flow Designer automation directly resolves the acute operational friction points experienced by school IT helpdesk agents and academic callers. In educational environments, incident volume surges unpredictably during morning class start times and exam periods. Validating the fit ensures that our automated classification mechanism aligns with actual user behavior and delivers measurable operational value without requiring behavior modification.</w:t>
      </w:r>
    </w:p>
    <w:p w14:paraId="640FEA1F" w14:textId="77777777" w:rsidR="00292C41" w:rsidRPr="006E0099" w:rsidRDefault="00000000" w:rsidP="006C2C90">
      <w:pPr>
        <w:spacing w:before="280" w:after="140"/>
        <w:jc w:val="both"/>
        <w:rPr>
          <w:rFonts w:ascii="Times New Roman" w:hAnsi="Times New Roman" w:cs="Times New Roman"/>
          <w:b/>
          <w:bCs/>
          <w:color w:val="1F497D"/>
          <w:sz w:val="30"/>
          <w:szCs w:val="30"/>
        </w:rPr>
      </w:pPr>
      <w:r w:rsidRPr="006E0099">
        <w:rPr>
          <w:rFonts w:ascii="Times New Roman" w:hAnsi="Times New Roman" w:cs="Times New Roman"/>
          <w:b/>
          <w:bCs/>
          <w:color w:val="1F497D"/>
          <w:sz w:val="30"/>
          <w:szCs w:val="30"/>
        </w:rPr>
        <w:t>2. Problem-Solution Fit Canvas Matrix</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089"/>
        <w:gridCol w:w="2542"/>
        <w:gridCol w:w="2500"/>
        <w:gridCol w:w="2069"/>
      </w:tblGrid>
      <w:tr w:rsidR="00292C41" w:rsidRPr="006E0099" w14:paraId="784416FA" w14:textId="77777777">
        <w:trPr>
          <w:tblHeader/>
          <w:jc w:val="center"/>
        </w:trPr>
        <w:tc>
          <w:tcPr>
            <w:tcW w:w="1800" w:type="dxa"/>
            <w:shd w:val="clear" w:color="auto" w:fill="D9E1F2"/>
            <w:tcMar>
              <w:top w:w="120" w:type="dxa"/>
              <w:left w:w="150" w:type="dxa"/>
              <w:bottom w:w="120" w:type="dxa"/>
              <w:right w:w="150" w:type="dxa"/>
            </w:tcMar>
          </w:tcPr>
          <w:p w14:paraId="51958838" w14:textId="77777777" w:rsidR="00292C41" w:rsidRPr="006E0099" w:rsidRDefault="00000000" w:rsidP="006C2C90">
            <w:pPr>
              <w:spacing w:after="40"/>
              <w:jc w:val="both"/>
              <w:rPr>
                <w:rFonts w:ascii="Times New Roman" w:hAnsi="Times New Roman" w:cs="Times New Roman"/>
                <w:b/>
                <w:bCs/>
                <w:sz w:val="20"/>
                <w:szCs w:val="20"/>
              </w:rPr>
            </w:pPr>
            <w:r w:rsidRPr="006E0099">
              <w:rPr>
                <w:rFonts w:ascii="Times New Roman" w:hAnsi="Times New Roman" w:cs="Times New Roman"/>
                <w:b/>
                <w:bCs/>
                <w:sz w:val="20"/>
                <w:szCs w:val="20"/>
              </w:rPr>
              <w:t>Dimension</w:t>
            </w:r>
          </w:p>
        </w:tc>
        <w:tc>
          <w:tcPr>
            <w:tcW w:w="2600" w:type="dxa"/>
            <w:shd w:val="clear" w:color="auto" w:fill="D9E1F2"/>
            <w:tcMar>
              <w:top w:w="120" w:type="dxa"/>
              <w:left w:w="150" w:type="dxa"/>
              <w:bottom w:w="120" w:type="dxa"/>
              <w:right w:w="150" w:type="dxa"/>
            </w:tcMar>
          </w:tcPr>
          <w:p w14:paraId="7097A7D4" w14:textId="77777777" w:rsidR="00292C41" w:rsidRPr="006E0099" w:rsidRDefault="00000000" w:rsidP="006C2C90">
            <w:pPr>
              <w:spacing w:after="40"/>
              <w:jc w:val="both"/>
              <w:rPr>
                <w:rFonts w:ascii="Times New Roman" w:hAnsi="Times New Roman" w:cs="Times New Roman"/>
                <w:b/>
                <w:bCs/>
                <w:sz w:val="20"/>
                <w:szCs w:val="20"/>
              </w:rPr>
            </w:pPr>
            <w:r w:rsidRPr="006E0099">
              <w:rPr>
                <w:rFonts w:ascii="Times New Roman" w:hAnsi="Times New Roman" w:cs="Times New Roman"/>
                <w:b/>
                <w:bCs/>
                <w:sz w:val="20"/>
                <w:szCs w:val="20"/>
              </w:rPr>
              <w:t>Customer Problem Context</w:t>
            </w:r>
          </w:p>
        </w:tc>
        <w:tc>
          <w:tcPr>
            <w:tcW w:w="2600" w:type="dxa"/>
            <w:shd w:val="clear" w:color="auto" w:fill="D9E1F2"/>
            <w:tcMar>
              <w:top w:w="120" w:type="dxa"/>
              <w:left w:w="150" w:type="dxa"/>
              <w:bottom w:w="120" w:type="dxa"/>
              <w:right w:w="150" w:type="dxa"/>
            </w:tcMar>
          </w:tcPr>
          <w:p w14:paraId="050E67E8" w14:textId="77777777" w:rsidR="00292C41" w:rsidRPr="006E0099" w:rsidRDefault="00000000" w:rsidP="006C2C90">
            <w:pPr>
              <w:spacing w:after="40"/>
              <w:jc w:val="both"/>
              <w:rPr>
                <w:rFonts w:ascii="Times New Roman" w:hAnsi="Times New Roman" w:cs="Times New Roman"/>
                <w:b/>
                <w:bCs/>
                <w:sz w:val="20"/>
                <w:szCs w:val="20"/>
              </w:rPr>
            </w:pPr>
            <w:r w:rsidRPr="006E0099">
              <w:rPr>
                <w:rFonts w:ascii="Times New Roman" w:hAnsi="Times New Roman" w:cs="Times New Roman"/>
                <w:b/>
                <w:bCs/>
                <w:sz w:val="20"/>
                <w:szCs w:val="20"/>
              </w:rPr>
              <w:t>ServiceNow Solution Feature</w:t>
            </w:r>
          </w:p>
        </w:tc>
        <w:tc>
          <w:tcPr>
            <w:tcW w:w="2200" w:type="dxa"/>
            <w:shd w:val="clear" w:color="auto" w:fill="D9E1F2"/>
            <w:tcMar>
              <w:top w:w="120" w:type="dxa"/>
              <w:left w:w="150" w:type="dxa"/>
              <w:bottom w:w="120" w:type="dxa"/>
              <w:right w:w="150" w:type="dxa"/>
            </w:tcMar>
          </w:tcPr>
          <w:p w14:paraId="14B4D460" w14:textId="77777777" w:rsidR="00292C41" w:rsidRPr="006E0099" w:rsidRDefault="00000000" w:rsidP="006C2C90">
            <w:pPr>
              <w:spacing w:after="40"/>
              <w:jc w:val="both"/>
              <w:rPr>
                <w:rFonts w:ascii="Times New Roman" w:hAnsi="Times New Roman" w:cs="Times New Roman"/>
                <w:b/>
                <w:bCs/>
                <w:sz w:val="20"/>
                <w:szCs w:val="20"/>
              </w:rPr>
            </w:pPr>
            <w:r w:rsidRPr="006E0099">
              <w:rPr>
                <w:rFonts w:ascii="Times New Roman" w:hAnsi="Times New Roman" w:cs="Times New Roman"/>
                <w:b/>
                <w:bCs/>
                <w:sz w:val="20"/>
                <w:szCs w:val="20"/>
              </w:rPr>
              <w:t>Empirical Fit &amp; Value Metric</w:t>
            </w:r>
          </w:p>
        </w:tc>
      </w:tr>
      <w:tr w:rsidR="00292C41" w:rsidRPr="006E0099" w14:paraId="4440FFBD" w14:textId="77777777">
        <w:trPr>
          <w:cantSplit/>
          <w:jc w:val="center"/>
        </w:trPr>
        <w:tc>
          <w:tcPr>
            <w:tcW w:w="1800" w:type="dxa"/>
            <w:shd w:val="clear" w:color="auto" w:fill="FFFFFF"/>
            <w:tcMar>
              <w:top w:w="100" w:type="dxa"/>
              <w:left w:w="150" w:type="dxa"/>
              <w:bottom w:w="100" w:type="dxa"/>
              <w:right w:w="150" w:type="dxa"/>
            </w:tcMar>
          </w:tcPr>
          <w:p w14:paraId="6732662F"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Target Segment &amp; Context</w:t>
            </w:r>
          </w:p>
        </w:tc>
        <w:tc>
          <w:tcPr>
            <w:tcW w:w="2600" w:type="dxa"/>
            <w:shd w:val="clear" w:color="auto" w:fill="FFFFFF"/>
            <w:tcMar>
              <w:top w:w="100" w:type="dxa"/>
              <w:left w:w="150" w:type="dxa"/>
              <w:bottom w:w="100" w:type="dxa"/>
              <w:right w:w="150" w:type="dxa"/>
            </w:tcMar>
          </w:tcPr>
          <w:p w14:paraId="13871289"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Academic environment: 1,500+ students, 120 teachers, 4 IT helpdesk staff handling 60-100 tickets/day.</w:t>
            </w:r>
          </w:p>
        </w:tc>
        <w:tc>
          <w:tcPr>
            <w:tcW w:w="2600" w:type="dxa"/>
            <w:shd w:val="clear" w:color="auto" w:fill="FFFFFF"/>
            <w:tcMar>
              <w:top w:w="100" w:type="dxa"/>
              <w:left w:w="150" w:type="dxa"/>
              <w:bottom w:w="100" w:type="dxa"/>
              <w:right w:w="150" w:type="dxa"/>
            </w:tcMar>
          </w:tcPr>
          <w:p w14:paraId="3FDED61B"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Custom table u_incident_workflow with automated incident tracking and caller resolution.</w:t>
            </w:r>
          </w:p>
        </w:tc>
        <w:tc>
          <w:tcPr>
            <w:tcW w:w="2200" w:type="dxa"/>
            <w:shd w:val="clear" w:color="auto" w:fill="FFFFFF"/>
            <w:tcMar>
              <w:top w:w="100" w:type="dxa"/>
              <w:left w:w="150" w:type="dxa"/>
              <w:bottom w:w="100" w:type="dxa"/>
              <w:right w:w="150" w:type="dxa"/>
            </w:tcMar>
          </w:tcPr>
          <w:p w14:paraId="62C89675"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High Fit: Dedicated workspace isolated from administrative noise with complete data governance.</w:t>
            </w:r>
          </w:p>
        </w:tc>
      </w:tr>
      <w:tr w:rsidR="00292C41" w:rsidRPr="006E0099" w14:paraId="055BC847" w14:textId="77777777">
        <w:trPr>
          <w:cantSplit/>
          <w:jc w:val="center"/>
        </w:trPr>
        <w:tc>
          <w:tcPr>
            <w:tcW w:w="1800" w:type="dxa"/>
            <w:shd w:val="clear" w:color="auto" w:fill="F9FAFB"/>
            <w:tcMar>
              <w:top w:w="100" w:type="dxa"/>
              <w:left w:w="150" w:type="dxa"/>
              <w:bottom w:w="100" w:type="dxa"/>
              <w:right w:w="150" w:type="dxa"/>
            </w:tcMar>
          </w:tcPr>
          <w:p w14:paraId="0C9FCB75"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Urgent Problem: Manual Triage Bottleneck</w:t>
            </w:r>
          </w:p>
        </w:tc>
        <w:tc>
          <w:tcPr>
            <w:tcW w:w="2600" w:type="dxa"/>
            <w:shd w:val="clear" w:color="auto" w:fill="F9FAFB"/>
            <w:tcMar>
              <w:top w:w="100" w:type="dxa"/>
              <w:left w:w="150" w:type="dxa"/>
              <w:bottom w:w="100" w:type="dxa"/>
              <w:right w:w="150" w:type="dxa"/>
            </w:tcMar>
          </w:tcPr>
          <w:p w14:paraId="694CFA27"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Tickets linger in general queue for 2-4 hours before an agent reads free-text descriptions and assigns categories.</w:t>
            </w:r>
          </w:p>
        </w:tc>
        <w:tc>
          <w:tcPr>
            <w:tcW w:w="2600" w:type="dxa"/>
            <w:shd w:val="clear" w:color="auto" w:fill="F9FAFB"/>
            <w:tcMar>
              <w:top w:w="100" w:type="dxa"/>
              <w:left w:w="150" w:type="dxa"/>
              <w:bottom w:w="100" w:type="dxa"/>
              <w:right w:w="150" w:type="dxa"/>
            </w:tcMar>
          </w:tcPr>
          <w:p w14:paraId="4925A247"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Flow Designer flow "Auto Classify School IT Tickets" triggered immediately upon record creation where Category is empty.</w:t>
            </w:r>
          </w:p>
        </w:tc>
        <w:tc>
          <w:tcPr>
            <w:tcW w:w="2200" w:type="dxa"/>
            <w:shd w:val="clear" w:color="auto" w:fill="F9FAFB"/>
            <w:tcMar>
              <w:top w:w="100" w:type="dxa"/>
              <w:left w:w="150" w:type="dxa"/>
              <w:bottom w:w="100" w:type="dxa"/>
              <w:right w:w="150" w:type="dxa"/>
            </w:tcMar>
          </w:tcPr>
          <w:p w14:paraId="43CF5E27"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High Fit: Triage execution latency drops from 120-240 minutes to &lt; 1.5 seconds.</w:t>
            </w:r>
          </w:p>
        </w:tc>
      </w:tr>
      <w:tr w:rsidR="00292C41" w:rsidRPr="006E0099" w14:paraId="357D8481" w14:textId="77777777">
        <w:trPr>
          <w:cantSplit/>
          <w:jc w:val="center"/>
        </w:trPr>
        <w:tc>
          <w:tcPr>
            <w:tcW w:w="1800" w:type="dxa"/>
            <w:shd w:val="clear" w:color="auto" w:fill="FFFFFF"/>
            <w:tcMar>
              <w:top w:w="100" w:type="dxa"/>
              <w:left w:w="150" w:type="dxa"/>
              <w:bottom w:w="100" w:type="dxa"/>
              <w:right w:w="150" w:type="dxa"/>
            </w:tcMar>
          </w:tcPr>
          <w:p w14:paraId="2D1EF18F"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Frequent Issue: Repetitive Common Issues</w:t>
            </w:r>
          </w:p>
        </w:tc>
        <w:tc>
          <w:tcPr>
            <w:tcW w:w="2600" w:type="dxa"/>
            <w:shd w:val="clear" w:color="auto" w:fill="FFFFFF"/>
            <w:tcMar>
              <w:top w:w="100" w:type="dxa"/>
              <w:left w:w="150" w:type="dxa"/>
              <w:bottom w:w="100" w:type="dxa"/>
              <w:right w:w="150" w:type="dxa"/>
            </w:tcMar>
          </w:tcPr>
          <w:p w14:paraId="1725C368"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80% of daily incidents fall into four predictable clusters: Wi-Fi outages, Projector failures, Forgot Password, and Slow Computer.</w:t>
            </w:r>
          </w:p>
        </w:tc>
        <w:tc>
          <w:tcPr>
            <w:tcW w:w="2600" w:type="dxa"/>
            <w:shd w:val="clear" w:color="auto" w:fill="FFFFFF"/>
            <w:tcMar>
              <w:top w:w="100" w:type="dxa"/>
              <w:left w:w="150" w:type="dxa"/>
              <w:bottom w:w="100" w:type="dxa"/>
              <w:right w:w="150" w:type="dxa"/>
            </w:tcMar>
          </w:tcPr>
          <w:p w14:paraId="1EC63910"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Deterministic keyword conditional rules parsing Short Description and assigning Category &amp; Subcategory.</w:t>
            </w:r>
          </w:p>
        </w:tc>
        <w:tc>
          <w:tcPr>
            <w:tcW w:w="2200" w:type="dxa"/>
            <w:shd w:val="clear" w:color="auto" w:fill="FFFFFF"/>
            <w:tcMar>
              <w:top w:w="100" w:type="dxa"/>
              <w:left w:w="150" w:type="dxa"/>
              <w:bottom w:w="100" w:type="dxa"/>
              <w:right w:w="150" w:type="dxa"/>
            </w:tcMar>
          </w:tcPr>
          <w:p w14:paraId="3587CAD8"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High Fit: 100% classification accuracy on targeted keyword patterns with zero human intervention.</w:t>
            </w:r>
          </w:p>
        </w:tc>
      </w:tr>
      <w:tr w:rsidR="00292C41" w:rsidRPr="006E0099" w14:paraId="4469C65E" w14:textId="77777777">
        <w:trPr>
          <w:cantSplit/>
          <w:jc w:val="center"/>
        </w:trPr>
        <w:tc>
          <w:tcPr>
            <w:tcW w:w="1800" w:type="dxa"/>
            <w:shd w:val="clear" w:color="auto" w:fill="F9FAFB"/>
            <w:tcMar>
              <w:top w:w="100" w:type="dxa"/>
              <w:left w:w="150" w:type="dxa"/>
              <w:bottom w:w="100" w:type="dxa"/>
              <w:right w:w="150" w:type="dxa"/>
            </w:tcMar>
          </w:tcPr>
          <w:p w14:paraId="2B512002"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lastRenderedPageBreak/>
              <w:t>Data Integrity: Invalid Category/Subcategory Pairs</w:t>
            </w:r>
          </w:p>
        </w:tc>
        <w:tc>
          <w:tcPr>
            <w:tcW w:w="2600" w:type="dxa"/>
            <w:shd w:val="clear" w:color="auto" w:fill="F9FAFB"/>
            <w:tcMar>
              <w:top w:w="100" w:type="dxa"/>
              <w:left w:w="150" w:type="dxa"/>
              <w:bottom w:w="100" w:type="dxa"/>
              <w:right w:w="150" w:type="dxa"/>
            </w:tcMar>
          </w:tcPr>
          <w:p w14:paraId="6245A9B7"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Agents rushing through queues accidentally select mismatched options (e.g. Category=Network with Subcategory=Projector).</w:t>
            </w:r>
          </w:p>
        </w:tc>
        <w:tc>
          <w:tcPr>
            <w:tcW w:w="2600" w:type="dxa"/>
            <w:shd w:val="clear" w:color="auto" w:fill="F9FAFB"/>
            <w:tcMar>
              <w:top w:w="100" w:type="dxa"/>
              <w:left w:w="150" w:type="dxa"/>
              <w:bottom w:w="100" w:type="dxa"/>
              <w:right w:w="150" w:type="dxa"/>
            </w:tcMar>
          </w:tcPr>
          <w:p w14:paraId="258CCC24"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Dictionary Entry Dependent Field logic enforcing strict relational hierarchy between Category and Subcategory.</w:t>
            </w:r>
          </w:p>
        </w:tc>
        <w:tc>
          <w:tcPr>
            <w:tcW w:w="2200" w:type="dxa"/>
            <w:shd w:val="clear" w:color="auto" w:fill="F9FAFB"/>
            <w:tcMar>
              <w:top w:w="100" w:type="dxa"/>
              <w:left w:w="150" w:type="dxa"/>
              <w:bottom w:w="100" w:type="dxa"/>
              <w:right w:w="150" w:type="dxa"/>
            </w:tcMar>
          </w:tcPr>
          <w:p w14:paraId="258041D1"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High Fit: 100% elimination of invalid category-subcategory pairings in database records.</w:t>
            </w:r>
          </w:p>
        </w:tc>
      </w:tr>
      <w:tr w:rsidR="00292C41" w:rsidRPr="006E0099" w14:paraId="0F2A6574" w14:textId="77777777">
        <w:trPr>
          <w:cantSplit/>
          <w:jc w:val="center"/>
        </w:trPr>
        <w:tc>
          <w:tcPr>
            <w:tcW w:w="1800" w:type="dxa"/>
            <w:shd w:val="clear" w:color="auto" w:fill="FFFFFF"/>
            <w:tcMar>
              <w:top w:w="100" w:type="dxa"/>
              <w:left w:w="150" w:type="dxa"/>
              <w:bottom w:w="100" w:type="dxa"/>
              <w:right w:w="150" w:type="dxa"/>
            </w:tcMar>
          </w:tcPr>
          <w:p w14:paraId="28EBDD04"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Communication Gap: Caller Uncertainty</w:t>
            </w:r>
          </w:p>
        </w:tc>
        <w:tc>
          <w:tcPr>
            <w:tcW w:w="2600" w:type="dxa"/>
            <w:shd w:val="clear" w:color="auto" w:fill="FFFFFF"/>
            <w:tcMar>
              <w:top w:w="100" w:type="dxa"/>
              <w:left w:w="150" w:type="dxa"/>
              <w:bottom w:w="100" w:type="dxa"/>
              <w:right w:w="150" w:type="dxa"/>
            </w:tcMar>
          </w:tcPr>
          <w:p w14:paraId="7B8AA643"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Callers receive no immediate confirmation upon submitting tickets, leading to anxiety, repeated calls, and duplicate tickets.</w:t>
            </w:r>
          </w:p>
        </w:tc>
        <w:tc>
          <w:tcPr>
            <w:tcW w:w="2600" w:type="dxa"/>
            <w:shd w:val="clear" w:color="auto" w:fill="FFFFFF"/>
            <w:tcMar>
              <w:top w:w="100" w:type="dxa"/>
              <w:left w:w="150" w:type="dxa"/>
              <w:bottom w:w="100" w:type="dxa"/>
              <w:right w:w="150" w:type="dxa"/>
            </w:tcMar>
          </w:tcPr>
          <w:p w14:paraId="111940F1"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Flow Designer Send Email action dynamically resolving Caller.email and sending instant acknowledgement with subject and body.</w:t>
            </w:r>
          </w:p>
        </w:tc>
        <w:tc>
          <w:tcPr>
            <w:tcW w:w="2200" w:type="dxa"/>
            <w:shd w:val="clear" w:color="auto" w:fill="FFFFFF"/>
            <w:tcMar>
              <w:top w:w="100" w:type="dxa"/>
              <w:left w:w="150" w:type="dxa"/>
              <w:bottom w:w="100" w:type="dxa"/>
              <w:right w:w="150" w:type="dxa"/>
            </w:tcMar>
          </w:tcPr>
          <w:p w14:paraId="10DD26E9"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High Fit: Instant notification within 2 seconds; duplicate ticket creation reduced to 0%.</w:t>
            </w:r>
          </w:p>
        </w:tc>
      </w:tr>
      <w:tr w:rsidR="00292C41" w:rsidRPr="006E0099" w14:paraId="3F906EE7" w14:textId="77777777">
        <w:trPr>
          <w:cantSplit/>
          <w:jc w:val="center"/>
        </w:trPr>
        <w:tc>
          <w:tcPr>
            <w:tcW w:w="1800" w:type="dxa"/>
            <w:shd w:val="clear" w:color="auto" w:fill="F9FAFB"/>
            <w:tcMar>
              <w:top w:w="100" w:type="dxa"/>
              <w:left w:w="150" w:type="dxa"/>
              <w:bottom w:w="100" w:type="dxa"/>
              <w:right w:w="150" w:type="dxa"/>
            </w:tcMar>
          </w:tcPr>
          <w:p w14:paraId="6882DE71"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Maintenance &amp; TCO: Complex Code vs No-Code</w:t>
            </w:r>
          </w:p>
        </w:tc>
        <w:tc>
          <w:tcPr>
            <w:tcW w:w="2600" w:type="dxa"/>
            <w:shd w:val="clear" w:color="auto" w:fill="F9FAFB"/>
            <w:tcMar>
              <w:top w:w="100" w:type="dxa"/>
              <w:left w:w="150" w:type="dxa"/>
              <w:bottom w:w="100" w:type="dxa"/>
              <w:right w:w="150" w:type="dxa"/>
            </w:tcMar>
          </w:tcPr>
          <w:p w14:paraId="7F9C83F1"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Custom JavaScript scripts require developer maintenance, break during platform upgrades, and cannot be managed by junior admins.</w:t>
            </w:r>
          </w:p>
        </w:tc>
        <w:tc>
          <w:tcPr>
            <w:tcW w:w="2600" w:type="dxa"/>
            <w:shd w:val="clear" w:color="auto" w:fill="F9FAFB"/>
            <w:tcMar>
              <w:top w:w="100" w:type="dxa"/>
              <w:left w:w="150" w:type="dxa"/>
              <w:bottom w:w="100" w:type="dxa"/>
              <w:right w:w="150" w:type="dxa"/>
            </w:tcMar>
          </w:tcPr>
          <w:p w14:paraId="327EAE29"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100% No-Code Flow Designer and Form Builder architecture built within Global scope and captured in Update Set.</w:t>
            </w:r>
          </w:p>
        </w:tc>
        <w:tc>
          <w:tcPr>
            <w:tcW w:w="2200" w:type="dxa"/>
            <w:shd w:val="clear" w:color="auto" w:fill="F9FAFB"/>
            <w:tcMar>
              <w:top w:w="100" w:type="dxa"/>
              <w:left w:w="150" w:type="dxa"/>
              <w:bottom w:w="100" w:type="dxa"/>
              <w:right w:w="150" w:type="dxa"/>
            </w:tcMar>
          </w:tcPr>
          <w:p w14:paraId="40EC2D3E" w14:textId="77777777" w:rsidR="00292C41" w:rsidRPr="006E0099" w:rsidRDefault="00000000" w:rsidP="006C2C90">
            <w:pPr>
              <w:spacing w:after="40"/>
              <w:jc w:val="both"/>
              <w:rPr>
                <w:rFonts w:ascii="Times New Roman" w:hAnsi="Times New Roman" w:cs="Times New Roman"/>
                <w:sz w:val="20"/>
                <w:szCs w:val="20"/>
              </w:rPr>
            </w:pPr>
            <w:r w:rsidRPr="006E0099">
              <w:rPr>
                <w:rFonts w:ascii="Times New Roman" w:hAnsi="Times New Roman" w:cs="Times New Roman"/>
                <w:sz w:val="20"/>
                <w:szCs w:val="20"/>
              </w:rPr>
              <w:t>High Fit: Zero technical debt; easily modified by IT administrators without programming expertise.</w:t>
            </w:r>
          </w:p>
        </w:tc>
      </w:tr>
    </w:tbl>
    <w:p w14:paraId="22FB636B" w14:textId="77777777" w:rsidR="00292C41" w:rsidRPr="006E0099" w:rsidRDefault="00292C41" w:rsidP="006C2C90">
      <w:pPr>
        <w:spacing w:after="120"/>
        <w:jc w:val="both"/>
        <w:rPr>
          <w:rFonts w:ascii="Times New Roman" w:hAnsi="Times New Roman" w:cs="Times New Roman"/>
        </w:rPr>
      </w:pPr>
    </w:p>
    <w:p w14:paraId="2121CEFF" w14:textId="77777777" w:rsidR="00292C41" w:rsidRPr="006E0099" w:rsidRDefault="00000000" w:rsidP="006C2C90">
      <w:pPr>
        <w:spacing w:before="280" w:after="140"/>
        <w:jc w:val="both"/>
        <w:rPr>
          <w:rFonts w:ascii="Times New Roman" w:hAnsi="Times New Roman" w:cs="Times New Roman"/>
          <w:b/>
          <w:bCs/>
          <w:color w:val="1F497D"/>
          <w:sz w:val="30"/>
          <w:szCs w:val="30"/>
        </w:rPr>
      </w:pPr>
      <w:r w:rsidRPr="006E0099">
        <w:rPr>
          <w:rFonts w:ascii="Times New Roman" w:hAnsi="Times New Roman" w:cs="Times New Roman"/>
          <w:b/>
          <w:bCs/>
          <w:color w:val="1F497D"/>
          <w:sz w:val="30"/>
          <w:szCs w:val="30"/>
        </w:rPr>
        <w:t>3. Customer Adoption &amp; Usability Strategy</w:t>
      </w:r>
    </w:p>
    <w:p w14:paraId="290EDF49" w14:textId="77777777" w:rsidR="00292C41" w:rsidRPr="006E0099" w:rsidRDefault="00000000" w:rsidP="006C2C90">
      <w:pPr>
        <w:spacing w:after="120"/>
        <w:jc w:val="both"/>
        <w:rPr>
          <w:rFonts w:ascii="Times New Roman" w:hAnsi="Times New Roman" w:cs="Times New Roman"/>
        </w:rPr>
      </w:pPr>
      <w:r w:rsidRPr="006E0099">
        <w:rPr>
          <w:rFonts w:ascii="Times New Roman" w:hAnsi="Times New Roman" w:cs="Times New Roman"/>
        </w:rPr>
        <w:t>A critical determinant of solution adoption is minimizing user friction. In our design:</w:t>
      </w:r>
    </w:p>
    <w:p w14:paraId="3A98B468" w14:textId="77777777" w:rsidR="00292C41" w:rsidRPr="006E0099" w:rsidRDefault="00000000" w:rsidP="006C2C90">
      <w:pPr>
        <w:spacing w:after="120"/>
        <w:jc w:val="both"/>
        <w:rPr>
          <w:rFonts w:ascii="Times New Roman" w:hAnsi="Times New Roman" w:cs="Times New Roman"/>
        </w:rPr>
      </w:pPr>
      <w:r w:rsidRPr="006E0099">
        <w:rPr>
          <w:rFonts w:ascii="Times New Roman" w:hAnsi="Times New Roman" w:cs="Times New Roman"/>
        </w:rPr>
        <w:t>1. Zero Training Required: Students and teachers do not need training. They simply enter their name and describe the problem naturally in the Short Description field.</w:t>
      </w:r>
    </w:p>
    <w:p w14:paraId="0F4DDF2A" w14:textId="77777777" w:rsidR="00292C41" w:rsidRPr="006E0099" w:rsidRDefault="00000000" w:rsidP="006C2C90">
      <w:pPr>
        <w:spacing w:after="120"/>
        <w:jc w:val="both"/>
        <w:rPr>
          <w:rFonts w:ascii="Times New Roman" w:hAnsi="Times New Roman" w:cs="Times New Roman"/>
        </w:rPr>
      </w:pPr>
      <w:r w:rsidRPr="006E0099">
        <w:rPr>
          <w:rFonts w:ascii="Times New Roman" w:hAnsi="Times New Roman" w:cs="Times New Roman"/>
        </w:rPr>
        <w:t>2. Graceful Fallback: If a ticket does not contain any of the four target keywords, the Flow completes without error, leaving Category empty for standard manual review by tier-1 staff.</w:t>
      </w:r>
    </w:p>
    <w:p w14:paraId="3976F885" w14:textId="77777777" w:rsidR="00292C41" w:rsidRPr="006E0099" w:rsidRDefault="00000000" w:rsidP="006C2C90">
      <w:pPr>
        <w:spacing w:after="120"/>
        <w:jc w:val="both"/>
        <w:rPr>
          <w:rFonts w:ascii="Times New Roman" w:hAnsi="Times New Roman" w:cs="Times New Roman"/>
        </w:rPr>
      </w:pPr>
      <w:r w:rsidRPr="006E0099">
        <w:rPr>
          <w:rFonts w:ascii="Times New Roman" w:hAnsi="Times New Roman" w:cs="Times New Roman"/>
        </w:rPr>
        <w:t>3. Seamless Feedback Loop: The confirmation email provides the caller with assurance that the ticket is queued, setting clear expectations for short turnaround time.</w:t>
      </w:r>
    </w:p>
    <w:sectPr w:rsidR="00292C41" w:rsidRPr="006E009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B048F53-F5F6-4951-8A44-B890056FE994}"/>
  </w:font>
  <w:font w:name="Calibri">
    <w:panose1 w:val="020F0502020204030204"/>
    <w:charset w:val="00"/>
    <w:family w:val="swiss"/>
    <w:pitch w:val="variable"/>
    <w:sig w:usb0="E4002EFF" w:usb1="C200247B" w:usb2="00000009" w:usb3="00000000" w:csb0="000001FF" w:csb1="00000000"/>
    <w:embedRegular r:id="rId2" w:fontKey="{74159A4C-C775-4BC6-9825-0CFBFB426EA1}"/>
    <w:embedBold r:id="rId3" w:fontKey="{B70A82F7-53BF-4DF8-B20A-13FAB4E9444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6069615-CF0B-40EE-92F9-194003391671}"/>
    <w:embedItalic r:id="rId5" w:fontKey="{76816084-07F9-4AAA-AD1E-54A2F1085EBD}"/>
  </w:font>
  <w:font w:name="Calibri Light">
    <w:panose1 w:val="020F0302020204030204"/>
    <w:charset w:val="00"/>
    <w:family w:val="swiss"/>
    <w:pitch w:val="variable"/>
    <w:sig w:usb0="E4002EFF" w:usb1="C200247B" w:usb2="00000009" w:usb3="00000000" w:csb0="000001FF" w:csb1="00000000"/>
    <w:embedRegular r:id="rId6" w:fontKey="{C2A92440-4A97-4B9A-AFE7-EFDEF5BBA6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02182"/>
    <w:rsid w:val="00292C41"/>
    <w:rsid w:val="00300FBC"/>
    <w:rsid w:val="004360B1"/>
    <w:rsid w:val="005902FC"/>
    <w:rsid w:val="006C2C90"/>
    <w:rsid w:val="006E0099"/>
    <w:rsid w:val="00A33440"/>
    <w:rsid w:val="00CD4BE3"/>
    <w:rsid w:val="00E21734"/>
    <w:rsid w:val="00F33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A0AF"/>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DEEPAK.A</cp:lastModifiedBy>
  <cp:revision>6</cp:revision>
  <cp:lastPrinted>2025-02-15T04:32:00Z</cp:lastPrinted>
  <dcterms:created xsi:type="dcterms:W3CDTF">2022-10-03T08:04:00Z</dcterms:created>
  <dcterms:modified xsi:type="dcterms:W3CDTF">2026-10-01T06:46:00Z</dcterms:modified>
</cp:coreProperties>
</file>