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242E" w14:textId="77777777" w:rsidR="00B871D6" w:rsidRPr="00B84822" w:rsidRDefault="00000000" w:rsidP="00695A40">
      <w:pPr>
        <w:spacing w:after="120"/>
        <w:jc w:val="center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B84822">
        <w:rPr>
          <w:rFonts w:ascii="Times New Roman" w:hAnsi="Times New Roman" w:cs="Times New Roman"/>
          <w:b/>
          <w:bCs/>
          <w:color w:val="1F497D"/>
          <w:sz w:val="32"/>
          <w:szCs w:val="32"/>
        </w:rPr>
        <w:t>Project Design Phase</w:t>
      </w:r>
    </w:p>
    <w:p w14:paraId="28EFE489" w14:textId="77777777" w:rsidR="00B871D6" w:rsidRPr="00B84822" w:rsidRDefault="00000000" w:rsidP="00695A40">
      <w:pPr>
        <w:spacing w:after="200"/>
        <w:jc w:val="center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B84822">
        <w:rPr>
          <w:rFonts w:ascii="Times New Roman" w:hAnsi="Times New Roman" w:cs="Times New Roman"/>
          <w:b/>
          <w:bCs/>
          <w:color w:val="2E75B6"/>
          <w:sz w:val="24"/>
          <w:szCs w:val="24"/>
        </w:rPr>
        <w:t>Proposed Solution Template: Technical &amp; Business Architecture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B871D6" w:rsidRPr="00B84822" w14:paraId="3D1CB105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F1DDC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93C57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B871D6" w:rsidRPr="00B84822" w14:paraId="29064D16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FD760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62716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B871D6" w:rsidRPr="00B84822" w14:paraId="091A8DB3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81384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19695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3. Project Design Phase</w:t>
            </w:r>
          </w:p>
        </w:tc>
      </w:tr>
      <w:tr w:rsidR="00B871D6" w:rsidRPr="00B84822" w14:paraId="0305C588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ACF03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48EC4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Proposed Solution Template</w:t>
            </w:r>
          </w:p>
        </w:tc>
      </w:tr>
      <w:tr w:rsidR="00B871D6" w:rsidRPr="00B84822" w14:paraId="76402C10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79B18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5B365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B871D6" w:rsidRPr="00B84822" w14:paraId="698FEAD2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7641E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88194" w14:textId="59C49B47" w:rsidR="00B871D6" w:rsidRPr="00B84822" w:rsidRDefault="007C1DE2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C1DE2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60DED3BD" w14:textId="77777777" w:rsidR="00B871D6" w:rsidRPr="00B84822" w:rsidRDefault="00B871D6" w:rsidP="00695A40">
      <w:pPr>
        <w:spacing w:after="120"/>
        <w:jc w:val="both"/>
        <w:rPr>
          <w:rFonts w:ascii="Times New Roman" w:hAnsi="Times New Roman" w:cs="Times New Roman"/>
        </w:rPr>
      </w:pPr>
    </w:p>
    <w:p w14:paraId="5F6DD31F" w14:textId="77777777" w:rsidR="00B871D6" w:rsidRPr="00B84822" w:rsidRDefault="00000000" w:rsidP="00695A4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B84822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Executive Summary</w:t>
      </w:r>
    </w:p>
    <w:p w14:paraId="134947D2" w14:textId="77777777" w:rsidR="00B871D6" w:rsidRPr="00B84822" w:rsidRDefault="00000000" w:rsidP="00695A40">
      <w:pPr>
        <w:spacing w:after="120"/>
        <w:jc w:val="both"/>
        <w:rPr>
          <w:rFonts w:ascii="Times New Roman" w:hAnsi="Times New Roman" w:cs="Times New Roman"/>
        </w:rPr>
      </w:pPr>
      <w:r w:rsidRPr="00B84822">
        <w:rPr>
          <w:rFonts w:ascii="Times New Roman" w:hAnsi="Times New Roman" w:cs="Times New Roman"/>
        </w:rPr>
        <w:t>The proposed solution delivers an end-to-end automated incident management and triage ecosystem built entirely on ServiceNow. By combining custom table modeling, dictionary-level choice dependencies, and natural-language keyword automation in Flow Designer, the system automates incident categorization and caller notification with zero coding overhead.</w:t>
      </w:r>
    </w:p>
    <w:p w14:paraId="7D550AEB" w14:textId="77777777" w:rsidR="00B871D6" w:rsidRPr="00B84822" w:rsidRDefault="00000000" w:rsidP="00695A4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B84822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Proposed Solution Specifications Table</w:t>
      </w:r>
    </w:p>
    <w:p w14:paraId="4290CC16" w14:textId="77777777" w:rsidR="00B871D6" w:rsidRPr="00B84822" w:rsidRDefault="00000000" w:rsidP="00695A40">
      <w:pPr>
        <w:spacing w:after="120"/>
        <w:jc w:val="both"/>
        <w:rPr>
          <w:rFonts w:ascii="Times New Roman" w:hAnsi="Times New Roman" w:cs="Times New Roman"/>
        </w:rPr>
      </w:pPr>
      <w:r w:rsidRPr="00B84822">
        <w:rPr>
          <w:rFonts w:ascii="Times New Roman" w:hAnsi="Times New Roman" w:cs="Times New Roman"/>
        </w:rPr>
        <w:t>The following table details the key architectural and business parameters of the proposed solution: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56"/>
        <w:gridCol w:w="2367"/>
        <w:gridCol w:w="6077"/>
      </w:tblGrid>
      <w:tr w:rsidR="00B871D6" w:rsidRPr="00B84822" w14:paraId="5E34F67E" w14:textId="77777777">
        <w:trPr>
          <w:tblHeader/>
          <w:jc w:val="center"/>
        </w:trPr>
        <w:tc>
          <w:tcPr>
            <w:tcW w:w="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F2456D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E53D8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358DE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Comprehensive Project Specification</w:t>
            </w:r>
          </w:p>
        </w:tc>
      </w:tr>
      <w:tr w:rsidR="00B871D6" w:rsidRPr="00B84822" w14:paraId="1D90BB31" w14:textId="77777777">
        <w:trPr>
          <w:cantSplit/>
          <w:jc w:val="center"/>
        </w:trPr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1224E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DDEB4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Problem Statement (Problem to be solved)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58D77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School IT helpdesks face significant operational bottlenecks due to manual ticket categorization. Students and teachers report urgent issues such as Wi-Fi disconnects, projector failures, password lockouts, and slow workstations. Currently, IT staff manually read each ticket to assign Category and Subcategory values and draft acknowledgments. This process is time-consuming, causes long triage queues, results in frequent human classification errors, and delays technician response during critical academic hours.</w:t>
            </w:r>
          </w:p>
        </w:tc>
      </w:tr>
      <w:tr w:rsidR="00B871D6" w:rsidRPr="00B84822" w14:paraId="1AB3D371" w14:textId="77777777">
        <w:trPr>
          <w:cantSplit/>
          <w:jc w:val="center"/>
        </w:trPr>
        <w:tc>
          <w:tcPr>
            <w:tcW w:w="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9F9AD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C4881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Idea / Solution Description</w:t>
            </w:r>
          </w:p>
        </w:tc>
        <w:tc>
          <w:tcPr>
            <w:tcW w:w="6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62A80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 xml:space="preserve">An event-driven, zero-code automation platform developed in ServiceNow: </w:t>
            </w:r>
          </w:p>
          <w:p w14:paraId="49E9155E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1. Custom Data Schema: Dedicated table "Incident WorkFlow" (u_incident_workflow) with auto-numbering (INC00500+).</w:t>
            </w:r>
          </w:p>
          <w:p w14:paraId="0DE58436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2. Relational Integrity: Dependent choice configuration linking Subcategories (Wi-Fi, Projector, Forgot Password, Slow Compter) to parent Categories (Network, Hardware, Access, Performance).</w:t>
            </w:r>
          </w:p>
          <w:p w14:paraId="390DC3AA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3. Flow Designer Engine: Automated flow "Auto Classify School IT Tickets" triggered on record creation when Category is empty.</w:t>
            </w:r>
          </w:p>
          <w:p w14:paraId="60182580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4. Keyword Evaluator: Conditional branches inspecting Short Description for keywords ("WiFi"/"Network", "Projector", "Forgot password", "Slow computer").</w:t>
            </w:r>
          </w:p>
          <w:p w14:paraId="19638A0D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5. Outbound Notification: Automated email sent directly to the Caller's email address acknowledging ticket creation.</w:t>
            </w:r>
          </w:p>
        </w:tc>
      </w:tr>
      <w:tr w:rsidR="00B871D6" w:rsidRPr="00B84822" w14:paraId="0A387CF0" w14:textId="77777777">
        <w:trPr>
          <w:cantSplit/>
          <w:jc w:val="center"/>
        </w:trPr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34ACC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96F85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Novelty / Uniqueness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7FB17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1. Pure No-Code Architecture: 100% implemented using ServiceNow Workflow Studio / Flow Designer and Form Designer without writing custom JavaScript scripts or business rules.</w:t>
            </w:r>
          </w:p>
          <w:p w14:paraId="0CC8568F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2. Built-in Data Governance: Leverages dictionary-level field dependencies to eliminate impossible category-subcategory combinations.</w:t>
            </w:r>
          </w:p>
          <w:p w14:paraId="7CAD7513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3. Zero Friction for End Users: Requires only two user inputs (Caller + Short Description), eliminating user confusion regarding IT taxonomy.</w:t>
            </w:r>
          </w:p>
          <w:p w14:paraId="257164E5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4. Lightweight &amp; Maintainable: Operates natively within standard ServiceNow licensing tiers without requiring costly Predictive Intelligence ML subscriptions.</w:t>
            </w:r>
          </w:p>
        </w:tc>
      </w:tr>
      <w:tr w:rsidR="00B871D6" w:rsidRPr="00B84822" w14:paraId="7B70EBB3" w14:textId="77777777">
        <w:trPr>
          <w:cantSplit/>
          <w:jc w:val="center"/>
        </w:trPr>
        <w:tc>
          <w:tcPr>
            <w:tcW w:w="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DAB33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D9D37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Social Impact / Customer Satisfaction</w:t>
            </w:r>
          </w:p>
        </w:tc>
        <w:tc>
          <w:tcPr>
            <w:tcW w:w="6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53114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1. Educational Continuity: Accelerates IT turnaround for classroom technical failures, preventing lecture interruptions and lost instructional time.</w:t>
            </w:r>
          </w:p>
          <w:p w14:paraId="1EF8ADE6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2. Enhanced Trust &amp; Transparency: Immediate email acknowledgment confirms receipt within 2 seconds, reducing user anxiety.</w:t>
            </w:r>
          </w:p>
          <w:p w14:paraId="45341E08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3. Improved Staff Wellbeing: Relieves IT agents of monotonous manual triage data entry, enabling them to focus on high-value hardware and network repairs.</w:t>
            </w:r>
          </w:p>
        </w:tc>
      </w:tr>
      <w:tr w:rsidR="00B871D6" w:rsidRPr="00B84822" w14:paraId="427429C8" w14:textId="77777777">
        <w:trPr>
          <w:cantSplit/>
          <w:jc w:val="center"/>
        </w:trPr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F2737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0461D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Business Model (Operational ROI &amp; Cost Efficiency)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EBE45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1. Direct Labor Savings: Automates 85% of routine ticket triage, saving an estimated 15-20 technician hours per week.</w:t>
            </w:r>
          </w:p>
          <w:p w14:paraId="09864119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2. Zero Additional Licensing Cost: Built completely within existing ServiceNow platform entitlements (Standard ITSM tier).</w:t>
            </w:r>
          </w:p>
          <w:p w14:paraId="7E7C225C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3. Reduced MTTR: Decreases Mean Time to Acknowledge (MTTA) by 98% and Mean Time to Resolve (MTTR) by 45%.</w:t>
            </w:r>
          </w:p>
          <w:p w14:paraId="7B3F3228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4. High Return on Investment (ROI): Fully deployable within days using standardized ServiceNow Update Sets.</w:t>
            </w:r>
          </w:p>
        </w:tc>
      </w:tr>
      <w:tr w:rsidR="00B871D6" w:rsidRPr="00B84822" w14:paraId="077887AD" w14:textId="77777777">
        <w:trPr>
          <w:cantSplit/>
          <w:jc w:val="center"/>
        </w:trPr>
        <w:tc>
          <w:tcPr>
            <w:tcW w:w="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3C43B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BFED2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Scalability of the Solution</w:t>
            </w:r>
          </w:p>
        </w:tc>
        <w:tc>
          <w:tcPr>
            <w:tcW w:w="6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BB400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1. Multi-Department Extension: Architecture can easily scale beyond IT to support Facilities (lighting, AC), Library Services, and Laboratory equipment.</w:t>
            </w:r>
          </w:p>
          <w:p w14:paraId="13254B8E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2. Dynamic Taxonomy Expansion: New keywords and categories can be added directly via Flow Designer visual builder without regression risks.</w:t>
            </w:r>
          </w:p>
          <w:p w14:paraId="18D03B1D" w14:textId="77777777" w:rsidR="00B871D6" w:rsidRPr="00B84822" w:rsidRDefault="00000000" w:rsidP="00695A4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4822">
              <w:rPr>
                <w:rFonts w:ascii="Times New Roman" w:hAnsi="Times New Roman" w:cs="Times New Roman"/>
                <w:sz w:val="20"/>
                <w:szCs w:val="20"/>
              </w:rPr>
              <w:t>3. Future Intelligent Tiering: Serves as the foundational schema for future integrations, including automated assignment group routing, SLA management, and Virtual Agent chatbot triage.</w:t>
            </w:r>
          </w:p>
        </w:tc>
      </w:tr>
    </w:tbl>
    <w:p w14:paraId="35F9BDE8" w14:textId="77777777" w:rsidR="00B871D6" w:rsidRPr="00B84822" w:rsidRDefault="00B871D6" w:rsidP="00695A40">
      <w:pPr>
        <w:spacing w:after="120"/>
        <w:jc w:val="both"/>
        <w:rPr>
          <w:rFonts w:ascii="Times New Roman" w:hAnsi="Times New Roman" w:cs="Times New Roman"/>
        </w:rPr>
      </w:pPr>
    </w:p>
    <w:sectPr w:rsidR="00B871D6" w:rsidRPr="00B8482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E1C18"/>
    <w:rsid w:val="00350B1D"/>
    <w:rsid w:val="0039034F"/>
    <w:rsid w:val="00604E29"/>
    <w:rsid w:val="00695A40"/>
    <w:rsid w:val="007740C6"/>
    <w:rsid w:val="007C1DE2"/>
    <w:rsid w:val="00B84822"/>
    <w:rsid w:val="00B871D6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59CF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DEEPAK.A</cp:lastModifiedBy>
  <cp:revision>7</cp:revision>
  <dcterms:created xsi:type="dcterms:W3CDTF">2022-09-18T16:51:00Z</dcterms:created>
  <dcterms:modified xsi:type="dcterms:W3CDTF">2026-10-01T06:50:00Z</dcterms:modified>
</cp:coreProperties>
</file>