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13CBE" w14:textId="77777777" w:rsidR="00837173" w:rsidRDefault="00000000">
      <w:pPr>
        <w:spacing w:before="1600" w:after="80"/>
        <w:jc w:val="center"/>
      </w:pPr>
      <w:r>
        <w:rPr>
          <w:rFonts w:ascii="Calibri" w:eastAsia="Calibri" w:hAnsi="Calibri" w:cs="Calibri"/>
          <w:b/>
          <w:bCs/>
          <w:color w:val="153A2B"/>
          <w:sz w:val="72"/>
          <w:szCs w:val="72"/>
        </w:rPr>
        <w:t>TULIS</w:t>
      </w:r>
    </w:p>
    <w:p w14:paraId="51540EC1" w14:textId="77777777" w:rsidR="00837173" w:rsidRDefault="00000000">
      <w:pPr>
        <w:spacing w:after="40"/>
        <w:jc w:val="center"/>
      </w:pPr>
      <w:r>
        <w:rPr>
          <w:rFonts w:ascii="Calibri" w:eastAsia="Calibri" w:hAnsi="Calibri" w:cs="Calibri"/>
          <w:i/>
          <w:iCs/>
          <w:color w:val="5B6660"/>
          <w:sz w:val="24"/>
          <w:szCs w:val="24"/>
        </w:rPr>
        <w:t>One Trip. One Ledger. Zero Confusion.</w:t>
      </w:r>
    </w:p>
    <w:p w14:paraId="20C6D1C4" w14:textId="77777777" w:rsidR="00837173" w:rsidRDefault="00000000">
      <w:pPr>
        <w:spacing w:before="300" w:after="40"/>
        <w:jc w:val="center"/>
      </w:pPr>
      <w:r>
        <w:rPr>
          <w:rFonts w:ascii="Calibri" w:eastAsia="Calibri" w:hAnsi="Calibri" w:cs="Calibri"/>
          <w:b/>
          <w:bCs/>
          <w:color w:val="2D6A4F"/>
          <w:sz w:val="32"/>
          <w:szCs w:val="32"/>
        </w:rPr>
        <w:t>Building the World's Best Group Travel Platform</w:t>
      </w:r>
    </w:p>
    <w:p w14:paraId="066A02E8" w14:textId="77777777" w:rsidR="00837173" w:rsidRDefault="00000000">
      <w:pPr>
        <w:spacing w:after="20"/>
        <w:jc w:val="center"/>
      </w:pPr>
      <w:r>
        <w:rPr>
          <w:rFonts w:ascii="Calibri" w:eastAsia="Calibri" w:hAnsi="Calibri" w:cs="Calibri"/>
          <w:color w:val="1B2119"/>
          <w:sz w:val="22"/>
          <w:szCs w:val="22"/>
        </w:rPr>
        <w:t>A creative feature roadmap across all six product pillars</w:t>
      </w:r>
    </w:p>
    <w:p w14:paraId="2BFE2253" w14:textId="77777777" w:rsidR="00837173" w:rsidRDefault="00000000">
      <w:pPr>
        <w:spacing w:before="800"/>
        <w:jc w:val="center"/>
      </w:pPr>
      <w:r>
        <w:rPr>
          <w:rFonts w:ascii="Calibri" w:eastAsia="Calibri" w:hAnsi="Calibri" w:cs="Calibri"/>
          <w:color w:val="5B6660"/>
        </w:rPr>
        <w:t xml:space="preserve">Prepared for </w:t>
      </w:r>
      <w:proofErr w:type="gramStart"/>
      <w:r>
        <w:rPr>
          <w:rFonts w:ascii="Calibri" w:eastAsia="Calibri" w:hAnsi="Calibri" w:cs="Calibri"/>
          <w:color w:val="5B6660"/>
        </w:rPr>
        <w:t>Aditya  ·</w:t>
      </w:r>
      <w:proofErr w:type="gramEnd"/>
      <w:r>
        <w:rPr>
          <w:rFonts w:ascii="Calibri" w:eastAsia="Calibri" w:hAnsi="Calibri" w:cs="Calibri"/>
          <w:color w:val="5B6660"/>
        </w:rPr>
        <w:t xml:space="preserve">  26 September 2026</w:t>
      </w:r>
    </w:p>
    <w:p w14:paraId="4F778BCA" w14:textId="77777777" w:rsidR="00837173" w:rsidRDefault="00000000">
      <w:pPr>
        <w:spacing w:before="40"/>
        <w:jc w:val="center"/>
      </w:pPr>
      <w:r>
        <w:rPr>
          <w:rFonts w:ascii="Calibri" w:eastAsia="Calibri" w:hAnsi="Calibri" w:cs="Calibri"/>
          <w:i/>
          <w:iCs/>
          <w:color w:val="5B6660"/>
          <w:sz w:val="18"/>
          <w:szCs w:val="18"/>
        </w:rPr>
        <w:t>Working document — ideas at varying stages of feasibility, flagged accordingly</w:t>
      </w:r>
    </w:p>
    <w:p w14:paraId="383AA2B8" w14:textId="77777777" w:rsidR="00837173" w:rsidRDefault="00000000">
      <w:r>
        <w:br w:type="page"/>
      </w:r>
    </w:p>
    <w:p w14:paraId="3C813A9F" w14:textId="77777777" w:rsidR="00837173" w:rsidRDefault="00000000">
      <w:pPr>
        <w:pStyle w:val="Heading1"/>
        <w:pBdr>
          <w:bottom w:val="single" w:sz="8" w:space="4" w:color="40916C"/>
        </w:pBdr>
        <w:spacing w:before="400" w:after="200"/>
      </w:pPr>
      <w:r>
        <w:rPr>
          <w:rFonts w:ascii="Calibri" w:eastAsia="Calibri" w:hAnsi="Calibri" w:cs="Calibri"/>
          <w:b/>
          <w:bCs/>
          <w:color w:val="153A2B"/>
        </w:rPr>
        <w:lastRenderedPageBreak/>
        <w:t>How to Read This Document</w:t>
      </w:r>
    </w:p>
    <w:p w14:paraId="44B2AE11" w14:textId="77777777" w:rsidR="00837173" w:rsidRDefault="00000000">
      <w:pPr>
        <w:spacing w:after="160" w:line="300" w:lineRule="auto"/>
      </w:pPr>
      <w:r>
        <w:rPr>
          <w:rFonts w:ascii="Calibri" w:eastAsia="Calibri" w:hAnsi="Calibri" w:cs="Calibri"/>
          <w:color w:val="1B2119"/>
          <w:sz w:val="21"/>
          <w:szCs w:val="21"/>
        </w:rPr>
        <w:t>This is a creative brainstorm, not a committed spec. Every idea below is graded honestly, not hyped: some are near-term and cheap, some are genuine moonshots that would take real engineering and real risk, and a few are flagged as bad ideas dressed up as bold ones. Treat the MOONSHOT boxes as the highest-leverage bets per pillar, the tables as the full surface area, and the caution notes as things worth taking seriously before building.</w:t>
      </w:r>
    </w:p>
    <w:p w14:paraId="15CCA6E2" w14:textId="77777777" w:rsidR="00837173" w:rsidRDefault="00000000">
      <w:pPr>
        <w:spacing w:after="160" w:line="300" w:lineRule="auto"/>
      </w:pPr>
      <w:r>
        <w:rPr>
          <w:rFonts w:ascii="Calibri" w:eastAsia="Calibri" w:hAnsi="Calibri" w:cs="Calibri"/>
          <w:color w:val="1B2119"/>
          <w:sz w:val="21"/>
          <w:szCs w:val="21"/>
        </w:rPr>
        <w:t>Two things you already got right in the existing plan and shouldn't lose sight of, no matter how creative this gets:</w:t>
      </w:r>
    </w:p>
    <w:p w14:paraId="672AE45F" w14:textId="77777777" w:rsidR="00837173" w:rsidRDefault="00000000">
      <w:pPr>
        <w:pStyle w:val="ListParagraph"/>
        <w:numPr>
          <w:ilvl w:val="0"/>
          <w:numId w:val="2"/>
        </w:numPr>
        <w:spacing w:after="90" w:line="280" w:lineRule="auto"/>
      </w:pPr>
      <w:r>
        <w:rPr>
          <w:rFonts w:ascii="Calibri" w:eastAsia="Calibri" w:hAnsi="Calibri" w:cs="Calibri"/>
          <w:color w:val="1B2119"/>
          <w:sz w:val="21"/>
          <w:szCs w:val="21"/>
        </w:rPr>
        <w:t>The ledger, rounding, anomaly checks, and settlement output stay deterministic. AI suggests, the ledger decides — every idea below that touches money respects this.</w:t>
      </w:r>
    </w:p>
    <w:p w14:paraId="7387FA28" w14:textId="77777777" w:rsidR="00837173" w:rsidRDefault="00000000">
      <w:pPr>
        <w:pStyle w:val="ListParagraph"/>
        <w:numPr>
          <w:ilvl w:val="0"/>
          <w:numId w:val="2"/>
        </w:numPr>
        <w:spacing w:after="90" w:line="280" w:lineRule="auto"/>
      </w:pPr>
      <w:r>
        <w:rPr>
          <w:rFonts w:ascii="Calibri" w:eastAsia="Calibri" w:hAnsi="Calibri" w:cs="Calibri"/>
          <w:color w:val="1B2119"/>
          <w:sz w:val="21"/>
          <w:szCs w:val="21"/>
        </w:rPr>
        <w:t>Breadth-for-depth trading over fake integrations. Better to ship three pillars fully real than six pillars half-mocked.</w:t>
      </w:r>
    </w:p>
    <w:p w14:paraId="4294D514" w14:textId="77777777" w:rsidR="00837173" w:rsidRDefault="00837173">
      <w:pPr>
        <w:spacing w:after="200"/>
      </w:pPr>
    </w:p>
    <w:p w14:paraId="62BF468A" w14:textId="77777777" w:rsidR="00837173" w:rsidRDefault="00000000">
      <w:pPr>
        <w:pStyle w:val="Heading1"/>
        <w:pBdr>
          <w:bottom w:val="single" w:sz="8" w:space="4" w:color="40916C"/>
        </w:pBdr>
        <w:spacing w:before="400" w:after="200"/>
      </w:pPr>
      <w:r>
        <w:rPr>
          <w:rFonts w:ascii="Calibri" w:eastAsia="Calibri" w:hAnsi="Calibri" w:cs="Calibri"/>
          <w:b/>
          <w:bCs/>
          <w:color w:val="153A2B"/>
        </w:rPr>
        <w:t>Pillar 1 — Trip Planner</w:t>
      </w:r>
    </w:p>
    <w:p w14:paraId="5F021A03" w14:textId="77777777" w:rsidR="00837173" w:rsidRDefault="00000000">
      <w:pPr>
        <w:spacing w:after="160" w:line="300" w:lineRule="auto"/>
      </w:pPr>
      <w:r>
        <w:rPr>
          <w:rFonts w:ascii="Calibri" w:eastAsia="Calibri" w:hAnsi="Calibri" w:cs="Calibri"/>
          <w:color w:val="1B2119"/>
          <w:sz w:val="21"/>
          <w:szCs w:val="21"/>
        </w:rPr>
        <w:t>Today: manual booking/itinerary entry with conflict detection, plus Gogo's tap-to-talk interview-to-itinerary flow. The opportunity is to make planning actively intelligent — reacting to budget, weather, and group input, not just capturing them.</w:t>
      </w:r>
    </w:p>
    <w:tbl>
      <w:tblPr>
        <w:tblW w:w="9100" w:type="dxa"/>
        <w:tblBorders>
          <w:top w:val="single" w:sz="2" w:space="0" w:color="C9D8CF"/>
          <w:left w:val="single" w:sz="2" w:space="0" w:color="C9D8CF"/>
          <w:bottom w:val="single" w:sz="2" w:space="0" w:color="C9D8CF"/>
          <w:right w:val="single" w:sz="2" w:space="0" w:color="C9D8CF"/>
          <w:insideH w:val="single" w:sz="2" w:space="0" w:color="C9D8CF"/>
          <w:insideV w:val="single" w:sz="2" w:space="0" w:color="C9D8CF"/>
        </w:tblBorders>
        <w:tblCellMar>
          <w:left w:w="10" w:type="dxa"/>
          <w:right w:w="10" w:type="dxa"/>
        </w:tblCellMar>
        <w:tblLook w:val="04A0" w:firstRow="1" w:lastRow="0" w:firstColumn="1" w:lastColumn="0" w:noHBand="0" w:noVBand="1"/>
      </w:tblPr>
      <w:tblGrid>
        <w:gridCol w:w="2200"/>
        <w:gridCol w:w="3600"/>
        <w:gridCol w:w="3300"/>
      </w:tblGrid>
      <w:tr w:rsidR="00837173" w14:paraId="02BFB64A" w14:textId="77777777">
        <w:tblPrEx>
          <w:tblCellMar>
            <w:top w:w="0" w:type="dxa"/>
            <w:bottom w:w="0" w:type="dxa"/>
          </w:tblCellMar>
        </w:tblPrEx>
        <w:trPr>
          <w:tblHeader/>
        </w:trPr>
        <w:tc>
          <w:tcPr>
            <w:tcW w:w="2200" w:type="dxa"/>
            <w:shd w:val="clear" w:color="auto" w:fill="E8F3EC"/>
            <w:tcMar>
              <w:top w:w="80" w:type="dxa"/>
              <w:left w:w="100" w:type="dxa"/>
              <w:bottom w:w="80" w:type="dxa"/>
              <w:right w:w="100" w:type="dxa"/>
            </w:tcMar>
          </w:tcPr>
          <w:p w14:paraId="6EACC4EC" w14:textId="77777777" w:rsidR="00837173" w:rsidRDefault="00000000">
            <w:r>
              <w:rPr>
                <w:rFonts w:ascii="Calibri" w:eastAsia="Calibri" w:hAnsi="Calibri" w:cs="Calibri"/>
                <w:b/>
                <w:bCs/>
                <w:color w:val="2D6A4F"/>
                <w:sz w:val="19"/>
                <w:szCs w:val="19"/>
              </w:rPr>
              <w:t>Feature</w:t>
            </w:r>
          </w:p>
        </w:tc>
        <w:tc>
          <w:tcPr>
            <w:tcW w:w="3600" w:type="dxa"/>
            <w:shd w:val="clear" w:color="auto" w:fill="E8F3EC"/>
            <w:tcMar>
              <w:top w:w="80" w:type="dxa"/>
              <w:left w:w="100" w:type="dxa"/>
              <w:bottom w:w="80" w:type="dxa"/>
              <w:right w:w="100" w:type="dxa"/>
            </w:tcMar>
          </w:tcPr>
          <w:p w14:paraId="750B77C9" w14:textId="77777777" w:rsidR="00837173" w:rsidRDefault="00000000">
            <w:r>
              <w:rPr>
                <w:rFonts w:ascii="Calibri" w:eastAsia="Calibri" w:hAnsi="Calibri" w:cs="Calibri"/>
                <w:b/>
                <w:bCs/>
                <w:color w:val="2D6A4F"/>
                <w:sz w:val="19"/>
                <w:szCs w:val="19"/>
              </w:rPr>
              <w:t>What it does</w:t>
            </w:r>
          </w:p>
        </w:tc>
        <w:tc>
          <w:tcPr>
            <w:tcW w:w="3300" w:type="dxa"/>
            <w:shd w:val="clear" w:color="auto" w:fill="E8F3EC"/>
            <w:tcMar>
              <w:top w:w="80" w:type="dxa"/>
              <w:left w:w="100" w:type="dxa"/>
              <w:bottom w:w="80" w:type="dxa"/>
              <w:right w:w="100" w:type="dxa"/>
            </w:tcMar>
          </w:tcPr>
          <w:p w14:paraId="53FF4325" w14:textId="77777777" w:rsidR="00837173" w:rsidRDefault="00000000">
            <w:r>
              <w:rPr>
                <w:rFonts w:ascii="Calibri" w:eastAsia="Calibri" w:hAnsi="Calibri" w:cs="Calibri"/>
                <w:b/>
                <w:bCs/>
                <w:color w:val="2D6A4F"/>
                <w:sz w:val="19"/>
                <w:szCs w:val="19"/>
              </w:rPr>
              <w:t>Why it matters</w:t>
            </w:r>
          </w:p>
        </w:tc>
      </w:tr>
      <w:tr w:rsidR="00837173" w14:paraId="61CD285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FC0F22D" w14:textId="77777777" w:rsidR="00837173" w:rsidRDefault="00000000">
            <w:pPr>
              <w:spacing w:line="260" w:lineRule="auto"/>
            </w:pPr>
            <w:r>
              <w:rPr>
                <w:rFonts w:ascii="Calibri" w:eastAsia="Calibri" w:hAnsi="Calibri" w:cs="Calibri"/>
                <w:b/>
                <w:bCs/>
                <w:color w:val="1B2119"/>
                <w:sz w:val="19"/>
                <w:szCs w:val="19"/>
              </w:rPr>
              <w:t>Conflict-aware itinerary compiler</w:t>
            </w:r>
          </w:p>
        </w:tc>
        <w:tc>
          <w:tcPr>
            <w:tcW w:w="3600" w:type="dxa"/>
            <w:shd w:val="clear" w:color="auto" w:fill="FFFFFF"/>
            <w:tcMar>
              <w:top w:w="80" w:type="dxa"/>
              <w:left w:w="100" w:type="dxa"/>
              <w:bottom w:w="80" w:type="dxa"/>
              <w:right w:w="100" w:type="dxa"/>
            </w:tcMar>
            <w:vAlign w:val="center"/>
          </w:tcPr>
          <w:p w14:paraId="78177227" w14:textId="77777777" w:rsidR="00837173" w:rsidRDefault="00000000">
            <w:pPr>
              <w:spacing w:line="260" w:lineRule="auto"/>
            </w:pPr>
            <w:r>
              <w:rPr>
                <w:rFonts w:ascii="Calibri" w:eastAsia="Calibri" w:hAnsi="Calibri" w:cs="Calibri"/>
                <w:color w:val="1B2119"/>
                <w:sz w:val="19"/>
                <w:szCs w:val="19"/>
              </w:rPr>
              <w:t>Cross-checks real transit times between consecutive bookings and flags tight connections before the trip starts, not after.</w:t>
            </w:r>
          </w:p>
        </w:tc>
        <w:tc>
          <w:tcPr>
            <w:tcW w:w="3300" w:type="dxa"/>
            <w:shd w:val="clear" w:color="auto" w:fill="FFFFFF"/>
            <w:tcMar>
              <w:top w:w="80" w:type="dxa"/>
              <w:left w:w="100" w:type="dxa"/>
              <w:bottom w:w="80" w:type="dxa"/>
              <w:right w:w="100" w:type="dxa"/>
            </w:tcMar>
            <w:vAlign w:val="center"/>
          </w:tcPr>
          <w:p w14:paraId="36832FCA" w14:textId="77777777" w:rsidR="00837173" w:rsidRDefault="00000000">
            <w:pPr>
              <w:spacing w:line="260" w:lineRule="auto"/>
            </w:pPr>
            <w:r>
              <w:rPr>
                <w:rFonts w:ascii="Calibri" w:eastAsia="Calibri" w:hAnsi="Calibri" w:cs="Calibri"/>
                <w:color w:val="1B2119"/>
                <w:sz w:val="19"/>
                <w:szCs w:val="19"/>
              </w:rPr>
              <w:t>Turns anomaly detection from reactive to preventive.</w:t>
            </w:r>
          </w:p>
        </w:tc>
      </w:tr>
      <w:tr w:rsidR="00837173" w14:paraId="58C03186"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16911774" w14:textId="77777777" w:rsidR="00837173" w:rsidRDefault="00000000">
            <w:pPr>
              <w:spacing w:line="260" w:lineRule="auto"/>
            </w:pPr>
            <w:r>
              <w:rPr>
                <w:rFonts w:ascii="Calibri" w:eastAsia="Calibri" w:hAnsi="Calibri" w:cs="Calibri"/>
                <w:b/>
                <w:bCs/>
                <w:color w:val="1B2119"/>
                <w:sz w:val="19"/>
                <w:szCs w:val="19"/>
              </w:rPr>
              <w:t>Budget-first backward planning</w:t>
            </w:r>
          </w:p>
        </w:tc>
        <w:tc>
          <w:tcPr>
            <w:tcW w:w="3600" w:type="dxa"/>
            <w:shd w:val="clear" w:color="auto" w:fill="F5F9F6"/>
            <w:tcMar>
              <w:top w:w="80" w:type="dxa"/>
              <w:left w:w="100" w:type="dxa"/>
              <w:bottom w:w="80" w:type="dxa"/>
              <w:right w:w="100" w:type="dxa"/>
            </w:tcMar>
            <w:vAlign w:val="center"/>
          </w:tcPr>
          <w:p w14:paraId="573D770F" w14:textId="77777777" w:rsidR="00837173" w:rsidRDefault="00000000">
            <w:pPr>
              <w:spacing w:line="260" w:lineRule="auto"/>
            </w:pPr>
            <w:r>
              <w:rPr>
                <w:rFonts w:ascii="Calibri" w:eastAsia="Calibri" w:hAnsi="Calibri" w:cs="Calibri"/>
                <w:color w:val="1B2119"/>
                <w:sz w:val="19"/>
                <w:szCs w:val="19"/>
              </w:rPr>
              <w:t>User sets a hard per-person budget; Gogo negotiates the itinerary to fit it and shows the trade-offs made.</w:t>
            </w:r>
          </w:p>
        </w:tc>
        <w:tc>
          <w:tcPr>
            <w:tcW w:w="3300" w:type="dxa"/>
            <w:shd w:val="clear" w:color="auto" w:fill="F5F9F6"/>
            <w:tcMar>
              <w:top w:w="80" w:type="dxa"/>
              <w:left w:w="100" w:type="dxa"/>
              <w:bottom w:w="80" w:type="dxa"/>
              <w:right w:w="100" w:type="dxa"/>
            </w:tcMar>
            <w:vAlign w:val="center"/>
          </w:tcPr>
          <w:p w14:paraId="6C0D63F2" w14:textId="77777777" w:rsidR="00837173" w:rsidRDefault="00000000">
            <w:pPr>
              <w:spacing w:line="260" w:lineRule="auto"/>
            </w:pPr>
            <w:r>
              <w:rPr>
                <w:rFonts w:ascii="Calibri" w:eastAsia="Calibri" w:hAnsi="Calibri" w:cs="Calibri"/>
                <w:color w:val="1B2119"/>
                <w:sz w:val="19"/>
                <w:szCs w:val="19"/>
              </w:rPr>
              <w:t xml:space="preserve">No competitor plans backward from budget instead of forward from a </w:t>
            </w:r>
            <w:proofErr w:type="spellStart"/>
            <w:r>
              <w:rPr>
                <w:rFonts w:ascii="Calibri" w:eastAsia="Calibri" w:hAnsi="Calibri" w:cs="Calibri"/>
                <w:color w:val="1B2119"/>
                <w:sz w:val="19"/>
                <w:szCs w:val="19"/>
              </w:rPr>
              <w:t>wishlist</w:t>
            </w:r>
            <w:proofErr w:type="spellEnd"/>
            <w:r>
              <w:rPr>
                <w:rFonts w:ascii="Calibri" w:eastAsia="Calibri" w:hAnsi="Calibri" w:cs="Calibri"/>
                <w:color w:val="1B2119"/>
                <w:sz w:val="19"/>
                <w:szCs w:val="19"/>
              </w:rPr>
              <w:t>.</w:t>
            </w:r>
          </w:p>
        </w:tc>
      </w:tr>
      <w:tr w:rsidR="00837173" w14:paraId="62AE453C"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038D033" w14:textId="77777777" w:rsidR="00837173" w:rsidRDefault="00000000">
            <w:pPr>
              <w:spacing w:line="260" w:lineRule="auto"/>
            </w:pPr>
            <w:r>
              <w:rPr>
                <w:rFonts w:ascii="Calibri" w:eastAsia="Calibri" w:hAnsi="Calibri" w:cs="Calibri"/>
                <w:b/>
                <w:bCs/>
                <w:color w:val="1B2119"/>
                <w:sz w:val="19"/>
                <w:szCs w:val="19"/>
              </w:rPr>
              <w:t>Weather-triggered replanning</w:t>
            </w:r>
          </w:p>
        </w:tc>
        <w:tc>
          <w:tcPr>
            <w:tcW w:w="3600" w:type="dxa"/>
            <w:shd w:val="clear" w:color="auto" w:fill="FFFFFF"/>
            <w:tcMar>
              <w:top w:w="80" w:type="dxa"/>
              <w:left w:w="100" w:type="dxa"/>
              <w:bottom w:w="80" w:type="dxa"/>
              <w:right w:w="100" w:type="dxa"/>
            </w:tcMar>
            <w:vAlign w:val="center"/>
          </w:tcPr>
          <w:p w14:paraId="7E980B4A" w14:textId="77777777" w:rsidR="00837173" w:rsidRDefault="00000000">
            <w:pPr>
              <w:spacing w:line="260" w:lineRule="auto"/>
            </w:pPr>
            <w:r>
              <w:rPr>
                <w:rFonts w:ascii="Calibri" w:eastAsia="Calibri" w:hAnsi="Calibri" w:cs="Calibri"/>
                <w:color w:val="1B2119"/>
                <w:sz w:val="19"/>
                <w:szCs w:val="19"/>
              </w:rPr>
              <w:t>Pulls the forecast for trip dates/location and proactively suggests itinerary swaps.</w:t>
            </w:r>
          </w:p>
        </w:tc>
        <w:tc>
          <w:tcPr>
            <w:tcW w:w="3300" w:type="dxa"/>
            <w:shd w:val="clear" w:color="auto" w:fill="FFFFFF"/>
            <w:tcMar>
              <w:top w:w="80" w:type="dxa"/>
              <w:left w:w="100" w:type="dxa"/>
              <w:bottom w:w="80" w:type="dxa"/>
              <w:right w:w="100" w:type="dxa"/>
            </w:tcMar>
            <w:vAlign w:val="center"/>
          </w:tcPr>
          <w:p w14:paraId="29F62320" w14:textId="77777777" w:rsidR="00837173" w:rsidRDefault="00000000">
            <w:pPr>
              <w:spacing w:line="260" w:lineRule="auto"/>
            </w:pPr>
            <w:r>
              <w:rPr>
                <w:rFonts w:ascii="Calibri" w:eastAsia="Calibri" w:hAnsi="Calibri" w:cs="Calibri"/>
                <w:color w:val="1B2119"/>
                <w:sz w:val="19"/>
                <w:szCs w:val="19"/>
              </w:rPr>
              <w:t>Nobody in your competitor set treats weather as a planning input.</w:t>
            </w:r>
          </w:p>
        </w:tc>
      </w:tr>
      <w:tr w:rsidR="00837173" w14:paraId="437CE076"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52A2FAFE" w14:textId="77777777" w:rsidR="00837173" w:rsidRDefault="00000000">
            <w:pPr>
              <w:spacing w:line="260" w:lineRule="auto"/>
            </w:pPr>
            <w:r>
              <w:rPr>
                <w:rFonts w:ascii="Calibri" w:eastAsia="Calibri" w:hAnsi="Calibri" w:cs="Calibri"/>
                <w:b/>
                <w:bCs/>
                <w:color w:val="1B2119"/>
                <w:sz w:val="19"/>
                <w:szCs w:val="19"/>
              </w:rPr>
              <w:t>Group consensus voting</w:t>
            </w:r>
          </w:p>
        </w:tc>
        <w:tc>
          <w:tcPr>
            <w:tcW w:w="3600" w:type="dxa"/>
            <w:shd w:val="clear" w:color="auto" w:fill="F5F9F6"/>
            <w:tcMar>
              <w:top w:w="80" w:type="dxa"/>
              <w:left w:w="100" w:type="dxa"/>
              <w:bottom w:w="80" w:type="dxa"/>
              <w:right w:w="100" w:type="dxa"/>
            </w:tcMar>
            <w:vAlign w:val="center"/>
          </w:tcPr>
          <w:p w14:paraId="5183C733" w14:textId="7E1C042A" w:rsidR="00837173" w:rsidRDefault="00000000">
            <w:pPr>
              <w:spacing w:line="260" w:lineRule="auto"/>
            </w:pPr>
            <w:r>
              <w:rPr>
                <w:rFonts w:ascii="Calibri" w:eastAsia="Calibri" w:hAnsi="Calibri" w:cs="Calibri"/>
                <w:color w:val="1B2119"/>
                <w:sz w:val="19"/>
                <w:szCs w:val="19"/>
              </w:rPr>
              <w:t xml:space="preserve">Participants swipe yes/no/maybe on proposed activities before Gogo </w:t>
            </w:r>
            <w:r w:rsidR="008A67F5">
              <w:rPr>
                <w:rFonts w:ascii="Calibri" w:eastAsia="Calibri" w:hAnsi="Calibri" w:cs="Calibri"/>
                <w:color w:val="1B2119"/>
                <w:sz w:val="19"/>
                <w:szCs w:val="19"/>
              </w:rPr>
              <w:t>finalises</w:t>
            </w:r>
            <w:r>
              <w:rPr>
                <w:rFonts w:ascii="Calibri" w:eastAsia="Calibri" w:hAnsi="Calibri" w:cs="Calibri"/>
                <w:color w:val="1B2119"/>
                <w:sz w:val="19"/>
                <w:szCs w:val="19"/>
              </w:rPr>
              <w:t xml:space="preserve"> the draft.</w:t>
            </w:r>
          </w:p>
        </w:tc>
        <w:tc>
          <w:tcPr>
            <w:tcW w:w="3300" w:type="dxa"/>
            <w:shd w:val="clear" w:color="auto" w:fill="F5F9F6"/>
            <w:tcMar>
              <w:top w:w="80" w:type="dxa"/>
              <w:left w:w="100" w:type="dxa"/>
              <w:bottom w:w="80" w:type="dxa"/>
              <w:right w:w="100" w:type="dxa"/>
            </w:tcMar>
            <w:vAlign w:val="center"/>
          </w:tcPr>
          <w:p w14:paraId="477DE311" w14:textId="68B3A2AA" w:rsidR="00837173" w:rsidRDefault="00000000">
            <w:pPr>
              <w:spacing w:line="260" w:lineRule="auto"/>
            </w:pPr>
            <w:r>
              <w:rPr>
                <w:rFonts w:ascii="Calibri" w:eastAsia="Calibri" w:hAnsi="Calibri" w:cs="Calibri"/>
                <w:color w:val="1B2119"/>
                <w:sz w:val="19"/>
                <w:szCs w:val="19"/>
              </w:rPr>
              <w:t xml:space="preserve">Planning reflects the group, not just the </w:t>
            </w:r>
            <w:r w:rsidR="008A67F5">
              <w:rPr>
                <w:rFonts w:ascii="Calibri" w:eastAsia="Calibri" w:hAnsi="Calibri" w:cs="Calibri"/>
                <w:color w:val="1B2119"/>
                <w:sz w:val="19"/>
                <w:szCs w:val="19"/>
              </w:rPr>
              <w:t>organiser's</w:t>
            </w:r>
            <w:r>
              <w:rPr>
                <w:rFonts w:ascii="Calibri" w:eastAsia="Calibri" w:hAnsi="Calibri" w:cs="Calibri"/>
                <w:color w:val="1B2119"/>
                <w:sz w:val="19"/>
                <w:szCs w:val="19"/>
              </w:rPr>
              <w:t xml:space="preserve"> guess at consensus.</w:t>
            </w:r>
          </w:p>
        </w:tc>
      </w:tr>
      <w:tr w:rsidR="00837173" w14:paraId="29980DF0"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8BBEE2D" w14:textId="77777777" w:rsidR="00837173" w:rsidRDefault="00000000">
            <w:pPr>
              <w:spacing w:line="260" w:lineRule="auto"/>
            </w:pPr>
            <w:r>
              <w:rPr>
                <w:rFonts w:ascii="Calibri" w:eastAsia="Calibri" w:hAnsi="Calibri" w:cs="Calibri"/>
                <w:b/>
                <w:bCs/>
                <w:color w:val="1B2119"/>
                <w:sz w:val="19"/>
                <w:szCs w:val="19"/>
              </w:rPr>
              <w:t>“Ghost itinerary” benchmarking</w:t>
            </w:r>
          </w:p>
        </w:tc>
        <w:tc>
          <w:tcPr>
            <w:tcW w:w="3600" w:type="dxa"/>
            <w:shd w:val="clear" w:color="auto" w:fill="FFFFFF"/>
            <w:tcMar>
              <w:top w:w="80" w:type="dxa"/>
              <w:left w:w="100" w:type="dxa"/>
              <w:bottom w:w="80" w:type="dxa"/>
              <w:right w:w="100" w:type="dxa"/>
            </w:tcMar>
            <w:vAlign w:val="center"/>
          </w:tcPr>
          <w:p w14:paraId="4CAD0FFC" w14:textId="0868BB25" w:rsidR="00837173" w:rsidRDefault="00000000">
            <w:pPr>
              <w:spacing w:line="260" w:lineRule="auto"/>
            </w:pPr>
            <w:r>
              <w:rPr>
                <w:rFonts w:ascii="Calibri" w:eastAsia="Calibri" w:hAnsi="Calibri" w:cs="Calibri"/>
                <w:color w:val="1B2119"/>
                <w:sz w:val="19"/>
                <w:szCs w:val="19"/>
              </w:rPr>
              <w:t xml:space="preserve">Shows </w:t>
            </w:r>
            <w:r w:rsidR="008A67F5">
              <w:rPr>
                <w:rFonts w:ascii="Calibri" w:eastAsia="Calibri" w:hAnsi="Calibri" w:cs="Calibri"/>
                <w:color w:val="1B2119"/>
                <w:sz w:val="19"/>
                <w:szCs w:val="19"/>
              </w:rPr>
              <w:t>anonymised</w:t>
            </w:r>
            <w:r>
              <w:rPr>
                <w:rFonts w:ascii="Calibri" w:eastAsia="Calibri" w:hAnsi="Calibri" w:cs="Calibri"/>
                <w:color w:val="1B2119"/>
                <w:sz w:val="19"/>
                <w:szCs w:val="19"/>
              </w:rPr>
              <w:t xml:space="preserve"> patterns from similar past trips (destination, group size, budget) as inspiration.</w:t>
            </w:r>
          </w:p>
        </w:tc>
        <w:tc>
          <w:tcPr>
            <w:tcW w:w="3300" w:type="dxa"/>
            <w:shd w:val="clear" w:color="auto" w:fill="FFFFFF"/>
            <w:tcMar>
              <w:top w:w="80" w:type="dxa"/>
              <w:left w:w="100" w:type="dxa"/>
              <w:bottom w:w="80" w:type="dxa"/>
              <w:right w:w="100" w:type="dxa"/>
            </w:tcMar>
            <w:vAlign w:val="center"/>
          </w:tcPr>
          <w:p w14:paraId="264B1602" w14:textId="77777777" w:rsidR="00837173" w:rsidRDefault="00000000">
            <w:pPr>
              <w:spacing w:line="260" w:lineRule="auto"/>
            </w:pPr>
            <w:r>
              <w:rPr>
                <w:rFonts w:ascii="Calibri" w:eastAsia="Calibri" w:hAnsi="Calibri" w:cs="Calibri"/>
                <w:color w:val="1B2119"/>
                <w:sz w:val="19"/>
                <w:szCs w:val="19"/>
              </w:rPr>
              <w:t>Needs real trip volume to be credible — mid-term, not a launch feature.</w:t>
            </w:r>
          </w:p>
        </w:tc>
      </w:tr>
      <w:tr w:rsidR="00837173" w14:paraId="6D226EA3"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495B8767" w14:textId="77777777" w:rsidR="00837173" w:rsidRDefault="00000000">
            <w:pPr>
              <w:spacing w:line="260" w:lineRule="auto"/>
            </w:pPr>
            <w:r>
              <w:rPr>
                <w:rFonts w:ascii="Calibri" w:eastAsia="Calibri" w:hAnsi="Calibri" w:cs="Calibri"/>
                <w:b/>
                <w:bCs/>
                <w:color w:val="1B2119"/>
                <w:sz w:val="19"/>
                <w:szCs w:val="19"/>
              </w:rPr>
              <w:t>Trip template marketplace</w:t>
            </w:r>
          </w:p>
        </w:tc>
        <w:tc>
          <w:tcPr>
            <w:tcW w:w="3600" w:type="dxa"/>
            <w:shd w:val="clear" w:color="auto" w:fill="F5F9F6"/>
            <w:tcMar>
              <w:top w:w="80" w:type="dxa"/>
              <w:left w:w="100" w:type="dxa"/>
              <w:bottom w:w="80" w:type="dxa"/>
              <w:right w:w="100" w:type="dxa"/>
            </w:tcMar>
            <w:vAlign w:val="center"/>
          </w:tcPr>
          <w:p w14:paraId="576664BD" w14:textId="77777777" w:rsidR="00837173" w:rsidRDefault="00000000">
            <w:pPr>
              <w:spacing w:line="260" w:lineRule="auto"/>
            </w:pPr>
            <w:r>
              <w:rPr>
                <w:rFonts w:ascii="Calibri" w:eastAsia="Calibri" w:hAnsi="Calibri" w:cs="Calibri"/>
                <w:color w:val="1B2119"/>
                <w:sz w:val="19"/>
                <w:szCs w:val="19"/>
              </w:rPr>
              <w:t>Users publish and reuse successful itineraries, privately within a squad or publicly.</w:t>
            </w:r>
          </w:p>
        </w:tc>
        <w:tc>
          <w:tcPr>
            <w:tcW w:w="3300" w:type="dxa"/>
            <w:shd w:val="clear" w:color="auto" w:fill="F5F9F6"/>
            <w:tcMar>
              <w:top w:w="80" w:type="dxa"/>
              <w:left w:w="100" w:type="dxa"/>
              <w:bottom w:w="80" w:type="dxa"/>
              <w:right w:w="100" w:type="dxa"/>
            </w:tcMar>
            <w:vAlign w:val="center"/>
          </w:tcPr>
          <w:p w14:paraId="0E339D33" w14:textId="77777777" w:rsidR="00837173" w:rsidRDefault="00000000">
            <w:pPr>
              <w:spacing w:line="260" w:lineRule="auto"/>
            </w:pPr>
            <w:r>
              <w:rPr>
                <w:rFonts w:ascii="Calibri" w:eastAsia="Calibri" w:hAnsi="Calibri" w:cs="Calibri"/>
                <w:color w:val="1B2119"/>
                <w:sz w:val="19"/>
                <w:szCs w:val="19"/>
              </w:rPr>
              <w:t>Every completed trip becomes reusable content — compounding value instead of disposable data.</w:t>
            </w:r>
          </w:p>
        </w:tc>
      </w:tr>
      <w:tr w:rsidR="00837173" w14:paraId="7D6604A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CFB5D7F" w14:textId="77777777" w:rsidR="00837173" w:rsidRDefault="00000000">
            <w:pPr>
              <w:spacing w:line="260" w:lineRule="auto"/>
            </w:pPr>
            <w:r>
              <w:rPr>
                <w:rFonts w:ascii="Calibri" w:eastAsia="Calibri" w:hAnsi="Calibri" w:cs="Calibri"/>
                <w:b/>
                <w:bCs/>
                <w:color w:val="1B2119"/>
                <w:sz w:val="19"/>
                <w:szCs w:val="19"/>
              </w:rPr>
              <w:t>Auto-rebooking on cancellation</w:t>
            </w:r>
          </w:p>
        </w:tc>
        <w:tc>
          <w:tcPr>
            <w:tcW w:w="3600" w:type="dxa"/>
            <w:shd w:val="clear" w:color="auto" w:fill="FFFFFF"/>
            <w:tcMar>
              <w:top w:w="80" w:type="dxa"/>
              <w:left w:w="100" w:type="dxa"/>
              <w:bottom w:w="80" w:type="dxa"/>
              <w:right w:w="100" w:type="dxa"/>
            </w:tcMar>
            <w:vAlign w:val="center"/>
          </w:tcPr>
          <w:p w14:paraId="323EBBC3" w14:textId="77777777" w:rsidR="00837173" w:rsidRDefault="00000000">
            <w:pPr>
              <w:spacing w:line="260" w:lineRule="auto"/>
            </w:pPr>
            <w:r>
              <w:rPr>
                <w:rFonts w:ascii="Calibri" w:eastAsia="Calibri" w:hAnsi="Calibri" w:cs="Calibri"/>
                <w:color w:val="1B2119"/>
                <w:sz w:val="19"/>
                <w:szCs w:val="19"/>
              </w:rPr>
              <w:t>If a linked booking is cancelled by the vendor, Gogo surfaces 2–3 same-slot alternatives immediately.</w:t>
            </w:r>
          </w:p>
        </w:tc>
        <w:tc>
          <w:tcPr>
            <w:tcW w:w="3300" w:type="dxa"/>
            <w:shd w:val="clear" w:color="auto" w:fill="FFFFFF"/>
            <w:tcMar>
              <w:top w:w="80" w:type="dxa"/>
              <w:left w:w="100" w:type="dxa"/>
              <w:bottom w:w="80" w:type="dxa"/>
              <w:right w:w="100" w:type="dxa"/>
            </w:tcMar>
            <w:vAlign w:val="center"/>
          </w:tcPr>
          <w:p w14:paraId="2BB5ED86" w14:textId="77777777" w:rsidR="00837173" w:rsidRDefault="00000000">
            <w:pPr>
              <w:spacing w:line="260" w:lineRule="auto"/>
            </w:pPr>
            <w:r>
              <w:rPr>
                <w:rFonts w:ascii="Calibri" w:eastAsia="Calibri" w:hAnsi="Calibri" w:cs="Calibri"/>
                <w:color w:val="1B2119"/>
                <w:sz w:val="19"/>
                <w:szCs w:val="19"/>
              </w:rPr>
              <w:t>Converts a stressful moment into a guided recovery instead of a scramble.</w:t>
            </w:r>
          </w:p>
        </w:tc>
      </w:tr>
      <w:tr w:rsidR="00837173" w14:paraId="3CE6FD69"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4DCE0FE7" w14:textId="77777777" w:rsidR="00837173" w:rsidRDefault="00000000">
            <w:pPr>
              <w:spacing w:line="260" w:lineRule="auto"/>
            </w:pPr>
            <w:r>
              <w:rPr>
                <w:rFonts w:ascii="Calibri" w:eastAsia="Calibri" w:hAnsi="Calibri" w:cs="Calibri"/>
                <w:b/>
                <w:bCs/>
                <w:color w:val="1B2119"/>
                <w:sz w:val="19"/>
                <w:szCs w:val="19"/>
              </w:rPr>
              <w:t>Local-guide marketplace layer</w:t>
            </w:r>
          </w:p>
        </w:tc>
        <w:tc>
          <w:tcPr>
            <w:tcW w:w="3600" w:type="dxa"/>
            <w:shd w:val="clear" w:color="auto" w:fill="F5F9F6"/>
            <w:tcMar>
              <w:top w:w="80" w:type="dxa"/>
              <w:left w:w="100" w:type="dxa"/>
              <w:bottom w:w="80" w:type="dxa"/>
              <w:right w:w="100" w:type="dxa"/>
            </w:tcMar>
            <w:vAlign w:val="center"/>
          </w:tcPr>
          <w:p w14:paraId="7544ED74" w14:textId="77777777" w:rsidR="00837173" w:rsidRDefault="00000000">
            <w:pPr>
              <w:spacing w:line="260" w:lineRule="auto"/>
            </w:pPr>
            <w:r>
              <w:rPr>
                <w:rFonts w:ascii="Calibri" w:eastAsia="Calibri" w:hAnsi="Calibri" w:cs="Calibri"/>
                <w:color w:val="1B2119"/>
                <w:sz w:val="19"/>
                <w:szCs w:val="19"/>
              </w:rPr>
              <w:t>Optional connection to vetted local guides for destinations with limited self-planning information.</w:t>
            </w:r>
          </w:p>
        </w:tc>
        <w:tc>
          <w:tcPr>
            <w:tcW w:w="3300" w:type="dxa"/>
            <w:shd w:val="clear" w:color="auto" w:fill="F5F9F6"/>
            <w:tcMar>
              <w:top w:w="80" w:type="dxa"/>
              <w:left w:w="100" w:type="dxa"/>
              <w:bottom w:w="80" w:type="dxa"/>
              <w:right w:w="100" w:type="dxa"/>
            </w:tcMar>
            <w:vAlign w:val="center"/>
          </w:tcPr>
          <w:p w14:paraId="7056617D" w14:textId="77777777" w:rsidR="00837173" w:rsidRDefault="00000000">
            <w:pPr>
              <w:spacing w:line="260" w:lineRule="auto"/>
            </w:pPr>
            <w:r>
              <w:rPr>
                <w:rFonts w:ascii="Calibri" w:eastAsia="Calibri" w:hAnsi="Calibri" w:cs="Calibri"/>
                <w:color w:val="1B2119"/>
                <w:sz w:val="19"/>
                <w:szCs w:val="19"/>
              </w:rPr>
              <w:t>Real adjacent revenue, but a partnerships problem — not a core near-term build.</w:t>
            </w:r>
          </w:p>
        </w:tc>
      </w:tr>
    </w:tbl>
    <w:p w14:paraId="04946882" w14:textId="77777777" w:rsidR="00837173" w:rsidRDefault="00837173">
      <w:pPr>
        <w:spacing w:after="160"/>
      </w:pPr>
    </w:p>
    <w:tbl>
      <w:tblPr>
        <w:tblW w:w="5000" w:type="pct"/>
        <w:tblBorders>
          <w:top w:val="single" w:sz="4" w:space="0" w:color="9C7A1E"/>
          <w:left w:val="single" w:sz="24" w:space="0" w:color="9C7A1E"/>
          <w:bottom w:val="single" w:sz="4" w:space="0" w:color="9C7A1E"/>
          <w:right w:val="single" w:sz="4" w:space="0" w:color="9C7A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37173" w14:paraId="55AAFBBC" w14:textId="77777777">
        <w:tblPrEx>
          <w:tblCellMar>
            <w:top w:w="0" w:type="dxa"/>
            <w:bottom w:w="0" w:type="dxa"/>
          </w:tblCellMar>
        </w:tblPrEx>
        <w:tc>
          <w:tcPr>
            <w:tcW w:w="5000" w:type="pct"/>
            <w:shd w:val="clear" w:color="auto" w:fill="FBF3DC"/>
            <w:tcMar>
              <w:top w:w="140" w:type="dxa"/>
              <w:left w:w="220" w:type="dxa"/>
              <w:bottom w:w="140" w:type="dxa"/>
              <w:right w:w="220" w:type="dxa"/>
            </w:tcMar>
          </w:tcPr>
          <w:p w14:paraId="4C7A0204" w14:textId="77777777" w:rsidR="00837173" w:rsidRDefault="00000000">
            <w:pPr>
              <w:spacing w:after="80"/>
            </w:pPr>
            <w:r>
              <w:rPr>
                <w:rFonts w:ascii="Calibri" w:eastAsia="Calibri" w:hAnsi="Calibri" w:cs="Calibri"/>
                <w:b/>
                <w:bCs/>
                <w:color w:val="9C7A1E"/>
                <w:sz w:val="19"/>
                <w:szCs w:val="19"/>
              </w:rPr>
              <w:lastRenderedPageBreak/>
              <w:t xml:space="preserve">MOONSHOT — </w:t>
            </w:r>
            <w:r>
              <w:rPr>
                <w:rFonts w:ascii="Calibri" w:eastAsia="Calibri" w:hAnsi="Calibri" w:cs="Calibri"/>
                <w:b/>
                <w:bCs/>
                <w:color w:val="1B2119"/>
                <w:sz w:val="21"/>
                <w:szCs w:val="21"/>
              </w:rPr>
              <w:t>The itinerary that plans itself around money, not the other way around.</w:t>
            </w:r>
          </w:p>
          <w:p w14:paraId="7FAC3588" w14:textId="77777777" w:rsidR="00837173" w:rsidRDefault="00000000">
            <w:pPr>
              <w:spacing w:after="60" w:line="280" w:lineRule="auto"/>
              <w:ind w:left="120"/>
            </w:pPr>
            <w:r>
              <w:rPr>
                <w:rFonts w:ascii="Calibri" w:eastAsia="Calibri" w:hAnsi="Calibri" w:cs="Calibri"/>
                <w:color w:val="1B2119"/>
              </w:rPr>
              <w:t>•  A real budget-constraint solver, not just an LLM chat — given a hard cap, it swaps room tiers and activities automatically and shows the trade-off it made.</w:t>
            </w:r>
          </w:p>
          <w:p w14:paraId="0C8E99B2" w14:textId="77777777" w:rsidR="00837173" w:rsidRDefault="00000000">
            <w:pPr>
              <w:spacing w:after="60" w:line="280" w:lineRule="auto"/>
              <w:ind w:left="120"/>
            </w:pPr>
            <w:r>
              <w:rPr>
                <w:rFonts w:ascii="Calibri" w:eastAsia="Calibri" w:hAnsi="Calibri" w:cs="Calibri"/>
                <w:color w:val="1B2119"/>
              </w:rPr>
              <w:t>•  This is the single feature that would make TULIS feel structurally different from a chatbot bolted onto a splitter.</w:t>
            </w:r>
          </w:p>
        </w:tc>
      </w:tr>
    </w:tbl>
    <w:p w14:paraId="1B882C5F" w14:textId="77777777" w:rsidR="00837173" w:rsidRDefault="00837173">
      <w:pPr>
        <w:spacing w:after="140"/>
      </w:pPr>
    </w:p>
    <w:tbl>
      <w:tblPr>
        <w:tblW w:w="5000" w:type="pct"/>
        <w:tblBorders>
          <w:top w:val="single" w:sz="4" w:space="0" w:color="9C7A1E"/>
          <w:left w:val="single" w:sz="24" w:space="0" w:color="9C7A1E"/>
          <w:bottom w:val="single" w:sz="4" w:space="0" w:color="9C7A1E"/>
          <w:right w:val="single" w:sz="4" w:space="0" w:color="9C7A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37173" w14:paraId="5E46572C" w14:textId="77777777">
        <w:tblPrEx>
          <w:tblCellMar>
            <w:top w:w="0" w:type="dxa"/>
            <w:bottom w:w="0" w:type="dxa"/>
          </w:tblCellMar>
        </w:tblPrEx>
        <w:tc>
          <w:tcPr>
            <w:tcW w:w="5000" w:type="pct"/>
            <w:shd w:val="clear" w:color="auto" w:fill="FBF3DC"/>
            <w:tcMar>
              <w:top w:w="140" w:type="dxa"/>
              <w:left w:w="220" w:type="dxa"/>
              <w:bottom w:w="140" w:type="dxa"/>
              <w:right w:w="220" w:type="dxa"/>
            </w:tcMar>
          </w:tcPr>
          <w:p w14:paraId="521B0084" w14:textId="77777777" w:rsidR="00837173" w:rsidRDefault="00000000">
            <w:pPr>
              <w:spacing w:after="80"/>
            </w:pPr>
            <w:r>
              <w:rPr>
                <w:rFonts w:ascii="Calibri" w:eastAsia="Calibri" w:hAnsi="Calibri" w:cs="Calibri"/>
                <w:b/>
                <w:bCs/>
                <w:color w:val="9C7A1E"/>
                <w:sz w:val="19"/>
                <w:szCs w:val="19"/>
              </w:rPr>
              <w:t xml:space="preserve">MOONSHOT — </w:t>
            </w:r>
            <w:r>
              <w:rPr>
                <w:rFonts w:ascii="Calibri" w:eastAsia="Calibri" w:hAnsi="Calibri" w:cs="Calibri"/>
                <w:b/>
                <w:bCs/>
                <w:color w:val="1B2119"/>
                <w:sz w:val="21"/>
                <w:szCs w:val="21"/>
              </w:rPr>
              <w:t xml:space="preserve">Trip DNA: every completed trip becomes a </w:t>
            </w:r>
            <w:proofErr w:type="spellStart"/>
            <w:r>
              <w:rPr>
                <w:rFonts w:ascii="Calibri" w:eastAsia="Calibri" w:hAnsi="Calibri" w:cs="Calibri"/>
                <w:b/>
                <w:bCs/>
                <w:color w:val="1B2119"/>
                <w:sz w:val="21"/>
                <w:szCs w:val="21"/>
              </w:rPr>
              <w:t>forkable</w:t>
            </w:r>
            <w:proofErr w:type="spellEnd"/>
            <w:r>
              <w:rPr>
                <w:rFonts w:ascii="Calibri" w:eastAsia="Calibri" w:hAnsi="Calibri" w:cs="Calibri"/>
                <w:b/>
                <w:bCs/>
                <w:color w:val="1B2119"/>
                <w:sz w:val="21"/>
                <w:szCs w:val="21"/>
              </w:rPr>
              <w:t xml:space="preserve"> template.</w:t>
            </w:r>
          </w:p>
          <w:p w14:paraId="70EFB725" w14:textId="77777777" w:rsidR="00837173" w:rsidRDefault="00000000">
            <w:pPr>
              <w:spacing w:after="60" w:line="280" w:lineRule="auto"/>
              <w:ind w:left="120"/>
            </w:pPr>
            <w:r>
              <w:rPr>
                <w:rFonts w:ascii="Calibri" w:eastAsia="Calibri" w:hAnsi="Calibri" w:cs="Calibri"/>
                <w:color w:val="1B2119"/>
              </w:rPr>
              <w:t>•  The itinerary equivalent of a GitHub repo — fork a friend's Goa trip, adjust dates and budget, done.</w:t>
            </w:r>
          </w:p>
          <w:p w14:paraId="3751F590" w14:textId="77777777" w:rsidR="00837173" w:rsidRDefault="00000000">
            <w:pPr>
              <w:spacing w:after="60" w:line="280" w:lineRule="auto"/>
              <w:ind w:left="120"/>
            </w:pPr>
            <w:r>
              <w:rPr>
                <w:rFonts w:ascii="Calibri" w:eastAsia="Calibri" w:hAnsi="Calibri" w:cs="Calibri"/>
                <w:color w:val="1B2119"/>
              </w:rPr>
              <w:t>•  Directly compounds your own stated go-to-market: repeat-trip retention becomes a content flywheel, not just a metric.</w:t>
            </w:r>
          </w:p>
        </w:tc>
      </w:tr>
    </w:tbl>
    <w:p w14:paraId="4B8B2639" w14:textId="77777777" w:rsidR="00837173" w:rsidRDefault="00837173">
      <w:pPr>
        <w:spacing w:after="140"/>
      </w:pPr>
    </w:p>
    <w:p w14:paraId="3446407C" w14:textId="77777777" w:rsidR="00837173" w:rsidRDefault="00000000">
      <w:pPr>
        <w:pStyle w:val="Heading1"/>
        <w:pBdr>
          <w:bottom w:val="single" w:sz="8" w:space="4" w:color="40916C"/>
        </w:pBdr>
        <w:spacing w:before="400" w:after="200"/>
      </w:pPr>
      <w:r>
        <w:rPr>
          <w:rFonts w:ascii="Calibri" w:eastAsia="Calibri" w:hAnsi="Calibri" w:cs="Calibri"/>
          <w:b/>
          <w:bCs/>
          <w:color w:val="153A2B"/>
        </w:rPr>
        <w:t>Pillar 2 — Organizer</w:t>
      </w:r>
    </w:p>
    <w:p w14:paraId="06249E7B" w14:textId="77777777" w:rsidR="00837173" w:rsidRDefault="00000000">
      <w:pPr>
        <w:spacing w:after="160" w:line="300" w:lineRule="auto"/>
      </w:pPr>
      <w:r>
        <w:rPr>
          <w:rFonts w:ascii="Calibri" w:eastAsia="Calibri" w:hAnsi="Calibri" w:cs="Calibri"/>
          <w:color w:val="1B2119"/>
          <w:sz w:val="21"/>
          <w:szCs w:val="21"/>
        </w:rPr>
        <w:t>Today: the organizer creates the trip, provisions bookings, and carries most of the admin load implicitly. This pillar is under-invested relative to how much real-world friction it absorbs — treat organizer burnout as a product problem, not a footnote.</w:t>
      </w:r>
    </w:p>
    <w:tbl>
      <w:tblPr>
        <w:tblW w:w="9100" w:type="dxa"/>
        <w:tblBorders>
          <w:top w:val="single" w:sz="2" w:space="0" w:color="C9D8CF"/>
          <w:left w:val="single" w:sz="2" w:space="0" w:color="C9D8CF"/>
          <w:bottom w:val="single" w:sz="2" w:space="0" w:color="C9D8CF"/>
          <w:right w:val="single" w:sz="2" w:space="0" w:color="C9D8CF"/>
          <w:insideH w:val="single" w:sz="2" w:space="0" w:color="C9D8CF"/>
          <w:insideV w:val="single" w:sz="2" w:space="0" w:color="C9D8CF"/>
        </w:tblBorders>
        <w:tblCellMar>
          <w:left w:w="10" w:type="dxa"/>
          <w:right w:w="10" w:type="dxa"/>
        </w:tblCellMar>
        <w:tblLook w:val="04A0" w:firstRow="1" w:lastRow="0" w:firstColumn="1" w:lastColumn="0" w:noHBand="0" w:noVBand="1"/>
      </w:tblPr>
      <w:tblGrid>
        <w:gridCol w:w="2200"/>
        <w:gridCol w:w="3600"/>
        <w:gridCol w:w="3300"/>
      </w:tblGrid>
      <w:tr w:rsidR="00837173" w14:paraId="50EC2D36" w14:textId="77777777">
        <w:tblPrEx>
          <w:tblCellMar>
            <w:top w:w="0" w:type="dxa"/>
            <w:bottom w:w="0" w:type="dxa"/>
          </w:tblCellMar>
        </w:tblPrEx>
        <w:trPr>
          <w:tblHeader/>
        </w:trPr>
        <w:tc>
          <w:tcPr>
            <w:tcW w:w="2200" w:type="dxa"/>
            <w:shd w:val="clear" w:color="auto" w:fill="E8F3EC"/>
            <w:tcMar>
              <w:top w:w="80" w:type="dxa"/>
              <w:left w:w="100" w:type="dxa"/>
              <w:bottom w:w="80" w:type="dxa"/>
              <w:right w:w="100" w:type="dxa"/>
            </w:tcMar>
          </w:tcPr>
          <w:p w14:paraId="45E08876" w14:textId="77777777" w:rsidR="00837173" w:rsidRDefault="00000000">
            <w:r>
              <w:rPr>
                <w:rFonts w:ascii="Calibri" w:eastAsia="Calibri" w:hAnsi="Calibri" w:cs="Calibri"/>
                <w:b/>
                <w:bCs/>
                <w:color w:val="2D6A4F"/>
                <w:sz w:val="19"/>
                <w:szCs w:val="19"/>
              </w:rPr>
              <w:t>Feature</w:t>
            </w:r>
          </w:p>
        </w:tc>
        <w:tc>
          <w:tcPr>
            <w:tcW w:w="3600" w:type="dxa"/>
            <w:shd w:val="clear" w:color="auto" w:fill="E8F3EC"/>
            <w:tcMar>
              <w:top w:w="80" w:type="dxa"/>
              <w:left w:w="100" w:type="dxa"/>
              <w:bottom w:w="80" w:type="dxa"/>
              <w:right w:w="100" w:type="dxa"/>
            </w:tcMar>
          </w:tcPr>
          <w:p w14:paraId="51DFDE0C" w14:textId="77777777" w:rsidR="00837173" w:rsidRDefault="00000000">
            <w:r>
              <w:rPr>
                <w:rFonts w:ascii="Calibri" w:eastAsia="Calibri" w:hAnsi="Calibri" w:cs="Calibri"/>
                <w:b/>
                <w:bCs/>
                <w:color w:val="2D6A4F"/>
                <w:sz w:val="19"/>
                <w:szCs w:val="19"/>
              </w:rPr>
              <w:t>What it does</w:t>
            </w:r>
          </w:p>
        </w:tc>
        <w:tc>
          <w:tcPr>
            <w:tcW w:w="3300" w:type="dxa"/>
            <w:shd w:val="clear" w:color="auto" w:fill="E8F3EC"/>
            <w:tcMar>
              <w:top w:w="80" w:type="dxa"/>
              <w:left w:w="100" w:type="dxa"/>
              <w:bottom w:w="80" w:type="dxa"/>
              <w:right w:w="100" w:type="dxa"/>
            </w:tcMar>
          </w:tcPr>
          <w:p w14:paraId="145661A2" w14:textId="77777777" w:rsidR="00837173" w:rsidRDefault="00000000">
            <w:r>
              <w:rPr>
                <w:rFonts w:ascii="Calibri" w:eastAsia="Calibri" w:hAnsi="Calibri" w:cs="Calibri"/>
                <w:b/>
                <w:bCs/>
                <w:color w:val="2D6A4F"/>
                <w:sz w:val="19"/>
                <w:szCs w:val="19"/>
              </w:rPr>
              <w:t>Why it matters</w:t>
            </w:r>
          </w:p>
        </w:tc>
      </w:tr>
      <w:tr w:rsidR="00837173" w14:paraId="311EB37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F8F54A6" w14:textId="77777777" w:rsidR="00837173" w:rsidRDefault="00000000">
            <w:pPr>
              <w:spacing w:line="260" w:lineRule="auto"/>
            </w:pPr>
            <w:r>
              <w:rPr>
                <w:rFonts w:ascii="Calibri" w:eastAsia="Calibri" w:hAnsi="Calibri" w:cs="Calibri"/>
                <w:b/>
                <w:bCs/>
                <w:color w:val="1B2119"/>
                <w:sz w:val="19"/>
                <w:szCs w:val="19"/>
              </w:rPr>
              <w:t>Organizer load meter</w:t>
            </w:r>
          </w:p>
        </w:tc>
        <w:tc>
          <w:tcPr>
            <w:tcW w:w="3600" w:type="dxa"/>
            <w:shd w:val="clear" w:color="auto" w:fill="FFFFFF"/>
            <w:tcMar>
              <w:top w:w="80" w:type="dxa"/>
              <w:left w:w="100" w:type="dxa"/>
              <w:bottom w:w="80" w:type="dxa"/>
              <w:right w:w="100" w:type="dxa"/>
            </w:tcMar>
            <w:vAlign w:val="center"/>
          </w:tcPr>
          <w:p w14:paraId="08AF2A97" w14:textId="77777777" w:rsidR="00837173" w:rsidRDefault="00000000">
            <w:pPr>
              <w:spacing w:line="260" w:lineRule="auto"/>
            </w:pPr>
            <w:r>
              <w:rPr>
                <w:rFonts w:ascii="Calibri" w:eastAsia="Calibri" w:hAnsi="Calibri" w:cs="Calibri"/>
                <w:color w:val="1B2119"/>
                <w:sz w:val="19"/>
                <w:szCs w:val="19"/>
              </w:rPr>
              <w:t xml:space="preserve">Tracks who </w:t>
            </w:r>
            <w:proofErr w:type="gramStart"/>
            <w:r>
              <w:rPr>
                <w:rFonts w:ascii="Calibri" w:eastAsia="Calibri" w:hAnsi="Calibri" w:cs="Calibri"/>
                <w:color w:val="1B2119"/>
                <w:sz w:val="19"/>
                <w:szCs w:val="19"/>
              </w:rPr>
              <w:t>has</w:t>
            </w:r>
            <w:proofErr w:type="gramEnd"/>
            <w:r>
              <w:rPr>
                <w:rFonts w:ascii="Calibri" w:eastAsia="Calibri" w:hAnsi="Calibri" w:cs="Calibri"/>
                <w:color w:val="1B2119"/>
                <w:sz w:val="19"/>
                <w:szCs w:val="19"/>
              </w:rPr>
              <w:t xml:space="preserve"> created bookings, resolved anomalies, and chased payments using data you already log as events.</w:t>
            </w:r>
          </w:p>
        </w:tc>
        <w:tc>
          <w:tcPr>
            <w:tcW w:w="3300" w:type="dxa"/>
            <w:shd w:val="clear" w:color="auto" w:fill="FFFFFF"/>
            <w:tcMar>
              <w:top w:w="80" w:type="dxa"/>
              <w:left w:w="100" w:type="dxa"/>
              <w:bottom w:w="80" w:type="dxa"/>
              <w:right w:w="100" w:type="dxa"/>
            </w:tcMar>
            <w:vAlign w:val="center"/>
          </w:tcPr>
          <w:p w14:paraId="4301A4DE" w14:textId="77777777" w:rsidR="00837173" w:rsidRDefault="00000000">
            <w:pPr>
              <w:spacing w:line="260" w:lineRule="auto"/>
            </w:pPr>
            <w:r>
              <w:rPr>
                <w:rFonts w:ascii="Calibri" w:eastAsia="Calibri" w:hAnsi="Calibri" w:cs="Calibri"/>
                <w:color w:val="1B2119"/>
                <w:sz w:val="19"/>
                <w:szCs w:val="19"/>
              </w:rPr>
              <w:t>No competitor treats organizer burnout as something worth measuring, let alone fixing.</w:t>
            </w:r>
          </w:p>
        </w:tc>
      </w:tr>
      <w:tr w:rsidR="00837173" w14:paraId="307F588D"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01D79568" w14:textId="77777777" w:rsidR="00837173" w:rsidRDefault="00000000">
            <w:pPr>
              <w:spacing w:line="260" w:lineRule="auto"/>
            </w:pPr>
            <w:r>
              <w:rPr>
                <w:rFonts w:ascii="Calibri" w:eastAsia="Calibri" w:hAnsi="Calibri" w:cs="Calibri"/>
                <w:b/>
                <w:bCs/>
                <w:color w:val="1B2119"/>
                <w:sz w:val="19"/>
                <w:szCs w:val="19"/>
              </w:rPr>
              <w:t>Capability-scoped delegation</w:t>
            </w:r>
          </w:p>
        </w:tc>
        <w:tc>
          <w:tcPr>
            <w:tcW w:w="3600" w:type="dxa"/>
            <w:shd w:val="clear" w:color="auto" w:fill="F5F9F6"/>
            <w:tcMar>
              <w:top w:w="80" w:type="dxa"/>
              <w:left w:w="100" w:type="dxa"/>
              <w:bottom w:w="80" w:type="dxa"/>
              <w:right w:w="100" w:type="dxa"/>
            </w:tcMar>
            <w:vAlign w:val="center"/>
          </w:tcPr>
          <w:p w14:paraId="468B5A99" w14:textId="77777777" w:rsidR="00837173" w:rsidRDefault="00000000">
            <w:pPr>
              <w:spacing w:line="260" w:lineRule="auto"/>
            </w:pPr>
            <w:r>
              <w:rPr>
                <w:rFonts w:ascii="Calibri" w:eastAsia="Calibri" w:hAnsi="Calibri" w:cs="Calibri"/>
                <w:color w:val="1B2119"/>
                <w:sz w:val="19"/>
                <w:szCs w:val="19"/>
              </w:rPr>
              <w:t>Delegate specific rights — approve refunds, add bookings — instead of a binary organizer/participant role.</w:t>
            </w:r>
          </w:p>
        </w:tc>
        <w:tc>
          <w:tcPr>
            <w:tcW w:w="3300" w:type="dxa"/>
            <w:shd w:val="clear" w:color="auto" w:fill="F5F9F6"/>
            <w:tcMar>
              <w:top w:w="80" w:type="dxa"/>
              <w:left w:w="100" w:type="dxa"/>
              <w:bottom w:w="80" w:type="dxa"/>
              <w:right w:w="100" w:type="dxa"/>
            </w:tcMar>
            <w:vAlign w:val="center"/>
          </w:tcPr>
          <w:p w14:paraId="6B1F72AD" w14:textId="77777777" w:rsidR="00837173" w:rsidRDefault="00000000">
            <w:pPr>
              <w:spacing w:line="260" w:lineRule="auto"/>
            </w:pPr>
            <w:r>
              <w:rPr>
                <w:rFonts w:ascii="Calibri" w:eastAsia="Calibri" w:hAnsi="Calibri" w:cs="Calibri"/>
                <w:color w:val="1B2119"/>
                <w:sz w:val="19"/>
                <w:szCs w:val="19"/>
              </w:rPr>
              <w:t>More realistic than the flat permission model every competitor uses.</w:t>
            </w:r>
          </w:p>
        </w:tc>
      </w:tr>
      <w:tr w:rsidR="00837173" w14:paraId="1C4DBEE5"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074DCE3" w14:textId="77777777" w:rsidR="00837173" w:rsidRDefault="00000000">
            <w:pPr>
              <w:spacing w:line="260" w:lineRule="auto"/>
            </w:pPr>
            <w:r>
              <w:rPr>
                <w:rFonts w:ascii="Calibri" w:eastAsia="Calibri" w:hAnsi="Calibri" w:cs="Calibri"/>
                <w:b/>
                <w:bCs/>
                <w:color w:val="1B2119"/>
                <w:sz w:val="19"/>
                <w:szCs w:val="19"/>
              </w:rPr>
              <w:t>Auto-generated readiness checklist</w:t>
            </w:r>
          </w:p>
        </w:tc>
        <w:tc>
          <w:tcPr>
            <w:tcW w:w="3600" w:type="dxa"/>
            <w:shd w:val="clear" w:color="auto" w:fill="FFFFFF"/>
            <w:tcMar>
              <w:top w:w="80" w:type="dxa"/>
              <w:left w:w="100" w:type="dxa"/>
              <w:bottom w:w="80" w:type="dxa"/>
              <w:right w:w="100" w:type="dxa"/>
            </w:tcMar>
            <w:vAlign w:val="center"/>
          </w:tcPr>
          <w:p w14:paraId="3E4AA4C4" w14:textId="77777777" w:rsidR="00837173" w:rsidRDefault="00000000">
            <w:pPr>
              <w:spacing w:line="260" w:lineRule="auto"/>
            </w:pPr>
            <w:r>
              <w:rPr>
                <w:rFonts w:ascii="Calibri" w:eastAsia="Calibri" w:hAnsi="Calibri" w:cs="Calibri"/>
                <w:color w:val="1B2119"/>
                <w:sz w:val="19"/>
                <w:szCs w:val="19"/>
              </w:rPr>
              <w:t>Derives “3 people haven't added UPI,” “no one confirmed the villa” from existing data automatically.</w:t>
            </w:r>
          </w:p>
        </w:tc>
        <w:tc>
          <w:tcPr>
            <w:tcW w:w="3300" w:type="dxa"/>
            <w:shd w:val="clear" w:color="auto" w:fill="FFFFFF"/>
            <w:tcMar>
              <w:top w:w="80" w:type="dxa"/>
              <w:left w:w="100" w:type="dxa"/>
              <w:bottom w:w="80" w:type="dxa"/>
              <w:right w:w="100" w:type="dxa"/>
            </w:tcMar>
            <w:vAlign w:val="center"/>
          </w:tcPr>
          <w:p w14:paraId="509FC4CD" w14:textId="77777777" w:rsidR="00837173" w:rsidRDefault="00000000">
            <w:pPr>
              <w:spacing w:line="260" w:lineRule="auto"/>
            </w:pPr>
            <w:r>
              <w:rPr>
                <w:rFonts w:ascii="Calibri" w:eastAsia="Calibri" w:hAnsi="Calibri" w:cs="Calibri"/>
                <w:color w:val="1B2119"/>
                <w:sz w:val="19"/>
                <w:szCs w:val="19"/>
              </w:rPr>
              <w:t>Removes the organizer's mental checklist entirely instead of just displaying data.</w:t>
            </w:r>
          </w:p>
        </w:tc>
      </w:tr>
      <w:tr w:rsidR="00837173" w14:paraId="686FDC38"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6DA12989" w14:textId="77777777" w:rsidR="00837173" w:rsidRDefault="00000000">
            <w:pPr>
              <w:spacing w:line="260" w:lineRule="auto"/>
            </w:pPr>
            <w:r>
              <w:rPr>
                <w:rFonts w:ascii="Calibri" w:eastAsia="Calibri" w:hAnsi="Calibri" w:cs="Calibri"/>
                <w:b/>
                <w:bCs/>
                <w:color w:val="1B2119"/>
                <w:sz w:val="19"/>
                <w:szCs w:val="19"/>
              </w:rPr>
              <w:t>Trip health score</w:t>
            </w:r>
          </w:p>
        </w:tc>
        <w:tc>
          <w:tcPr>
            <w:tcW w:w="3600" w:type="dxa"/>
            <w:shd w:val="clear" w:color="auto" w:fill="F5F9F6"/>
            <w:tcMar>
              <w:top w:w="80" w:type="dxa"/>
              <w:left w:w="100" w:type="dxa"/>
              <w:bottom w:w="80" w:type="dxa"/>
              <w:right w:w="100" w:type="dxa"/>
            </w:tcMar>
            <w:vAlign w:val="center"/>
          </w:tcPr>
          <w:p w14:paraId="5AC35E82" w14:textId="77777777" w:rsidR="00837173" w:rsidRDefault="00000000">
            <w:pPr>
              <w:spacing w:line="260" w:lineRule="auto"/>
            </w:pPr>
            <w:r>
              <w:rPr>
                <w:rFonts w:ascii="Calibri" w:eastAsia="Calibri" w:hAnsi="Calibri" w:cs="Calibri"/>
                <w:color w:val="1B2119"/>
                <w:sz w:val="19"/>
                <w:szCs w:val="19"/>
              </w:rPr>
              <w:t>One glanceable number combining reconciliation discrepancy, anomaly count, join/confirm rate, offline backlog.</w:t>
            </w:r>
          </w:p>
        </w:tc>
        <w:tc>
          <w:tcPr>
            <w:tcW w:w="3300" w:type="dxa"/>
            <w:shd w:val="clear" w:color="auto" w:fill="F5F9F6"/>
            <w:tcMar>
              <w:top w:w="80" w:type="dxa"/>
              <w:left w:w="100" w:type="dxa"/>
              <w:bottom w:w="80" w:type="dxa"/>
              <w:right w:w="100" w:type="dxa"/>
            </w:tcMar>
            <w:vAlign w:val="center"/>
          </w:tcPr>
          <w:p w14:paraId="140D973E" w14:textId="77777777" w:rsidR="00837173" w:rsidRDefault="00000000">
            <w:pPr>
              <w:spacing w:line="260" w:lineRule="auto"/>
            </w:pPr>
            <w:r>
              <w:rPr>
                <w:rFonts w:ascii="Calibri" w:eastAsia="Calibri" w:hAnsi="Calibri" w:cs="Calibri"/>
                <w:color w:val="1B2119"/>
                <w:sz w:val="19"/>
                <w:szCs w:val="19"/>
              </w:rPr>
              <w:t>Gives the organizer a single “is this under control” signal instead of five tabs to check.</w:t>
            </w:r>
          </w:p>
        </w:tc>
      </w:tr>
      <w:tr w:rsidR="00837173" w14:paraId="20F7A491"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660411D" w14:textId="77777777" w:rsidR="00837173" w:rsidRDefault="00000000">
            <w:pPr>
              <w:spacing w:line="260" w:lineRule="auto"/>
            </w:pPr>
            <w:r>
              <w:rPr>
                <w:rFonts w:ascii="Calibri" w:eastAsia="Calibri" w:hAnsi="Calibri" w:cs="Calibri"/>
                <w:b/>
                <w:bCs/>
                <w:color w:val="1B2119"/>
                <w:sz w:val="19"/>
                <w:szCs w:val="19"/>
              </w:rPr>
              <w:t>Co-pilot announcement drafting</w:t>
            </w:r>
          </w:p>
        </w:tc>
        <w:tc>
          <w:tcPr>
            <w:tcW w:w="3600" w:type="dxa"/>
            <w:shd w:val="clear" w:color="auto" w:fill="FFFFFF"/>
            <w:tcMar>
              <w:top w:w="80" w:type="dxa"/>
              <w:left w:w="100" w:type="dxa"/>
              <w:bottom w:w="80" w:type="dxa"/>
              <w:right w:w="100" w:type="dxa"/>
            </w:tcMar>
            <w:vAlign w:val="center"/>
          </w:tcPr>
          <w:p w14:paraId="55AEB72C" w14:textId="77777777" w:rsidR="00837173" w:rsidRDefault="00000000">
            <w:pPr>
              <w:spacing w:line="260" w:lineRule="auto"/>
            </w:pPr>
            <w:r>
              <w:rPr>
                <w:rFonts w:ascii="Calibri" w:eastAsia="Calibri" w:hAnsi="Calibri" w:cs="Calibri"/>
                <w:color w:val="1B2119"/>
                <w:sz w:val="19"/>
                <w:szCs w:val="19"/>
              </w:rPr>
              <w:t>AI drafts group messages (settle up, RSVP, itinerary change) for the organizer to review and send.</w:t>
            </w:r>
          </w:p>
        </w:tc>
        <w:tc>
          <w:tcPr>
            <w:tcW w:w="3300" w:type="dxa"/>
            <w:shd w:val="clear" w:color="auto" w:fill="FFFFFF"/>
            <w:tcMar>
              <w:top w:w="80" w:type="dxa"/>
              <w:left w:w="100" w:type="dxa"/>
              <w:bottom w:w="80" w:type="dxa"/>
              <w:right w:w="100" w:type="dxa"/>
            </w:tcMar>
            <w:vAlign w:val="center"/>
          </w:tcPr>
          <w:p w14:paraId="2AB5F152" w14:textId="77777777" w:rsidR="00837173" w:rsidRDefault="00000000">
            <w:pPr>
              <w:spacing w:line="260" w:lineRule="auto"/>
            </w:pPr>
            <w:r>
              <w:rPr>
                <w:rFonts w:ascii="Calibri" w:eastAsia="Calibri" w:hAnsi="Calibri" w:cs="Calibri"/>
                <w:color w:val="1B2119"/>
                <w:sz w:val="19"/>
                <w:szCs w:val="19"/>
              </w:rPr>
              <w:t>Saves the single most repetitive, least-loved organizer task.</w:t>
            </w:r>
          </w:p>
        </w:tc>
      </w:tr>
      <w:tr w:rsidR="00837173" w14:paraId="0414D6BC"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577116FB" w14:textId="77777777" w:rsidR="00837173" w:rsidRDefault="00000000">
            <w:pPr>
              <w:spacing w:line="260" w:lineRule="auto"/>
            </w:pPr>
            <w:r>
              <w:rPr>
                <w:rFonts w:ascii="Calibri" w:eastAsia="Calibri" w:hAnsi="Calibri" w:cs="Calibri"/>
                <w:b/>
                <w:bCs/>
                <w:color w:val="1B2119"/>
                <w:sz w:val="19"/>
                <w:szCs w:val="19"/>
              </w:rPr>
              <w:t>Organizer succession</w:t>
            </w:r>
          </w:p>
        </w:tc>
        <w:tc>
          <w:tcPr>
            <w:tcW w:w="3600" w:type="dxa"/>
            <w:shd w:val="clear" w:color="auto" w:fill="F5F9F6"/>
            <w:tcMar>
              <w:top w:w="80" w:type="dxa"/>
              <w:left w:w="100" w:type="dxa"/>
              <w:bottom w:w="80" w:type="dxa"/>
              <w:right w:w="100" w:type="dxa"/>
            </w:tcMar>
            <w:vAlign w:val="center"/>
          </w:tcPr>
          <w:p w14:paraId="288B7FE4" w14:textId="77777777" w:rsidR="00837173" w:rsidRDefault="00000000">
            <w:pPr>
              <w:spacing w:line="260" w:lineRule="auto"/>
            </w:pPr>
            <w:r>
              <w:rPr>
                <w:rFonts w:ascii="Calibri" w:eastAsia="Calibri" w:hAnsi="Calibri" w:cs="Calibri"/>
                <w:color w:val="1B2119"/>
                <w:sz w:val="19"/>
                <w:szCs w:val="19"/>
              </w:rPr>
              <w:t>If the organizer goes unresponsive past a threshold, the group can vote to transfer the role without losing history.</w:t>
            </w:r>
          </w:p>
        </w:tc>
        <w:tc>
          <w:tcPr>
            <w:tcW w:w="3300" w:type="dxa"/>
            <w:shd w:val="clear" w:color="auto" w:fill="F5F9F6"/>
            <w:tcMar>
              <w:top w:w="80" w:type="dxa"/>
              <w:left w:w="100" w:type="dxa"/>
              <w:bottom w:w="80" w:type="dxa"/>
              <w:right w:w="100" w:type="dxa"/>
            </w:tcMar>
            <w:vAlign w:val="center"/>
          </w:tcPr>
          <w:p w14:paraId="0AB6061A" w14:textId="77777777" w:rsidR="00837173" w:rsidRDefault="00000000">
            <w:pPr>
              <w:spacing w:line="260" w:lineRule="auto"/>
            </w:pPr>
            <w:r>
              <w:rPr>
                <w:rFonts w:ascii="Calibri" w:eastAsia="Calibri" w:hAnsi="Calibri" w:cs="Calibri"/>
                <w:color w:val="1B2119"/>
                <w:sz w:val="19"/>
                <w:szCs w:val="19"/>
              </w:rPr>
              <w:t>A real failure mode in group trips that no competitor handles at all.</w:t>
            </w:r>
          </w:p>
        </w:tc>
      </w:tr>
      <w:tr w:rsidR="00837173" w14:paraId="3B652C3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E7EA21F" w14:textId="77777777" w:rsidR="00837173" w:rsidRDefault="00000000">
            <w:pPr>
              <w:spacing w:line="260" w:lineRule="auto"/>
            </w:pPr>
            <w:r>
              <w:rPr>
                <w:rFonts w:ascii="Calibri" w:eastAsia="Calibri" w:hAnsi="Calibri" w:cs="Calibri"/>
                <w:b/>
                <w:bCs/>
                <w:color w:val="1B2119"/>
                <w:sz w:val="19"/>
                <w:szCs w:val="19"/>
              </w:rPr>
              <w:t>Cross-trip organizer trust score</w:t>
            </w:r>
          </w:p>
        </w:tc>
        <w:tc>
          <w:tcPr>
            <w:tcW w:w="3600" w:type="dxa"/>
            <w:shd w:val="clear" w:color="auto" w:fill="FFFFFF"/>
            <w:tcMar>
              <w:top w:w="80" w:type="dxa"/>
              <w:left w:w="100" w:type="dxa"/>
              <w:bottom w:w="80" w:type="dxa"/>
              <w:right w:w="100" w:type="dxa"/>
            </w:tcMar>
            <w:vAlign w:val="center"/>
          </w:tcPr>
          <w:p w14:paraId="4B1E3F1A" w14:textId="77777777" w:rsidR="00837173" w:rsidRDefault="00000000">
            <w:pPr>
              <w:spacing w:line="260" w:lineRule="auto"/>
            </w:pPr>
            <w:r>
              <w:rPr>
                <w:rFonts w:ascii="Calibri" w:eastAsia="Calibri" w:hAnsi="Calibri" w:cs="Calibri"/>
                <w:color w:val="1B2119"/>
                <w:sz w:val="19"/>
                <w:szCs w:val="19"/>
              </w:rPr>
              <w:t>Reliability history — on-time chasing, resolved anomalies — portable across a user's trips.</w:t>
            </w:r>
          </w:p>
        </w:tc>
        <w:tc>
          <w:tcPr>
            <w:tcW w:w="3300" w:type="dxa"/>
            <w:shd w:val="clear" w:color="auto" w:fill="FFFFFF"/>
            <w:tcMar>
              <w:top w:w="80" w:type="dxa"/>
              <w:left w:w="100" w:type="dxa"/>
              <w:bottom w:w="80" w:type="dxa"/>
              <w:right w:w="100" w:type="dxa"/>
            </w:tcMar>
            <w:vAlign w:val="center"/>
          </w:tcPr>
          <w:p w14:paraId="626798FE" w14:textId="77777777" w:rsidR="00837173" w:rsidRDefault="00000000">
            <w:pPr>
              <w:spacing w:line="260" w:lineRule="auto"/>
            </w:pPr>
            <w:proofErr w:type="spellStart"/>
            <w:proofErr w:type="gramStart"/>
            <w:r>
              <w:rPr>
                <w:rFonts w:ascii="Calibri" w:eastAsia="Calibri" w:hAnsi="Calibri" w:cs="Calibri"/>
                <w:color w:val="1B2119"/>
                <w:sz w:val="19"/>
                <w:szCs w:val="19"/>
              </w:rPr>
              <w:t>Lets</w:t>
            </w:r>
            <w:proofErr w:type="spellEnd"/>
            <w:proofErr w:type="gramEnd"/>
            <w:r>
              <w:rPr>
                <w:rFonts w:ascii="Calibri" w:eastAsia="Calibri" w:hAnsi="Calibri" w:cs="Calibri"/>
                <w:color w:val="1B2119"/>
                <w:sz w:val="19"/>
                <w:szCs w:val="19"/>
              </w:rPr>
              <w:t xml:space="preserve"> frequent organizers build a reputation, encouraging repeat use of TULIS specifically.</w:t>
            </w:r>
          </w:p>
        </w:tc>
      </w:tr>
      <w:tr w:rsidR="00837173" w14:paraId="57906630"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335E92C0" w14:textId="77777777" w:rsidR="00837173" w:rsidRDefault="00000000">
            <w:pPr>
              <w:spacing w:line="260" w:lineRule="auto"/>
            </w:pPr>
            <w:r>
              <w:rPr>
                <w:rFonts w:ascii="Calibri" w:eastAsia="Calibri" w:hAnsi="Calibri" w:cs="Calibri"/>
                <w:b/>
                <w:bCs/>
                <w:color w:val="1B2119"/>
                <w:sz w:val="19"/>
                <w:szCs w:val="19"/>
              </w:rPr>
              <w:t>Dry-run mode</w:t>
            </w:r>
          </w:p>
        </w:tc>
        <w:tc>
          <w:tcPr>
            <w:tcW w:w="3600" w:type="dxa"/>
            <w:shd w:val="clear" w:color="auto" w:fill="F5F9F6"/>
            <w:tcMar>
              <w:top w:w="80" w:type="dxa"/>
              <w:left w:w="100" w:type="dxa"/>
              <w:bottom w:w="80" w:type="dxa"/>
              <w:right w:w="100" w:type="dxa"/>
            </w:tcMar>
            <w:vAlign w:val="center"/>
          </w:tcPr>
          <w:p w14:paraId="4E3095E2" w14:textId="77777777" w:rsidR="00837173" w:rsidRDefault="00000000">
            <w:pPr>
              <w:spacing w:line="260" w:lineRule="auto"/>
            </w:pPr>
            <w:r>
              <w:rPr>
                <w:rFonts w:ascii="Calibri" w:eastAsia="Calibri" w:hAnsi="Calibri" w:cs="Calibri"/>
                <w:color w:val="1B2119"/>
                <w:sz w:val="19"/>
                <w:szCs w:val="19"/>
              </w:rPr>
              <w:t>Simulate the full trip lifecycle — bookings, expected expenses, settlement — before inviting anyone, using estimates.</w:t>
            </w:r>
          </w:p>
        </w:tc>
        <w:tc>
          <w:tcPr>
            <w:tcW w:w="3300" w:type="dxa"/>
            <w:shd w:val="clear" w:color="auto" w:fill="F5F9F6"/>
            <w:tcMar>
              <w:top w:w="80" w:type="dxa"/>
              <w:left w:w="100" w:type="dxa"/>
              <w:bottom w:w="80" w:type="dxa"/>
              <w:right w:w="100" w:type="dxa"/>
            </w:tcMar>
            <w:vAlign w:val="center"/>
          </w:tcPr>
          <w:p w14:paraId="38F2D98A" w14:textId="77777777" w:rsidR="00837173" w:rsidRDefault="00000000">
            <w:pPr>
              <w:spacing w:line="260" w:lineRule="auto"/>
            </w:pPr>
            <w:r>
              <w:rPr>
                <w:rFonts w:ascii="Calibri" w:eastAsia="Calibri" w:hAnsi="Calibri" w:cs="Calibri"/>
                <w:color w:val="1B2119"/>
                <w:sz w:val="19"/>
                <w:szCs w:val="19"/>
              </w:rPr>
              <w:t>De-risks the commitment to actually create and staff a trip.</w:t>
            </w:r>
          </w:p>
        </w:tc>
      </w:tr>
    </w:tbl>
    <w:p w14:paraId="59AD1E38" w14:textId="77777777" w:rsidR="00837173" w:rsidRDefault="00837173">
      <w:pPr>
        <w:spacing w:after="160"/>
      </w:pPr>
    </w:p>
    <w:tbl>
      <w:tblPr>
        <w:tblW w:w="5000" w:type="pct"/>
        <w:tblBorders>
          <w:top w:val="single" w:sz="4" w:space="0" w:color="9C7A1E"/>
          <w:left w:val="single" w:sz="24" w:space="0" w:color="9C7A1E"/>
          <w:bottom w:val="single" w:sz="4" w:space="0" w:color="9C7A1E"/>
          <w:right w:val="single" w:sz="4" w:space="0" w:color="9C7A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37173" w14:paraId="25A90905" w14:textId="77777777">
        <w:tblPrEx>
          <w:tblCellMar>
            <w:top w:w="0" w:type="dxa"/>
            <w:bottom w:w="0" w:type="dxa"/>
          </w:tblCellMar>
        </w:tblPrEx>
        <w:tc>
          <w:tcPr>
            <w:tcW w:w="5000" w:type="pct"/>
            <w:shd w:val="clear" w:color="auto" w:fill="FBF3DC"/>
            <w:tcMar>
              <w:top w:w="140" w:type="dxa"/>
              <w:left w:w="220" w:type="dxa"/>
              <w:bottom w:w="140" w:type="dxa"/>
              <w:right w:w="220" w:type="dxa"/>
            </w:tcMar>
          </w:tcPr>
          <w:p w14:paraId="616D41ED" w14:textId="77777777" w:rsidR="00837173" w:rsidRDefault="00000000">
            <w:pPr>
              <w:spacing w:after="80"/>
            </w:pPr>
            <w:r>
              <w:rPr>
                <w:rFonts w:ascii="Calibri" w:eastAsia="Calibri" w:hAnsi="Calibri" w:cs="Calibri"/>
                <w:b/>
                <w:bCs/>
                <w:color w:val="9C7A1E"/>
                <w:sz w:val="19"/>
                <w:szCs w:val="19"/>
              </w:rPr>
              <w:lastRenderedPageBreak/>
              <w:t xml:space="preserve">MOONSHOT — </w:t>
            </w:r>
            <w:r>
              <w:rPr>
                <w:rFonts w:ascii="Calibri" w:eastAsia="Calibri" w:hAnsi="Calibri" w:cs="Calibri"/>
                <w:b/>
                <w:bCs/>
                <w:color w:val="1B2119"/>
                <w:sz w:val="21"/>
                <w:szCs w:val="21"/>
              </w:rPr>
              <w:t>The organizer never carries the whole trip alone again.</w:t>
            </w:r>
          </w:p>
          <w:p w14:paraId="37871D68" w14:textId="77777777" w:rsidR="00837173" w:rsidRDefault="00000000">
            <w:pPr>
              <w:spacing w:after="60" w:line="280" w:lineRule="auto"/>
              <w:ind w:left="120"/>
            </w:pPr>
            <w:r>
              <w:rPr>
                <w:rFonts w:ascii="Calibri" w:eastAsia="Calibri" w:hAnsi="Calibri" w:cs="Calibri"/>
                <w:color w:val="1B2119"/>
              </w:rPr>
              <w:t>•  Delegation + co-pilot drafting + succession together turn organizing from a solo burden into a shared, recoverable role.</w:t>
            </w:r>
          </w:p>
          <w:p w14:paraId="557FDF5E" w14:textId="77777777" w:rsidR="00837173" w:rsidRDefault="00000000">
            <w:pPr>
              <w:spacing w:after="60" w:line="280" w:lineRule="auto"/>
              <w:ind w:left="120"/>
            </w:pPr>
            <w:r>
              <w:rPr>
                <w:rFonts w:ascii="Calibri" w:eastAsia="Calibri" w:hAnsi="Calibri" w:cs="Calibri"/>
                <w:color w:val="1B2119"/>
              </w:rPr>
              <w:t>•  This is a retention lever: organizers who don't burn out organize again.</w:t>
            </w:r>
          </w:p>
        </w:tc>
      </w:tr>
    </w:tbl>
    <w:p w14:paraId="60CBBF8F" w14:textId="77777777" w:rsidR="00837173" w:rsidRDefault="00837173">
      <w:pPr>
        <w:spacing w:after="140"/>
      </w:pPr>
    </w:p>
    <w:tbl>
      <w:tblPr>
        <w:tblW w:w="5000" w:type="pct"/>
        <w:tblBorders>
          <w:top w:val="single" w:sz="4" w:space="0" w:color="9C7A1E"/>
          <w:left w:val="single" w:sz="24" w:space="0" w:color="9C7A1E"/>
          <w:bottom w:val="single" w:sz="4" w:space="0" w:color="9C7A1E"/>
          <w:right w:val="single" w:sz="4" w:space="0" w:color="9C7A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37173" w14:paraId="579D8BCB" w14:textId="77777777">
        <w:tblPrEx>
          <w:tblCellMar>
            <w:top w:w="0" w:type="dxa"/>
            <w:bottom w:w="0" w:type="dxa"/>
          </w:tblCellMar>
        </w:tblPrEx>
        <w:tc>
          <w:tcPr>
            <w:tcW w:w="5000" w:type="pct"/>
            <w:shd w:val="clear" w:color="auto" w:fill="FBF3DC"/>
            <w:tcMar>
              <w:top w:w="140" w:type="dxa"/>
              <w:left w:w="220" w:type="dxa"/>
              <w:bottom w:w="140" w:type="dxa"/>
              <w:right w:w="220" w:type="dxa"/>
            </w:tcMar>
          </w:tcPr>
          <w:p w14:paraId="0380BA61" w14:textId="77777777" w:rsidR="00837173" w:rsidRDefault="00000000">
            <w:pPr>
              <w:spacing w:after="80"/>
            </w:pPr>
            <w:r>
              <w:rPr>
                <w:rFonts w:ascii="Calibri" w:eastAsia="Calibri" w:hAnsi="Calibri" w:cs="Calibri"/>
                <w:b/>
                <w:bCs/>
                <w:color w:val="9C7A1E"/>
                <w:sz w:val="19"/>
                <w:szCs w:val="19"/>
              </w:rPr>
              <w:t xml:space="preserve">MOONSHOT — </w:t>
            </w:r>
            <w:r>
              <w:rPr>
                <w:rFonts w:ascii="Calibri" w:eastAsia="Calibri" w:hAnsi="Calibri" w:cs="Calibri"/>
                <w:b/>
                <w:bCs/>
                <w:color w:val="1B2119"/>
                <w:sz w:val="21"/>
                <w:szCs w:val="21"/>
              </w:rPr>
              <w:t>Reputation as a feature, scoped and opt-in.</w:t>
            </w:r>
          </w:p>
          <w:p w14:paraId="7C7ABE27" w14:textId="77777777" w:rsidR="00837173" w:rsidRDefault="00000000">
            <w:pPr>
              <w:spacing w:after="60" w:line="280" w:lineRule="auto"/>
              <w:ind w:left="120"/>
            </w:pPr>
            <w:r>
              <w:rPr>
                <w:rFonts w:ascii="Calibri" w:eastAsia="Calibri" w:hAnsi="Calibri" w:cs="Calibri"/>
                <w:color w:val="1B2119"/>
              </w:rPr>
              <w:t>•  A portable trust score remembers who's a reliable organizer or payer — like a credit score, but confined to your own platform.</w:t>
            </w:r>
          </w:p>
          <w:p w14:paraId="0BDDD0BD" w14:textId="77777777" w:rsidR="00837173" w:rsidRDefault="00000000">
            <w:pPr>
              <w:spacing w:after="60" w:line="280" w:lineRule="auto"/>
              <w:ind w:left="120"/>
            </w:pPr>
            <w:r>
              <w:rPr>
                <w:rFonts w:ascii="Calibri" w:eastAsia="Calibri" w:hAnsi="Calibri" w:cs="Calibri"/>
                <w:color w:val="1B2119"/>
              </w:rPr>
              <w:t>•  Caution: must stay opt-in and never gatekeep who is allowed to organize — it's a nudge, not a permission system.</w:t>
            </w:r>
          </w:p>
        </w:tc>
      </w:tr>
    </w:tbl>
    <w:p w14:paraId="5208E03C" w14:textId="77777777" w:rsidR="00837173" w:rsidRDefault="00837173">
      <w:pPr>
        <w:spacing w:after="140"/>
      </w:pPr>
    </w:p>
    <w:p w14:paraId="398F3072" w14:textId="77777777" w:rsidR="00837173" w:rsidRDefault="00000000">
      <w:pPr>
        <w:pStyle w:val="Heading1"/>
        <w:pBdr>
          <w:bottom w:val="single" w:sz="8" w:space="4" w:color="40916C"/>
        </w:pBdr>
        <w:spacing w:before="400" w:after="200"/>
      </w:pPr>
      <w:r>
        <w:rPr>
          <w:rFonts w:ascii="Calibri" w:eastAsia="Calibri" w:hAnsi="Calibri" w:cs="Calibri"/>
          <w:b/>
          <w:bCs/>
          <w:color w:val="153A2B"/>
        </w:rPr>
        <w:t>Pillar 3 — Arranging</w:t>
      </w:r>
    </w:p>
    <w:p w14:paraId="4542464D" w14:textId="77777777" w:rsidR="00837173" w:rsidRDefault="00000000">
      <w:pPr>
        <w:spacing w:after="160" w:line="300" w:lineRule="auto"/>
      </w:pPr>
      <w:r>
        <w:rPr>
          <w:rFonts w:ascii="Calibri" w:eastAsia="Calibri" w:hAnsi="Calibri" w:cs="Calibri"/>
          <w:color w:val="1B2119"/>
          <w:sz w:val="21"/>
          <w:szCs w:val="21"/>
        </w:rPr>
        <w:t>Today: manual booking/itinerary entry, room-tier splits, conflict checks. The real-world gaps here — partial attendance, vendor trust, manual data entry — are where competitors quietly lose users, because generic splitters don't model any of it.</w:t>
      </w:r>
    </w:p>
    <w:tbl>
      <w:tblPr>
        <w:tblW w:w="9100" w:type="dxa"/>
        <w:tblBorders>
          <w:top w:val="single" w:sz="2" w:space="0" w:color="C9D8CF"/>
          <w:left w:val="single" w:sz="2" w:space="0" w:color="C9D8CF"/>
          <w:bottom w:val="single" w:sz="2" w:space="0" w:color="C9D8CF"/>
          <w:right w:val="single" w:sz="2" w:space="0" w:color="C9D8CF"/>
          <w:insideH w:val="single" w:sz="2" w:space="0" w:color="C9D8CF"/>
          <w:insideV w:val="single" w:sz="2" w:space="0" w:color="C9D8CF"/>
        </w:tblBorders>
        <w:tblCellMar>
          <w:left w:w="10" w:type="dxa"/>
          <w:right w:w="10" w:type="dxa"/>
        </w:tblCellMar>
        <w:tblLook w:val="04A0" w:firstRow="1" w:lastRow="0" w:firstColumn="1" w:lastColumn="0" w:noHBand="0" w:noVBand="1"/>
      </w:tblPr>
      <w:tblGrid>
        <w:gridCol w:w="2200"/>
        <w:gridCol w:w="3600"/>
        <w:gridCol w:w="3300"/>
      </w:tblGrid>
      <w:tr w:rsidR="00837173" w14:paraId="613F13E3" w14:textId="77777777">
        <w:tblPrEx>
          <w:tblCellMar>
            <w:top w:w="0" w:type="dxa"/>
            <w:bottom w:w="0" w:type="dxa"/>
          </w:tblCellMar>
        </w:tblPrEx>
        <w:trPr>
          <w:tblHeader/>
        </w:trPr>
        <w:tc>
          <w:tcPr>
            <w:tcW w:w="2200" w:type="dxa"/>
            <w:shd w:val="clear" w:color="auto" w:fill="E8F3EC"/>
            <w:tcMar>
              <w:top w:w="80" w:type="dxa"/>
              <w:left w:w="100" w:type="dxa"/>
              <w:bottom w:w="80" w:type="dxa"/>
              <w:right w:w="100" w:type="dxa"/>
            </w:tcMar>
          </w:tcPr>
          <w:p w14:paraId="1A8FDD5A" w14:textId="77777777" w:rsidR="00837173" w:rsidRDefault="00000000">
            <w:r>
              <w:rPr>
                <w:rFonts w:ascii="Calibri" w:eastAsia="Calibri" w:hAnsi="Calibri" w:cs="Calibri"/>
                <w:b/>
                <w:bCs/>
                <w:color w:val="2D6A4F"/>
                <w:sz w:val="19"/>
                <w:szCs w:val="19"/>
              </w:rPr>
              <w:t>Feature</w:t>
            </w:r>
          </w:p>
        </w:tc>
        <w:tc>
          <w:tcPr>
            <w:tcW w:w="3600" w:type="dxa"/>
            <w:shd w:val="clear" w:color="auto" w:fill="E8F3EC"/>
            <w:tcMar>
              <w:top w:w="80" w:type="dxa"/>
              <w:left w:w="100" w:type="dxa"/>
              <w:bottom w:w="80" w:type="dxa"/>
              <w:right w:w="100" w:type="dxa"/>
            </w:tcMar>
          </w:tcPr>
          <w:p w14:paraId="1C2B9652" w14:textId="77777777" w:rsidR="00837173" w:rsidRDefault="00000000">
            <w:r>
              <w:rPr>
                <w:rFonts w:ascii="Calibri" w:eastAsia="Calibri" w:hAnsi="Calibri" w:cs="Calibri"/>
                <w:b/>
                <w:bCs/>
                <w:color w:val="2D6A4F"/>
                <w:sz w:val="19"/>
                <w:szCs w:val="19"/>
              </w:rPr>
              <w:t>What it does</w:t>
            </w:r>
          </w:p>
        </w:tc>
        <w:tc>
          <w:tcPr>
            <w:tcW w:w="3300" w:type="dxa"/>
            <w:shd w:val="clear" w:color="auto" w:fill="E8F3EC"/>
            <w:tcMar>
              <w:top w:w="80" w:type="dxa"/>
              <w:left w:w="100" w:type="dxa"/>
              <w:bottom w:w="80" w:type="dxa"/>
              <w:right w:w="100" w:type="dxa"/>
            </w:tcMar>
          </w:tcPr>
          <w:p w14:paraId="4F328C59" w14:textId="77777777" w:rsidR="00837173" w:rsidRDefault="00000000">
            <w:r>
              <w:rPr>
                <w:rFonts w:ascii="Calibri" w:eastAsia="Calibri" w:hAnsi="Calibri" w:cs="Calibri"/>
                <w:b/>
                <w:bCs/>
                <w:color w:val="2D6A4F"/>
                <w:sz w:val="19"/>
                <w:szCs w:val="19"/>
              </w:rPr>
              <w:t>Why it matters</w:t>
            </w:r>
          </w:p>
        </w:tc>
      </w:tr>
      <w:tr w:rsidR="00837173" w14:paraId="48E999A0"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BEAD856" w14:textId="77777777" w:rsidR="00837173" w:rsidRDefault="00000000">
            <w:pPr>
              <w:spacing w:line="260" w:lineRule="auto"/>
            </w:pPr>
            <w:r>
              <w:rPr>
                <w:rFonts w:ascii="Calibri" w:eastAsia="Calibri" w:hAnsi="Calibri" w:cs="Calibri"/>
                <w:b/>
                <w:bCs/>
                <w:color w:val="1B2119"/>
                <w:sz w:val="19"/>
                <w:szCs w:val="19"/>
              </w:rPr>
              <w:t>Interactive room optimizer</w:t>
            </w:r>
          </w:p>
        </w:tc>
        <w:tc>
          <w:tcPr>
            <w:tcW w:w="3600" w:type="dxa"/>
            <w:shd w:val="clear" w:color="auto" w:fill="FFFFFF"/>
            <w:tcMar>
              <w:top w:w="80" w:type="dxa"/>
              <w:left w:w="100" w:type="dxa"/>
              <w:bottom w:w="80" w:type="dxa"/>
              <w:right w:w="100" w:type="dxa"/>
            </w:tcMar>
            <w:vAlign w:val="center"/>
          </w:tcPr>
          <w:p w14:paraId="0B7A322A" w14:textId="77777777" w:rsidR="00837173" w:rsidRDefault="00000000">
            <w:pPr>
              <w:spacing w:line="260" w:lineRule="auto"/>
            </w:pPr>
            <w:r>
              <w:rPr>
                <w:rFonts w:ascii="Calibri" w:eastAsia="Calibri" w:hAnsi="Calibri" w:cs="Calibri"/>
                <w:color w:val="1B2119"/>
                <w:sz w:val="19"/>
                <w:szCs w:val="19"/>
              </w:rPr>
              <w:t>Shows 2–3 candidate room allocations with utilization score and cost delta per person; organizer picks.</w:t>
            </w:r>
          </w:p>
        </w:tc>
        <w:tc>
          <w:tcPr>
            <w:tcW w:w="3300" w:type="dxa"/>
            <w:shd w:val="clear" w:color="auto" w:fill="FFFFFF"/>
            <w:tcMar>
              <w:top w:w="80" w:type="dxa"/>
              <w:left w:w="100" w:type="dxa"/>
              <w:bottom w:w="80" w:type="dxa"/>
              <w:right w:w="100" w:type="dxa"/>
            </w:tcMar>
            <w:vAlign w:val="center"/>
          </w:tcPr>
          <w:p w14:paraId="69E31D58" w14:textId="77777777" w:rsidR="00837173" w:rsidRDefault="00000000">
            <w:pPr>
              <w:spacing w:line="260" w:lineRule="auto"/>
            </w:pPr>
            <w:r>
              <w:rPr>
                <w:rFonts w:ascii="Calibri" w:eastAsia="Calibri" w:hAnsi="Calibri" w:cs="Calibri"/>
                <w:color w:val="1B2119"/>
                <w:sz w:val="19"/>
                <w:szCs w:val="19"/>
              </w:rPr>
              <w:t>Turns a black-box auto-suggestion (as currently spec'd) into an informed decision.</w:t>
            </w:r>
          </w:p>
        </w:tc>
      </w:tr>
      <w:tr w:rsidR="00837173" w14:paraId="25A30146"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44B7751A" w14:textId="77777777" w:rsidR="00837173" w:rsidRDefault="00000000">
            <w:pPr>
              <w:spacing w:line="260" w:lineRule="auto"/>
            </w:pPr>
            <w:r>
              <w:rPr>
                <w:rFonts w:ascii="Calibri" w:eastAsia="Calibri" w:hAnsi="Calibri" w:cs="Calibri"/>
                <w:b/>
                <w:bCs/>
                <w:color w:val="1B2119"/>
                <w:sz w:val="19"/>
                <w:szCs w:val="19"/>
              </w:rPr>
              <w:t>Vendor reliability memory</w:t>
            </w:r>
          </w:p>
        </w:tc>
        <w:tc>
          <w:tcPr>
            <w:tcW w:w="3600" w:type="dxa"/>
            <w:shd w:val="clear" w:color="auto" w:fill="F5F9F6"/>
            <w:tcMar>
              <w:top w:w="80" w:type="dxa"/>
              <w:left w:w="100" w:type="dxa"/>
              <w:bottom w:w="80" w:type="dxa"/>
              <w:right w:w="100" w:type="dxa"/>
            </w:tcMar>
            <w:vAlign w:val="center"/>
          </w:tcPr>
          <w:p w14:paraId="4D144873" w14:textId="77777777" w:rsidR="00837173" w:rsidRDefault="00000000">
            <w:pPr>
              <w:spacing w:line="260" w:lineRule="auto"/>
            </w:pPr>
            <w:r>
              <w:rPr>
                <w:rFonts w:ascii="Calibri" w:eastAsia="Calibri" w:hAnsi="Calibri" w:cs="Calibri"/>
                <w:color w:val="1B2119"/>
                <w:sz w:val="19"/>
                <w:szCs w:val="19"/>
              </w:rPr>
              <w:t>Tracks a vendor's on-time refund and price-accuracy history across trips, surfaced at booking time.</w:t>
            </w:r>
          </w:p>
        </w:tc>
        <w:tc>
          <w:tcPr>
            <w:tcW w:w="3300" w:type="dxa"/>
            <w:shd w:val="clear" w:color="auto" w:fill="F5F9F6"/>
            <w:tcMar>
              <w:top w:w="80" w:type="dxa"/>
              <w:left w:w="100" w:type="dxa"/>
              <w:bottom w:w="80" w:type="dxa"/>
              <w:right w:w="100" w:type="dxa"/>
            </w:tcMar>
            <w:vAlign w:val="center"/>
          </w:tcPr>
          <w:p w14:paraId="1E2C5419" w14:textId="77777777" w:rsidR="00837173" w:rsidRDefault="00000000">
            <w:pPr>
              <w:spacing w:line="260" w:lineRule="auto"/>
            </w:pPr>
            <w:r>
              <w:rPr>
                <w:rFonts w:ascii="Calibri" w:eastAsia="Calibri" w:hAnsi="Calibri" w:cs="Calibri"/>
                <w:color w:val="1B2119"/>
                <w:sz w:val="19"/>
                <w:szCs w:val="19"/>
              </w:rPr>
              <w:t>A genuine data moat — competitors can't replicate it without your trip volume.</w:t>
            </w:r>
          </w:p>
        </w:tc>
      </w:tr>
      <w:tr w:rsidR="00837173" w14:paraId="20CB703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974AB20" w14:textId="77777777" w:rsidR="00837173" w:rsidRDefault="00000000">
            <w:pPr>
              <w:spacing w:line="260" w:lineRule="auto"/>
            </w:pPr>
            <w:r>
              <w:rPr>
                <w:rFonts w:ascii="Calibri" w:eastAsia="Calibri" w:hAnsi="Calibri" w:cs="Calibri"/>
                <w:b/>
                <w:bCs/>
                <w:color w:val="1B2119"/>
                <w:sz w:val="19"/>
                <w:szCs w:val="19"/>
              </w:rPr>
              <w:t>Partial-attendance calendar</w:t>
            </w:r>
          </w:p>
        </w:tc>
        <w:tc>
          <w:tcPr>
            <w:tcW w:w="3600" w:type="dxa"/>
            <w:shd w:val="clear" w:color="auto" w:fill="FFFFFF"/>
            <w:tcMar>
              <w:top w:w="80" w:type="dxa"/>
              <w:left w:w="100" w:type="dxa"/>
              <w:bottom w:w="80" w:type="dxa"/>
              <w:right w:w="100" w:type="dxa"/>
            </w:tcMar>
            <w:vAlign w:val="center"/>
          </w:tcPr>
          <w:p w14:paraId="0BD5DC85" w14:textId="77777777" w:rsidR="00837173" w:rsidRDefault="00000000">
            <w:pPr>
              <w:spacing w:line="260" w:lineRule="auto"/>
            </w:pPr>
            <w:r>
              <w:rPr>
                <w:rFonts w:ascii="Calibri" w:eastAsia="Calibri" w:hAnsi="Calibri" w:cs="Calibri"/>
                <w:color w:val="1B2119"/>
                <w:sz w:val="19"/>
                <w:szCs w:val="19"/>
              </w:rPr>
              <w:t>Visual calendar of who's present each day; splits automatically exclude people not yet arrived or already left.</w:t>
            </w:r>
          </w:p>
        </w:tc>
        <w:tc>
          <w:tcPr>
            <w:tcW w:w="3300" w:type="dxa"/>
            <w:shd w:val="clear" w:color="auto" w:fill="FFFFFF"/>
            <w:tcMar>
              <w:top w:w="80" w:type="dxa"/>
              <w:left w:w="100" w:type="dxa"/>
              <w:bottom w:w="80" w:type="dxa"/>
              <w:right w:w="100" w:type="dxa"/>
            </w:tcMar>
            <w:vAlign w:val="center"/>
          </w:tcPr>
          <w:p w14:paraId="26799164" w14:textId="77777777" w:rsidR="00837173" w:rsidRDefault="00000000">
            <w:pPr>
              <w:spacing w:line="260" w:lineRule="auto"/>
            </w:pPr>
            <w:r>
              <w:rPr>
                <w:rFonts w:ascii="Calibri" w:eastAsia="Calibri" w:hAnsi="Calibri" w:cs="Calibri"/>
                <w:color w:val="1B2119"/>
                <w:sz w:val="19"/>
                <w:szCs w:val="19"/>
              </w:rPr>
              <w:t>A common real failure mode your split engines can compute but your UI doesn't yet surface.</w:t>
            </w:r>
          </w:p>
        </w:tc>
      </w:tr>
      <w:tr w:rsidR="00837173" w14:paraId="3E2BD973"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379C9B03" w14:textId="77777777" w:rsidR="00837173" w:rsidRDefault="00000000">
            <w:pPr>
              <w:spacing w:line="260" w:lineRule="auto"/>
            </w:pPr>
            <w:r>
              <w:rPr>
                <w:rFonts w:ascii="Calibri" w:eastAsia="Calibri" w:hAnsi="Calibri" w:cs="Calibri"/>
                <w:b/>
                <w:bCs/>
                <w:color w:val="1B2119"/>
                <w:sz w:val="19"/>
                <w:szCs w:val="19"/>
              </w:rPr>
              <w:t>Booking auto-import via forwarded email</w:t>
            </w:r>
          </w:p>
        </w:tc>
        <w:tc>
          <w:tcPr>
            <w:tcW w:w="3600" w:type="dxa"/>
            <w:shd w:val="clear" w:color="auto" w:fill="F5F9F6"/>
            <w:tcMar>
              <w:top w:w="80" w:type="dxa"/>
              <w:left w:w="100" w:type="dxa"/>
              <w:bottom w:w="80" w:type="dxa"/>
              <w:right w:w="100" w:type="dxa"/>
            </w:tcMar>
            <w:vAlign w:val="center"/>
          </w:tcPr>
          <w:p w14:paraId="0DF3A24D" w14:textId="77777777" w:rsidR="00837173" w:rsidRDefault="00000000">
            <w:pPr>
              <w:spacing w:line="260" w:lineRule="auto"/>
            </w:pPr>
            <w:r>
              <w:rPr>
                <w:rFonts w:ascii="Calibri" w:eastAsia="Calibri" w:hAnsi="Calibri" w:cs="Calibri"/>
                <w:color w:val="1B2119"/>
                <w:sz w:val="19"/>
                <w:szCs w:val="19"/>
              </w:rPr>
              <w:t xml:space="preserve">Forward a Booking.com/MakeMyTrip/IRCTC confirmation; </w:t>
            </w:r>
            <w:proofErr w:type="spellStart"/>
            <w:r>
              <w:rPr>
                <w:rFonts w:ascii="Calibri" w:eastAsia="Calibri" w:hAnsi="Calibri" w:cs="Calibri"/>
                <w:color w:val="1B2119"/>
                <w:sz w:val="19"/>
                <w:szCs w:val="19"/>
              </w:rPr>
              <w:t>Groq</w:t>
            </w:r>
            <w:proofErr w:type="spellEnd"/>
            <w:r>
              <w:rPr>
                <w:rFonts w:ascii="Calibri" w:eastAsia="Calibri" w:hAnsi="Calibri" w:cs="Calibri"/>
                <w:color w:val="1B2119"/>
                <w:sz w:val="19"/>
                <w:szCs w:val="19"/>
              </w:rPr>
              <w:t xml:space="preserve"> parses it into a booking and optional expense.</w:t>
            </w:r>
          </w:p>
        </w:tc>
        <w:tc>
          <w:tcPr>
            <w:tcW w:w="3300" w:type="dxa"/>
            <w:shd w:val="clear" w:color="auto" w:fill="F5F9F6"/>
            <w:tcMar>
              <w:top w:w="80" w:type="dxa"/>
              <w:left w:w="100" w:type="dxa"/>
              <w:bottom w:w="80" w:type="dxa"/>
              <w:right w:w="100" w:type="dxa"/>
            </w:tcMar>
            <w:vAlign w:val="center"/>
          </w:tcPr>
          <w:p w14:paraId="56A62024" w14:textId="77777777" w:rsidR="00837173" w:rsidRDefault="00000000">
            <w:pPr>
              <w:spacing w:line="260" w:lineRule="auto"/>
            </w:pPr>
            <w:r>
              <w:rPr>
                <w:rFonts w:ascii="Calibri" w:eastAsia="Calibri" w:hAnsi="Calibri" w:cs="Calibri"/>
                <w:color w:val="1B2119"/>
                <w:sz w:val="19"/>
                <w:szCs w:val="19"/>
              </w:rPr>
              <w:t>Removes the single biggest manual-entry friction point in the whole app.</w:t>
            </w:r>
          </w:p>
        </w:tc>
      </w:tr>
      <w:tr w:rsidR="00837173" w14:paraId="7FD86F9D"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341D87C" w14:textId="77777777" w:rsidR="00837173" w:rsidRDefault="00000000">
            <w:pPr>
              <w:spacing w:line="260" w:lineRule="auto"/>
            </w:pPr>
            <w:r>
              <w:rPr>
                <w:rFonts w:ascii="Calibri" w:eastAsia="Calibri" w:hAnsi="Calibri" w:cs="Calibri"/>
                <w:b/>
                <w:bCs/>
                <w:color w:val="1B2119"/>
                <w:sz w:val="19"/>
                <w:szCs w:val="19"/>
              </w:rPr>
              <w:t>Cross-trip itinerary cloning</w:t>
            </w:r>
          </w:p>
        </w:tc>
        <w:tc>
          <w:tcPr>
            <w:tcW w:w="3600" w:type="dxa"/>
            <w:shd w:val="clear" w:color="auto" w:fill="FFFFFF"/>
            <w:tcMar>
              <w:top w:w="80" w:type="dxa"/>
              <w:left w:w="100" w:type="dxa"/>
              <w:bottom w:w="80" w:type="dxa"/>
              <w:right w:w="100" w:type="dxa"/>
            </w:tcMar>
            <w:vAlign w:val="center"/>
          </w:tcPr>
          <w:p w14:paraId="001AE05F" w14:textId="77777777" w:rsidR="00837173" w:rsidRDefault="00000000">
            <w:pPr>
              <w:spacing w:line="260" w:lineRule="auto"/>
            </w:pPr>
            <w:r>
              <w:rPr>
                <w:rFonts w:ascii="Calibri" w:eastAsia="Calibri" w:hAnsi="Calibri" w:cs="Calibri"/>
                <w:color w:val="1B2119"/>
                <w:sz w:val="19"/>
                <w:szCs w:val="19"/>
              </w:rPr>
              <w:t>Clone a previous trip's full itinerary skeleton, not just the squad roster, as a starting point.</w:t>
            </w:r>
          </w:p>
        </w:tc>
        <w:tc>
          <w:tcPr>
            <w:tcW w:w="3300" w:type="dxa"/>
            <w:shd w:val="clear" w:color="auto" w:fill="FFFFFF"/>
            <w:tcMar>
              <w:top w:w="80" w:type="dxa"/>
              <w:left w:w="100" w:type="dxa"/>
              <w:bottom w:w="80" w:type="dxa"/>
              <w:right w:w="100" w:type="dxa"/>
            </w:tcMar>
            <w:vAlign w:val="center"/>
          </w:tcPr>
          <w:p w14:paraId="221E4F64" w14:textId="77777777" w:rsidR="00837173" w:rsidRDefault="00000000">
            <w:pPr>
              <w:spacing w:line="260" w:lineRule="auto"/>
            </w:pPr>
            <w:r>
              <w:rPr>
                <w:rFonts w:ascii="Calibri" w:eastAsia="Calibri" w:hAnsi="Calibri" w:cs="Calibri"/>
                <w:color w:val="1B2119"/>
                <w:sz w:val="19"/>
                <w:szCs w:val="19"/>
              </w:rPr>
              <w:t>Pairs directly with the trip-template idea to compound planning value over time.</w:t>
            </w:r>
          </w:p>
        </w:tc>
      </w:tr>
      <w:tr w:rsidR="00837173" w14:paraId="757047CB"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2D3EE2C8" w14:textId="77777777" w:rsidR="00837173" w:rsidRDefault="00000000">
            <w:pPr>
              <w:spacing w:line="260" w:lineRule="auto"/>
            </w:pPr>
            <w:r>
              <w:rPr>
                <w:rFonts w:ascii="Calibri" w:eastAsia="Calibri" w:hAnsi="Calibri" w:cs="Calibri"/>
                <w:b/>
                <w:bCs/>
                <w:color w:val="1B2119"/>
                <w:sz w:val="19"/>
                <w:szCs w:val="19"/>
              </w:rPr>
              <w:t>Live logistics coordinator</w:t>
            </w:r>
          </w:p>
        </w:tc>
        <w:tc>
          <w:tcPr>
            <w:tcW w:w="3600" w:type="dxa"/>
            <w:shd w:val="clear" w:color="auto" w:fill="F5F9F6"/>
            <w:tcMar>
              <w:top w:w="80" w:type="dxa"/>
              <w:left w:w="100" w:type="dxa"/>
              <w:bottom w:w="80" w:type="dxa"/>
              <w:right w:w="100" w:type="dxa"/>
            </w:tcMar>
            <w:vAlign w:val="center"/>
          </w:tcPr>
          <w:p w14:paraId="608ED92A" w14:textId="77777777" w:rsidR="00837173" w:rsidRDefault="00000000">
            <w:pPr>
              <w:spacing w:line="260" w:lineRule="auto"/>
            </w:pPr>
            <w:r>
              <w:rPr>
                <w:rFonts w:ascii="Calibri" w:eastAsia="Calibri" w:hAnsi="Calibri" w:cs="Calibri"/>
                <w:color w:val="1B2119"/>
                <w:sz w:val="19"/>
                <w:szCs w:val="19"/>
              </w:rPr>
              <w:t>Opt-in shared location + “who's where” view merged with the itinerary timeline, during the trip itself.</w:t>
            </w:r>
          </w:p>
        </w:tc>
        <w:tc>
          <w:tcPr>
            <w:tcW w:w="3300" w:type="dxa"/>
            <w:shd w:val="clear" w:color="auto" w:fill="F5F9F6"/>
            <w:tcMar>
              <w:top w:w="80" w:type="dxa"/>
              <w:left w:w="100" w:type="dxa"/>
              <w:bottom w:w="80" w:type="dxa"/>
              <w:right w:w="100" w:type="dxa"/>
            </w:tcMar>
            <w:vAlign w:val="center"/>
          </w:tcPr>
          <w:p w14:paraId="632DF72C" w14:textId="77777777" w:rsidR="00837173" w:rsidRDefault="00000000">
            <w:pPr>
              <w:spacing w:line="260" w:lineRule="auto"/>
            </w:pPr>
            <w:r>
              <w:rPr>
                <w:rFonts w:ascii="Calibri" w:eastAsia="Calibri" w:hAnsi="Calibri" w:cs="Calibri"/>
                <w:color w:val="1B2119"/>
                <w:sz w:val="19"/>
                <w:szCs w:val="19"/>
              </w:rPr>
              <w:t>Makes the app useful in the moment, not just before and after the trip.</w:t>
            </w:r>
          </w:p>
        </w:tc>
      </w:tr>
      <w:tr w:rsidR="00837173" w14:paraId="1D905C87"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F7F3DC4" w14:textId="77777777" w:rsidR="00837173" w:rsidRDefault="00000000">
            <w:pPr>
              <w:spacing w:line="260" w:lineRule="auto"/>
            </w:pPr>
            <w:r>
              <w:rPr>
                <w:rFonts w:ascii="Calibri" w:eastAsia="Calibri" w:hAnsi="Calibri" w:cs="Calibri"/>
                <w:b/>
                <w:bCs/>
                <w:color w:val="1B2119"/>
                <w:sz w:val="19"/>
                <w:szCs w:val="19"/>
              </w:rPr>
              <w:t>Multi-vendor split-booking balancer</w:t>
            </w:r>
          </w:p>
        </w:tc>
        <w:tc>
          <w:tcPr>
            <w:tcW w:w="3600" w:type="dxa"/>
            <w:shd w:val="clear" w:color="auto" w:fill="FFFFFF"/>
            <w:tcMar>
              <w:top w:w="80" w:type="dxa"/>
              <w:left w:w="100" w:type="dxa"/>
              <w:bottom w:w="80" w:type="dxa"/>
              <w:right w:w="100" w:type="dxa"/>
            </w:tcMar>
            <w:vAlign w:val="center"/>
          </w:tcPr>
          <w:p w14:paraId="7F716E54" w14:textId="77777777" w:rsidR="00837173" w:rsidRDefault="00000000">
            <w:pPr>
              <w:spacing w:line="260" w:lineRule="auto"/>
            </w:pPr>
            <w:r>
              <w:rPr>
                <w:rFonts w:ascii="Calibri" w:eastAsia="Calibri" w:hAnsi="Calibri" w:cs="Calibri"/>
                <w:color w:val="1B2119"/>
                <w:sz w:val="19"/>
                <w:szCs w:val="19"/>
              </w:rPr>
              <w:t>For large squads needing 2+ rooms or properties, auto-balances cost per person across bookings.</w:t>
            </w:r>
          </w:p>
        </w:tc>
        <w:tc>
          <w:tcPr>
            <w:tcW w:w="3300" w:type="dxa"/>
            <w:shd w:val="clear" w:color="auto" w:fill="FFFFFF"/>
            <w:tcMar>
              <w:top w:w="80" w:type="dxa"/>
              <w:left w:w="100" w:type="dxa"/>
              <w:bottom w:w="80" w:type="dxa"/>
              <w:right w:w="100" w:type="dxa"/>
            </w:tcMar>
            <w:vAlign w:val="center"/>
          </w:tcPr>
          <w:p w14:paraId="3DA27C89" w14:textId="77777777" w:rsidR="00837173" w:rsidRDefault="00000000">
            <w:pPr>
              <w:spacing w:line="260" w:lineRule="auto"/>
            </w:pPr>
            <w:r>
              <w:rPr>
                <w:rFonts w:ascii="Calibri" w:eastAsia="Calibri" w:hAnsi="Calibri" w:cs="Calibri"/>
                <w:color w:val="1B2119"/>
                <w:sz w:val="19"/>
                <w:szCs w:val="19"/>
              </w:rPr>
              <w:t>Genuinely hard problem, high value specifically for 10+ person squads.</w:t>
            </w:r>
          </w:p>
        </w:tc>
      </w:tr>
      <w:tr w:rsidR="00837173" w14:paraId="1997BEEE"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463A68D4" w14:textId="77777777" w:rsidR="00837173" w:rsidRDefault="00000000">
            <w:pPr>
              <w:spacing w:line="260" w:lineRule="auto"/>
            </w:pPr>
            <w:r>
              <w:rPr>
                <w:rFonts w:ascii="Calibri" w:eastAsia="Calibri" w:hAnsi="Calibri" w:cs="Calibri"/>
                <w:b/>
                <w:bCs/>
                <w:color w:val="1B2119"/>
                <w:sz w:val="19"/>
                <w:szCs w:val="19"/>
              </w:rPr>
              <w:t>Concierge chat for live logistics</w:t>
            </w:r>
          </w:p>
        </w:tc>
        <w:tc>
          <w:tcPr>
            <w:tcW w:w="3600" w:type="dxa"/>
            <w:shd w:val="clear" w:color="auto" w:fill="F5F9F6"/>
            <w:tcMar>
              <w:top w:w="80" w:type="dxa"/>
              <w:left w:w="100" w:type="dxa"/>
              <w:bottom w:w="80" w:type="dxa"/>
              <w:right w:w="100" w:type="dxa"/>
            </w:tcMar>
            <w:vAlign w:val="center"/>
          </w:tcPr>
          <w:p w14:paraId="49D47949" w14:textId="77777777" w:rsidR="00837173" w:rsidRDefault="00000000">
            <w:pPr>
              <w:spacing w:line="260" w:lineRule="auto"/>
            </w:pPr>
            <w:r>
              <w:rPr>
                <w:rFonts w:ascii="Calibri" w:eastAsia="Calibri" w:hAnsi="Calibri" w:cs="Calibri"/>
                <w:color w:val="1B2119"/>
                <w:sz w:val="19"/>
                <w:szCs w:val="19"/>
              </w:rPr>
              <w:t>Ask Gogo real-time questions during the trip — fastest route, nearest ATM, backup plan for rain.</w:t>
            </w:r>
          </w:p>
        </w:tc>
        <w:tc>
          <w:tcPr>
            <w:tcW w:w="3300" w:type="dxa"/>
            <w:shd w:val="clear" w:color="auto" w:fill="F5F9F6"/>
            <w:tcMar>
              <w:top w:w="80" w:type="dxa"/>
              <w:left w:w="100" w:type="dxa"/>
              <w:bottom w:w="80" w:type="dxa"/>
              <w:right w:w="100" w:type="dxa"/>
            </w:tcMar>
            <w:vAlign w:val="center"/>
          </w:tcPr>
          <w:p w14:paraId="773DD16A" w14:textId="77777777" w:rsidR="00837173" w:rsidRDefault="00000000">
            <w:pPr>
              <w:spacing w:line="260" w:lineRule="auto"/>
            </w:pPr>
            <w:r>
              <w:rPr>
                <w:rFonts w:ascii="Calibri" w:eastAsia="Calibri" w:hAnsi="Calibri" w:cs="Calibri"/>
                <w:color w:val="1B2119"/>
                <w:sz w:val="19"/>
                <w:szCs w:val="19"/>
              </w:rPr>
              <w:t>Extends AI usefulness past planning into the trip itself, where most apps go silent.</w:t>
            </w:r>
          </w:p>
        </w:tc>
      </w:tr>
    </w:tbl>
    <w:p w14:paraId="6D8467D5" w14:textId="77777777" w:rsidR="00837173" w:rsidRDefault="00837173">
      <w:pPr>
        <w:spacing w:after="160"/>
      </w:pPr>
    </w:p>
    <w:tbl>
      <w:tblPr>
        <w:tblW w:w="5000" w:type="pct"/>
        <w:tblBorders>
          <w:top w:val="single" w:sz="4" w:space="0" w:color="9C7A1E"/>
          <w:left w:val="single" w:sz="24" w:space="0" w:color="9C7A1E"/>
          <w:bottom w:val="single" w:sz="4" w:space="0" w:color="9C7A1E"/>
          <w:right w:val="single" w:sz="4" w:space="0" w:color="9C7A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37173" w14:paraId="78D8089A" w14:textId="77777777">
        <w:tblPrEx>
          <w:tblCellMar>
            <w:top w:w="0" w:type="dxa"/>
            <w:bottom w:w="0" w:type="dxa"/>
          </w:tblCellMar>
        </w:tblPrEx>
        <w:tc>
          <w:tcPr>
            <w:tcW w:w="5000" w:type="pct"/>
            <w:shd w:val="clear" w:color="auto" w:fill="FBF3DC"/>
            <w:tcMar>
              <w:top w:w="140" w:type="dxa"/>
              <w:left w:w="220" w:type="dxa"/>
              <w:bottom w:w="140" w:type="dxa"/>
              <w:right w:w="220" w:type="dxa"/>
            </w:tcMar>
          </w:tcPr>
          <w:p w14:paraId="0B903923" w14:textId="77777777" w:rsidR="00837173" w:rsidRDefault="00000000">
            <w:pPr>
              <w:spacing w:after="80"/>
            </w:pPr>
            <w:r>
              <w:rPr>
                <w:rFonts w:ascii="Calibri" w:eastAsia="Calibri" w:hAnsi="Calibri" w:cs="Calibri"/>
                <w:b/>
                <w:bCs/>
                <w:color w:val="9C7A1E"/>
                <w:sz w:val="19"/>
                <w:szCs w:val="19"/>
              </w:rPr>
              <w:lastRenderedPageBreak/>
              <w:t xml:space="preserve">MOONSHOT — </w:t>
            </w:r>
            <w:r>
              <w:rPr>
                <w:rFonts w:ascii="Calibri" w:eastAsia="Calibri" w:hAnsi="Calibri" w:cs="Calibri"/>
                <w:b/>
                <w:bCs/>
                <w:color w:val="1B2119"/>
                <w:sz w:val="21"/>
                <w:szCs w:val="21"/>
              </w:rPr>
              <w:t>TULIS remembers vendors so your squad doesn't have to relearn trust every trip.</w:t>
            </w:r>
          </w:p>
          <w:p w14:paraId="36ECB6C7" w14:textId="77777777" w:rsidR="00837173" w:rsidRDefault="00000000">
            <w:pPr>
              <w:spacing w:after="60" w:line="280" w:lineRule="auto"/>
              <w:ind w:left="120"/>
            </w:pPr>
            <w:r>
              <w:rPr>
                <w:rFonts w:ascii="Calibri" w:eastAsia="Calibri" w:hAnsi="Calibri" w:cs="Calibri"/>
                <w:color w:val="1B2119"/>
              </w:rPr>
              <w:t>•  A reliability layer that gets better with every trip logged on the platform — a genuine network effect, not just yours.</w:t>
            </w:r>
          </w:p>
          <w:p w14:paraId="322CB993" w14:textId="77777777" w:rsidR="00837173" w:rsidRDefault="00000000">
            <w:pPr>
              <w:spacing w:after="60" w:line="280" w:lineRule="auto"/>
              <w:ind w:left="120"/>
            </w:pPr>
            <w:r>
              <w:rPr>
                <w:rFonts w:ascii="Calibri" w:eastAsia="Calibri" w:hAnsi="Calibri" w:cs="Calibri"/>
                <w:color w:val="1B2119"/>
              </w:rPr>
              <w:t>•  This is the kind of moat a generic splitter structurally cannot build, because it has no trip context to attach vendor history to.</w:t>
            </w:r>
          </w:p>
        </w:tc>
      </w:tr>
    </w:tbl>
    <w:p w14:paraId="12CEF1BC" w14:textId="77777777" w:rsidR="00837173" w:rsidRDefault="00837173">
      <w:pPr>
        <w:spacing w:after="140"/>
      </w:pPr>
    </w:p>
    <w:tbl>
      <w:tblPr>
        <w:tblW w:w="5000" w:type="pct"/>
        <w:tblBorders>
          <w:top w:val="single" w:sz="4" w:space="0" w:color="9C7A1E"/>
          <w:left w:val="single" w:sz="24" w:space="0" w:color="9C7A1E"/>
          <w:bottom w:val="single" w:sz="4" w:space="0" w:color="9C7A1E"/>
          <w:right w:val="single" w:sz="4" w:space="0" w:color="9C7A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37173" w14:paraId="512E836E" w14:textId="77777777">
        <w:tblPrEx>
          <w:tblCellMar>
            <w:top w:w="0" w:type="dxa"/>
            <w:bottom w:w="0" w:type="dxa"/>
          </w:tblCellMar>
        </w:tblPrEx>
        <w:tc>
          <w:tcPr>
            <w:tcW w:w="5000" w:type="pct"/>
            <w:shd w:val="clear" w:color="auto" w:fill="FBF3DC"/>
            <w:tcMar>
              <w:top w:w="140" w:type="dxa"/>
              <w:left w:w="220" w:type="dxa"/>
              <w:bottom w:w="140" w:type="dxa"/>
              <w:right w:w="220" w:type="dxa"/>
            </w:tcMar>
          </w:tcPr>
          <w:p w14:paraId="281C8174" w14:textId="77777777" w:rsidR="00837173" w:rsidRDefault="00000000">
            <w:pPr>
              <w:spacing w:after="80"/>
            </w:pPr>
            <w:r>
              <w:rPr>
                <w:rFonts w:ascii="Calibri" w:eastAsia="Calibri" w:hAnsi="Calibri" w:cs="Calibri"/>
                <w:b/>
                <w:bCs/>
                <w:color w:val="9C7A1E"/>
                <w:sz w:val="19"/>
                <w:szCs w:val="19"/>
              </w:rPr>
              <w:t xml:space="preserve">MOONSHOT — </w:t>
            </w:r>
            <w:r>
              <w:rPr>
                <w:rFonts w:ascii="Calibri" w:eastAsia="Calibri" w:hAnsi="Calibri" w:cs="Calibri"/>
                <w:b/>
                <w:bCs/>
                <w:color w:val="1B2119"/>
                <w:sz w:val="21"/>
                <w:szCs w:val="21"/>
              </w:rPr>
              <w:t>Forward the email, skip the typing.</w:t>
            </w:r>
          </w:p>
          <w:p w14:paraId="689F15E8" w14:textId="77777777" w:rsidR="00837173" w:rsidRDefault="00000000">
            <w:pPr>
              <w:spacing w:after="60" w:line="280" w:lineRule="auto"/>
              <w:ind w:left="120"/>
            </w:pPr>
            <w:r>
              <w:rPr>
                <w:rFonts w:ascii="Calibri" w:eastAsia="Calibri" w:hAnsi="Calibri" w:cs="Calibri"/>
                <w:color w:val="1B2119"/>
              </w:rPr>
              <w:t>•  Booking auto-import turns the user's inbox into the itinerary, collapsing the most tedious step in the whole arranging flow.</w:t>
            </w:r>
          </w:p>
          <w:p w14:paraId="3A184C29" w14:textId="77777777" w:rsidR="00837173" w:rsidRDefault="00000000">
            <w:pPr>
              <w:spacing w:after="60" w:line="280" w:lineRule="auto"/>
              <w:ind w:left="120"/>
            </w:pPr>
            <w:r>
              <w:rPr>
                <w:rFonts w:ascii="Calibri" w:eastAsia="Calibri" w:hAnsi="Calibri" w:cs="Calibri"/>
                <w:color w:val="1B2119"/>
              </w:rPr>
              <w:t xml:space="preserve">•  Reuses the same </w:t>
            </w:r>
            <w:proofErr w:type="spellStart"/>
            <w:r>
              <w:rPr>
                <w:rFonts w:ascii="Calibri" w:eastAsia="Calibri" w:hAnsi="Calibri" w:cs="Calibri"/>
                <w:color w:val="1B2119"/>
              </w:rPr>
              <w:t>Groq</w:t>
            </w:r>
            <w:proofErr w:type="spellEnd"/>
            <w:r>
              <w:rPr>
                <w:rFonts w:ascii="Calibri" w:eastAsia="Calibri" w:hAnsi="Calibri" w:cs="Calibri"/>
                <w:color w:val="1B2119"/>
              </w:rPr>
              <w:t>-vision pattern you already spec'd for receipt OCR — not a new AI pipeline, just a new input surface.</w:t>
            </w:r>
          </w:p>
        </w:tc>
      </w:tr>
    </w:tbl>
    <w:p w14:paraId="0074F831" w14:textId="77777777" w:rsidR="00837173" w:rsidRDefault="00837173">
      <w:pPr>
        <w:spacing w:after="140"/>
      </w:pPr>
    </w:p>
    <w:p w14:paraId="2262327D" w14:textId="77777777" w:rsidR="00837173" w:rsidRDefault="00000000">
      <w:pPr>
        <w:pStyle w:val="Heading1"/>
        <w:pBdr>
          <w:bottom w:val="single" w:sz="8" w:space="4" w:color="40916C"/>
        </w:pBdr>
        <w:spacing w:before="400" w:after="200"/>
      </w:pPr>
      <w:r>
        <w:rPr>
          <w:rFonts w:ascii="Calibri" w:eastAsia="Calibri" w:hAnsi="Calibri" w:cs="Calibri"/>
          <w:b/>
          <w:bCs/>
          <w:color w:val="153A2B"/>
        </w:rPr>
        <w:t>Pillar 4 — Financial</w:t>
      </w:r>
    </w:p>
    <w:p w14:paraId="2C37B237" w14:textId="77777777" w:rsidR="00837173" w:rsidRDefault="00000000">
      <w:pPr>
        <w:spacing w:after="160" w:line="300" w:lineRule="auto"/>
      </w:pPr>
      <w:r>
        <w:rPr>
          <w:rFonts w:ascii="Calibri" w:eastAsia="Calibri" w:hAnsi="Calibri" w:cs="Calibri"/>
          <w:color w:val="1B2119"/>
          <w:sz w:val="21"/>
          <w:szCs w:val="21"/>
        </w:rPr>
        <w:t>Today: this is TULIS's strongest pillar already — six split methods, event-sourced ledger, zero-sum guarantee, UPI settlement, CSV export. Push it further by extending your own event-sourcing philosophy into currency and by monetizing the ledger engine itself, not just the app around it.</w:t>
      </w:r>
    </w:p>
    <w:tbl>
      <w:tblPr>
        <w:tblW w:w="9100" w:type="dxa"/>
        <w:tblBorders>
          <w:top w:val="single" w:sz="2" w:space="0" w:color="C9D8CF"/>
          <w:left w:val="single" w:sz="2" w:space="0" w:color="C9D8CF"/>
          <w:bottom w:val="single" w:sz="2" w:space="0" w:color="C9D8CF"/>
          <w:right w:val="single" w:sz="2" w:space="0" w:color="C9D8CF"/>
          <w:insideH w:val="single" w:sz="2" w:space="0" w:color="C9D8CF"/>
          <w:insideV w:val="single" w:sz="2" w:space="0" w:color="C9D8CF"/>
        </w:tblBorders>
        <w:tblCellMar>
          <w:left w:w="10" w:type="dxa"/>
          <w:right w:w="10" w:type="dxa"/>
        </w:tblCellMar>
        <w:tblLook w:val="04A0" w:firstRow="1" w:lastRow="0" w:firstColumn="1" w:lastColumn="0" w:noHBand="0" w:noVBand="1"/>
      </w:tblPr>
      <w:tblGrid>
        <w:gridCol w:w="2200"/>
        <w:gridCol w:w="3600"/>
        <w:gridCol w:w="3300"/>
      </w:tblGrid>
      <w:tr w:rsidR="00837173" w14:paraId="68BE36AC" w14:textId="77777777">
        <w:tblPrEx>
          <w:tblCellMar>
            <w:top w:w="0" w:type="dxa"/>
            <w:bottom w:w="0" w:type="dxa"/>
          </w:tblCellMar>
        </w:tblPrEx>
        <w:trPr>
          <w:tblHeader/>
        </w:trPr>
        <w:tc>
          <w:tcPr>
            <w:tcW w:w="2200" w:type="dxa"/>
            <w:shd w:val="clear" w:color="auto" w:fill="E8F3EC"/>
            <w:tcMar>
              <w:top w:w="80" w:type="dxa"/>
              <w:left w:w="100" w:type="dxa"/>
              <w:bottom w:w="80" w:type="dxa"/>
              <w:right w:w="100" w:type="dxa"/>
            </w:tcMar>
          </w:tcPr>
          <w:p w14:paraId="6FBCADEC" w14:textId="77777777" w:rsidR="00837173" w:rsidRDefault="00000000">
            <w:r>
              <w:rPr>
                <w:rFonts w:ascii="Calibri" w:eastAsia="Calibri" w:hAnsi="Calibri" w:cs="Calibri"/>
                <w:b/>
                <w:bCs/>
                <w:color w:val="2D6A4F"/>
                <w:sz w:val="19"/>
                <w:szCs w:val="19"/>
              </w:rPr>
              <w:t>Feature</w:t>
            </w:r>
          </w:p>
        </w:tc>
        <w:tc>
          <w:tcPr>
            <w:tcW w:w="3600" w:type="dxa"/>
            <w:shd w:val="clear" w:color="auto" w:fill="E8F3EC"/>
            <w:tcMar>
              <w:top w:w="80" w:type="dxa"/>
              <w:left w:w="100" w:type="dxa"/>
              <w:bottom w:w="80" w:type="dxa"/>
              <w:right w:w="100" w:type="dxa"/>
            </w:tcMar>
          </w:tcPr>
          <w:p w14:paraId="3469394C" w14:textId="77777777" w:rsidR="00837173" w:rsidRDefault="00000000">
            <w:r>
              <w:rPr>
                <w:rFonts w:ascii="Calibri" w:eastAsia="Calibri" w:hAnsi="Calibri" w:cs="Calibri"/>
                <w:b/>
                <w:bCs/>
                <w:color w:val="2D6A4F"/>
                <w:sz w:val="19"/>
                <w:szCs w:val="19"/>
              </w:rPr>
              <w:t>What it does</w:t>
            </w:r>
          </w:p>
        </w:tc>
        <w:tc>
          <w:tcPr>
            <w:tcW w:w="3300" w:type="dxa"/>
            <w:shd w:val="clear" w:color="auto" w:fill="E8F3EC"/>
            <w:tcMar>
              <w:top w:w="80" w:type="dxa"/>
              <w:left w:w="100" w:type="dxa"/>
              <w:bottom w:w="80" w:type="dxa"/>
              <w:right w:w="100" w:type="dxa"/>
            </w:tcMar>
          </w:tcPr>
          <w:p w14:paraId="43C7F2E6" w14:textId="77777777" w:rsidR="00837173" w:rsidRDefault="00000000">
            <w:r>
              <w:rPr>
                <w:rFonts w:ascii="Calibri" w:eastAsia="Calibri" w:hAnsi="Calibri" w:cs="Calibri"/>
                <w:b/>
                <w:bCs/>
                <w:color w:val="2D6A4F"/>
                <w:sz w:val="19"/>
                <w:szCs w:val="19"/>
              </w:rPr>
              <w:t>Why it matters</w:t>
            </w:r>
          </w:p>
        </w:tc>
      </w:tr>
      <w:tr w:rsidR="00837173" w14:paraId="23136EE9"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4444B82" w14:textId="77777777" w:rsidR="00837173" w:rsidRDefault="00000000">
            <w:pPr>
              <w:spacing w:line="260" w:lineRule="auto"/>
            </w:pPr>
            <w:r>
              <w:rPr>
                <w:rFonts w:ascii="Calibri" w:eastAsia="Calibri" w:hAnsi="Calibri" w:cs="Calibri"/>
                <w:b/>
                <w:bCs/>
                <w:color w:val="1B2119"/>
                <w:sz w:val="19"/>
                <w:szCs w:val="19"/>
              </w:rPr>
              <w:t>Predictive budget variance</w:t>
            </w:r>
          </w:p>
        </w:tc>
        <w:tc>
          <w:tcPr>
            <w:tcW w:w="3600" w:type="dxa"/>
            <w:shd w:val="clear" w:color="auto" w:fill="FFFFFF"/>
            <w:tcMar>
              <w:top w:w="80" w:type="dxa"/>
              <w:left w:w="100" w:type="dxa"/>
              <w:bottom w:w="80" w:type="dxa"/>
              <w:right w:w="100" w:type="dxa"/>
            </w:tcMar>
            <w:vAlign w:val="center"/>
          </w:tcPr>
          <w:p w14:paraId="2B11B110" w14:textId="77777777" w:rsidR="00837173" w:rsidRDefault="00000000">
            <w:pPr>
              <w:spacing w:line="260" w:lineRule="auto"/>
            </w:pPr>
            <w:r>
              <w:rPr>
                <w:rFonts w:ascii="Calibri" w:eastAsia="Calibri" w:hAnsi="Calibri" w:cs="Calibri"/>
                <w:color w:val="1B2119"/>
                <w:sz w:val="19"/>
                <w:szCs w:val="19"/>
              </w:rPr>
              <w:t>Forecasts end-of-trip overspend from current burn rate and the events timeline, not just an after-the-fact flag.</w:t>
            </w:r>
          </w:p>
        </w:tc>
        <w:tc>
          <w:tcPr>
            <w:tcW w:w="3300" w:type="dxa"/>
            <w:shd w:val="clear" w:color="auto" w:fill="FFFFFF"/>
            <w:tcMar>
              <w:top w:w="80" w:type="dxa"/>
              <w:left w:w="100" w:type="dxa"/>
              <w:bottom w:w="80" w:type="dxa"/>
              <w:right w:w="100" w:type="dxa"/>
            </w:tcMar>
            <w:vAlign w:val="center"/>
          </w:tcPr>
          <w:p w14:paraId="60C28FCC" w14:textId="77777777" w:rsidR="00837173" w:rsidRDefault="00000000">
            <w:pPr>
              <w:spacing w:line="260" w:lineRule="auto"/>
            </w:pPr>
            <w:r>
              <w:rPr>
                <w:rFonts w:ascii="Calibri" w:eastAsia="Calibri" w:hAnsi="Calibri" w:cs="Calibri"/>
                <w:color w:val="1B2119"/>
                <w:sz w:val="19"/>
                <w:szCs w:val="19"/>
              </w:rPr>
              <w:t>A straightforward time-series projection over data you already capture — no new infrastructure.</w:t>
            </w:r>
          </w:p>
        </w:tc>
      </w:tr>
      <w:tr w:rsidR="00837173" w14:paraId="320BC9AF"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3B92A667" w14:textId="77777777" w:rsidR="00837173" w:rsidRDefault="00000000">
            <w:pPr>
              <w:spacing w:line="260" w:lineRule="auto"/>
            </w:pPr>
            <w:r>
              <w:rPr>
                <w:rFonts w:ascii="Calibri" w:eastAsia="Calibri" w:hAnsi="Calibri" w:cs="Calibri"/>
                <w:b/>
                <w:bCs/>
                <w:color w:val="1B2119"/>
                <w:sz w:val="19"/>
                <w:szCs w:val="19"/>
              </w:rPr>
              <w:t>Fairness audit report</w:t>
            </w:r>
          </w:p>
        </w:tc>
        <w:tc>
          <w:tcPr>
            <w:tcW w:w="3600" w:type="dxa"/>
            <w:shd w:val="clear" w:color="auto" w:fill="F5F9F6"/>
            <w:tcMar>
              <w:top w:w="80" w:type="dxa"/>
              <w:left w:w="100" w:type="dxa"/>
              <w:bottom w:w="80" w:type="dxa"/>
              <w:right w:w="100" w:type="dxa"/>
            </w:tcMar>
            <w:vAlign w:val="center"/>
          </w:tcPr>
          <w:p w14:paraId="04069B62" w14:textId="77777777" w:rsidR="00837173" w:rsidRDefault="00000000">
            <w:pPr>
              <w:spacing w:line="260" w:lineRule="auto"/>
            </w:pPr>
            <w:r>
              <w:rPr>
                <w:rFonts w:ascii="Calibri" w:eastAsia="Calibri" w:hAnsi="Calibri" w:cs="Calibri"/>
                <w:color w:val="1B2119"/>
                <w:sz w:val="19"/>
                <w:szCs w:val="19"/>
              </w:rPr>
              <w:t>Plain-language end-of-trip summary of who under-consumed vs. over-paid relative to nights/activities attended.</w:t>
            </w:r>
          </w:p>
        </w:tc>
        <w:tc>
          <w:tcPr>
            <w:tcW w:w="3300" w:type="dxa"/>
            <w:shd w:val="clear" w:color="auto" w:fill="F5F9F6"/>
            <w:tcMar>
              <w:top w:w="80" w:type="dxa"/>
              <w:left w:w="100" w:type="dxa"/>
              <w:bottom w:w="80" w:type="dxa"/>
              <w:right w:w="100" w:type="dxa"/>
            </w:tcMar>
            <w:vAlign w:val="center"/>
          </w:tcPr>
          <w:p w14:paraId="0C83A98A" w14:textId="77777777" w:rsidR="00837173" w:rsidRDefault="00000000">
            <w:pPr>
              <w:spacing w:line="260" w:lineRule="auto"/>
            </w:pPr>
            <w:r>
              <w:rPr>
                <w:rFonts w:ascii="Calibri" w:eastAsia="Calibri" w:hAnsi="Calibri" w:cs="Calibri"/>
                <w:color w:val="1B2119"/>
                <w:sz w:val="19"/>
                <w:szCs w:val="19"/>
              </w:rPr>
              <w:t>The natural conclusion of your own explainability thesis — “explain my balance” taken to the whole trip.</w:t>
            </w:r>
          </w:p>
        </w:tc>
      </w:tr>
      <w:tr w:rsidR="00837173" w14:paraId="0A1CB631"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944FB0C" w14:textId="77777777" w:rsidR="00837173" w:rsidRDefault="00000000">
            <w:pPr>
              <w:spacing w:line="260" w:lineRule="auto"/>
            </w:pPr>
            <w:r>
              <w:rPr>
                <w:rFonts w:ascii="Calibri" w:eastAsia="Calibri" w:hAnsi="Calibri" w:cs="Calibri"/>
                <w:b/>
                <w:bCs/>
                <w:color w:val="1B2119"/>
                <w:sz w:val="19"/>
                <w:szCs w:val="19"/>
              </w:rPr>
              <w:t>Locked FX provenance</w:t>
            </w:r>
          </w:p>
        </w:tc>
        <w:tc>
          <w:tcPr>
            <w:tcW w:w="3600" w:type="dxa"/>
            <w:shd w:val="clear" w:color="auto" w:fill="FFFFFF"/>
            <w:tcMar>
              <w:top w:w="80" w:type="dxa"/>
              <w:left w:w="100" w:type="dxa"/>
              <w:bottom w:w="80" w:type="dxa"/>
              <w:right w:w="100" w:type="dxa"/>
            </w:tcMar>
            <w:vAlign w:val="center"/>
          </w:tcPr>
          <w:p w14:paraId="365F9EE0" w14:textId="77777777" w:rsidR="00837173" w:rsidRDefault="00000000">
            <w:pPr>
              <w:spacing w:line="260" w:lineRule="auto"/>
            </w:pPr>
            <w:r>
              <w:rPr>
                <w:rFonts w:ascii="Calibri" w:eastAsia="Calibri" w:hAnsi="Calibri" w:cs="Calibri"/>
                <w:color w:val="1B2119"/>
                <w:sz w:val="19"/>
                <w:szCs w:val="19"/>
              </w:rPr>
              <w:t>Snapshots the conversion rate at expense-log time as part of the immutable event, instead of a live lookup later.</w:t>
            </w:r>
          </w:p>
        </w:tc>
        <w:tc>
          <w:tcPr>
            <w:tcW w:w="3300" w:type="dxa"/>
            <w:shd w:val="clear" w:color="auto" w:fill="FFFFFF"/>
            <w:tcMar>
              <w:top w:w="80" w:type="dxa"/>
              <w:left w:w="100" w:type="dxa"/>
              <w:bottom w:w="80" w:type="dxa"/>
              <w:right w:w="100" w:type="dxa"/>
            </w:tcMar>
            <w:vAlign w:val="center"/>
          </w:tcPr>
          <w:p w14:paraId="0D5ED4F7" w14:textId="77777777" w:rsidR="00837173" w:rsidRDefault="00000000">
            <w:pPr>
              <w:spacing w:line="260" w:lineRule="auto"/>
            </w:pPr>
            <w:r>
              <w:rPr>
                <w:rFonts w:ascii="Calibri" w:eastAsia="Calibri" w:hAnsi="Calibri" w:cs="Calibri"/>
                <w:color w:val="1B2119"/>
                <w:sz w:val="19"/>
                <w:szCs w:val="19"/>
              </w:rPr>
              <w:t>Applies your existing event-sourcing philosophy to currency — same pattern, new field.</w:t>
            </w:r>
          </w:p>
        </w:tc>
      </w:tr>
      <w:tr w:rsidR="00837173" w14:paraId="2E231A3F"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0A861A98" w14:textId="77777777" w:rsidR="00837173" w:rsidRDefault="00000000">
            <w:pPr>
              <w:spacing w:line="260" w:lineRule="auto"/>
            </w:pPr>
            <w:r>
              <w:rPr>
                <w:rFonts w:ascii="Calibri" w:eastAsia="Calibri" w:hAnsi="Calibri" w:cs="Calibri"/>
                <w:b/>
                <w:bCs/>
                <w:color w:val="1B2119"/>
                <w:sz w:val="19"/>
                <w:szCs w:val="19"/>
              </w:rPr>
              <w:t>Pool contribution mode</w:t>
            </w:r>
          </w:p>
        </w:tc>
        <w:tc>
          <w:tcPr>
            <w:tcW w:w="3600" w:type="dxa"/>
            <w:shd w:val="clear" w:color="auto" w:fill="F5F9F6"/>
            <w:tcMar>
              <w:top w:w="80" w:type="dxa"/>
              <w:left w:w="100" w:type="dxa"/>
              <w:bottom w:w="80" w:type="dxa"/>
              <w:right w:w="100" w:type="dxa"/>
            </w:tcMar>
            <w:vAlign w:val="center"/>
          </w:tcPr>
          <w:p w14:paraId="55B6F3D0" w14:textId="77777777" w:rsidR="00837173" w:rsidRDefault="00000000">
            <w:pPr>
              <w:spacing w:line="260" w:lineRule="auto"/>
            </w:pPr>
            <w:r>
              <w:rPr>
                <w:rFonts w:ascii="Calibri" w:eastAsia="Calibri" w:hAnsi="Calibri" w:cs="Calibri"/>
                <w:color w:val="1B2119"/>
                <w:sz w:val="19"/>
                <w:szCs w:val="19"/>
              </w:rPr>
              <w:t>Participants pre-pay into a shared pool tracked as ledger events; expenses draw down the pool instead of creating debts.</w:t>
            </w:r>
          </w:p>
        </w:tc>
        <w:tc>
          <w:tcPr>
            <w:tcW w:w="3300" w:type="dxa"/>
            <w:shd w:val="clear" w:color="auto" w:fill="F5F9F6"/>
            <w:tcMar>
              <w:top w:w="80" w:type="dxa"/>
              <w:left w:w="100" w:type="dxa"/>
              <w:bottom w:w="80" w:type="dxa"/>
              <w:right w:w="100" w:type="dxa"/>
            </w:tcMar>
            <w:vAlign w:val="center"/>
          </w:tcPr>
          <w:p w14:paraId="66B44E0C" w14:textId="77777777" w:rsidR="00837173" w:rsidRDefault="00000000">
            <w:pPr>
              <w:spacing w:line="260" w:lineRule="auto"/>
            </w:pPr>
            <w:r>
              <w:rPr>
                <w:rFonts w:ascii="Calibri" w:eastAsia="Calibri" w:hAnsi="Calibri" w:cs="Calibri"/>
                <w:color w:val="1B2119"/>
                <w:sz w:val="19"/>
                <w:szCs w:val="19"/>
              </w:rPr>
              <w:t xml:space="preserve">A genuinely different settle-as-you-go model — none of </w:t>
            </w:r>
            <w:proofErr w:type="spellStart"/>
            <w:r>
              <w:rPr>
                <w:rFonts w:ascii="Calibri" w:eastAsia="Calibri" w:hAnsi="Calibri" w:cs="Calibri"/>
                <w:color w:val="1B2119"/>
                <w:sz w:val="19"/>
                <w:szCs w:val="19"/>
              </w:rPr>
              <w:t>Splitwise</w:t>
            </w:r>
            <w:proofErr w:type="spellEnd"/>
            <w:r>
              <w:rPr>
                <w:rFonts w:ascii="Calibri" w:eastAsia="Calibri" w:hAnsi="Calibri" w:cs="Calibri"/>
                <w:color w:val="1B2119"/>
                <w:sz w:val="19"/>
                <w:szCs w:val="19"/>
              </w:rPr>
              <w:t xml:space="preserve">, </w:t>
            </w:r>
            <w:proofErr w:type="spellStart"/>
            <w:r>
              <w:rPr>
                <w:rFonts w:ascii="Calibri" w:eastAsia="Calibri" w:hAnsi="Calibri" w:cs="Calibri"/>
                <w:color w:val="1B2119"/>
                <w:sz w:val="19"/>
                <w:szCs w:val="19"/>
              </w:rPr>
              <w:t>Tricount</w:t>
            </w:r>
            <w:proofErr w:type="spellEnd"/>
            <w:r>
              <w:rPr>
                <w:rFonts w:ascii="Calibri" w:eastAsia="Calibri" w:hAnsi="Calibri" w:cs="Calibri"/>
                <w:color w:val="1B2119"/>
                <w:sz w:val="19"/>
                <w:szCs w:val="19"/>
              </w:rPr>
              <w:t xml:space="preserve">, or </w:t>
            </w:r>
            <w:proofErr w:type="spellStart"/>
            <w:r>
              <w:rPr>
                <w:rFonts w:ascii="Calibri" w:eastAsia="Calibri" w:hAnsi="Calibri" w:cs="Calibri"/>
                <w:color w:val="1B2119"/>
                <w:sz w:val="19"/>
                <w:szCs w:val="19"/>
              </w:rPr>
              <w:t>TravelSpend</w:t>
            </w:r>
            <w:proofErr w:type="spellEnd"/>
            <w:r>
              <w:rPr>
                <w:rFonts w:ascii="Calibri" w:eastAsia="Calibri" w:hAnsi="Calibri" w:cs="Calibri"/>
                <w:color w:val="1B2119"/>
                <w:sz w:val="19"/>
                <w:szCs w:val="19"/>
              </w:rPr>
              <w:t xml:space="preserve"> offer this.</w:t>
            </w:r>
          </w:p>
        </w:tc>
      </w:tr>
      <w:tr w:rsidR="00837173" w14:paraId="282E144E"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3B2AE58" w14:textId="77777777" w:rsidR="00837173" w:rsidRDefault="00000000">
            <w:pPr>
              <w:spacing w:line="260" w:lineRule="auto"/>
            </w:pPr>
            <w:r>
              <w:rPr>
                <w:rFonts w:ascii="Calibri" w:eastAsia="Calibri" w:hAnsi="Calibri" w:cs="Calibri"/>
                <w:b/>
                <w:bCs/>
                <w:color w:val="1B2119"/>
                <w:sz w:val="19"/>
                <w:szCs w:val="19"/>
              </w:rPr>
              <w:t>Recurring squad tabs</w:t>
            </w:r>
          </w:p>
        </w:tc>
        <w:tc>
          <w:tcPr>
            <w:tcW w:w="3600" w:type="dxa"/>
            <w:shd w:val="clear" w:color="auto" w:fill="FFFFFF"/>
            <w:tcMar>
              <w:top w:w="80" w:type="dxa"/>
              <w:left w:w="100" w:type="dxa"/>
              <w:bottom w:w="80" w:type="dxa"/>
              <w:right w:w="100" w:type="dxa"/>
            </w:tcMar>
            <w:vAlign w:val="center"/>
          </w:tcPr>
          <w:p w14:paraId="48D71613" w14:textId="77777777" w:rsidR="00837173" w:rsidRDefault="00000000">
            <w:pPr>
              <w:spacing w:line="260" w:lineRule="auto"/>
            </w:pPr>
            <w:r>
              <w:rPr>
                <w:rFonts w:ascii="Calibri" w:eastAsia="Calibri" w:hAnsi="Calibri" w:cs="Calibri"/>
                <w:color w:val="1B2119"/>
                <w:sz w:val="19"/>
                <w:szCs w:val="19"/>
              </w:rPr>
              <w:t>A running ledger across multiple trips for repeat travel groups, with periodic settlement instead of per-trip resets.</w:t>
            </w:r>
          </w:p>
        </w:tc>
        <w:tc>
          <w:tcPr>
            <w:tcW w:w="3300" w:type="dxa"/>
            <w:shd w:val="clear" w:color="auto" w:fill="FFFFFF"/>
            <w:tcMar>
              <w:top w:w="80" w:type="dxa"/>
              <w:left w:w="100" w:type="dxa"/>
              <w:bottom w:w="80" w:type="dxa"/>
              <w:right w:w="100" w:type="dxa"/>
            </w:tcMar>
            <w:vAlign w:val="center"/>
          </w:tcPr>
          <w:p w14:paraId="7E76A1E7" w14:textId="77777777" w:rsidR="00837173" w:rsidRDefault="00000000">
            <w:pPr>
              <w:spacing w:line="260" w:lineRule="auto"/>
            </w:pPr>
            <w:r>
              <w:rPr>
                <w:rFonts w:ascii="Calibri" w:eastAsia="Calibri" w:hAnsi="Calibri" w:cs="Calibri"/>
                <w:color w:val="1B2119"/>
                <w:sz w:val="19"/>
                <w:szCs w:val="19"/>
              </w:rPr>
              <w:t>Matches how real recurring friend groups actually operate, not how a single-trip splitter assumes they do.</w:t>
            </w:r>
          </w:p>
        </w:tc>
      </w:tr>
      <w:tr w:rsidR="00837173" w14:paraId="7B155D6D"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0ACDB1B5" w14:textId="77777777" w:rsidR="00837173" w:rsidRDefault="00000000">
            <w:pPr>
              <w:spacing w:line="260" w:lineRule="auto"/>
            </w:pPr>
            <w:r>
              <w:rPr>
                <w:rFonts w:ascii="Calibri" w:eastAsia="Calibri" w:hAnsi="Calibri" w:cs="Calibri"/>
                <w:b/>
                <w:bCs/>
                <w:color w:val="1B2119"/>
                <w:sz w:val="19"/>
                <w:szCs w:val="19"/>
              </w:rPr>
              <w:t>TULIS Score (payment reliability)</w:t>
            </w:r>
          </w:p>
        </w:tc>
        <w:tc>
          <w:tcPr>
            <w:tcW w:w="3600" w:type="dxa"/>
            <w:shd w:val="clear" w:color="auto" w:fill="F5F9F6"/>
            <w:tcMar>
              <w:top w:w="80" w:type="dxa"/>
              <w:left w:w="100" w:type="dxa"/>
              <w:bottom w:w="80" w:type="dxa"/>
              <w:right w:w="100" w:type="dxa"/>
            </w:tcMar>
            <w:vAlign w:val="center"/>
          </w:tcPr>
          <w:p w14:paraId="1027172B" w14:textId="77777777" w:rsidR="00837173" w:rsidRDefault="00000000">
            <w:pPr>
              <w:spacing w:line="260" w:lineRule="auto"/>
            </w:pPr>
            <w:r>
              <w:rPr>
                <w:rFonts w:ascii="Calibri" w:eastAsia="Calibri" w:hAnsi="Calibri" w:cs="Calibri"/>
                <w:color w:val="1B2119"/>
                <w:sz w:val="19"/>
                <w:szCs w:val="19"/>
              </w:rPr>
              <w:t>A portable, opt-in score reflecting how promptly a participant settles debts, visible within a squad.</w:t>
            </w:r>
          </w:p>
        </w:tc>
        <w:tc>
          <w:tcPr>
            <w:tcW w:w="3300" w:type="dxa"/>
            <w:shd w:val="clear" w:color="auto" w:fill="F5F9F6"/>
            <w:tcMar>
              <w:top w:w="80" w:type="dxa"/>
              <w:left w:w="100" w:type="dxa"/>
              <w:bottom w:w="80" w:type="dxa"/>
              <w:right w:w="100" w:type="dxa"/>
            </w:tcMar>
            <w:vAlign w:val="center"/>
          </w:tcPr>
          <w:p w14:paraId="46B078C1" w14:textId="77777777" w:rsidR="00837173" w:rsidRDefault="00000000">
            <w:pPr>
              <w:spacing w:line="260" w:lineRule="auto"/>
            </w:pPr>
            <w:r>
              <w:rPr>
                <w:rFonts w:ascii="Calibri" w:eastAsia="Calibri" w:hAnsi="Calibri" w:cs="Calibri"/>
                <w:color w:val="1B2119"/>
                <w:sz w:val="19"/>
                <w:szCs w:val="19"/>
              </w:rPr>
              <w:t>Gentle social pressure that directly improves settlement completion — your own stated success metric.</w:t>
            </w:r>
          </w:p>
        </w:tc>
      </w:tr>
      <w:tr w:rsidR="00837173" w14:paraId="0DF69515"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DAE0C37" w14:textId="77777777" w:rsidR="00837173" w:rsidRDefault="00000000">
            <w:pPr>
              <w:spacing w:line="260" w:lineRule="auto"/>
            </w:pPr>
            <w:r>
              <w:rPr>
                <w:rFonts w:ascii="Calibri" w:eastAsia="Calibri" w:hAnsi="Calibri" w:cs="Calibri"/>
                <w:b/>
                <w:bCs/>
                <w:color w:val="1B2119"/>
                <w:sz w:val="19"/>
                <w:szCs w:val="19"/>
              </w:rPr>
              <w:t>Ledger-as-a-Service API</w:t>
            </w:r>
          </w:p>
        </w:tc>
        <w:tc>
          <w:tcPr>
            <w:tcW w:w="3600" w:type="dxa"/>
            <w:shd w:val="clear" w:color="auto" w:fill="FFFFFF"/>
            <w:tcMar>
              <w:top w:w="80" w:type="dxa"/>
              <w:left w:w="100" w:type="dxa"/>
              <w:bottom w:w="80" w:type="dxa"/>
              <w:right w:w="100" w:type="dxa"/>
            </w:tcMar>
            <w:vAlign w:val="center"/>
          </w:tcPr>
          <w:p w14:paraId="1917904C" w14:textId="77777777" w:rsidR="00837173" w:rsidRDefault="00000000">
            <w:pPr>
              <w:spacing w:line="260" w:lineRule="auto"/>
            </w:pPr>
            <w:r>
              <w:rPr>
                <w:rFonts w:ascii="Calibri" w:eastAsia="Calibri" w:hAnsi="Calibri" w:cs="Calibri"/>
                <w:color w:val="1B2119"/>
                <w:sz w:val="19"/>
                <w:szCs w:val="19"/>
              </w:rPr>
              <w:t>License the deterministic ledger, split, and settlement engine as an API for other travel or fintech products.</w:t>
            </w:r>
          </w:p>
        </w:tc>
        <w:tc>
          <w:tcPr>
            <w:tcW w:w="3300" w:type="dxa"/>
            <w:shd w:val="clear" w:color="auto" w:fill="FFFFFF"/>
            <w:tcMar>
              <w:top w:w="80" w:type="dxa"/>
              <w:left w:w="100" w:type="dxa"/>
              <w:bottom w:w="80" w:type="dxa"/>
              <w:right w:w="100" w:type="dxa"/>
            </w:tcMar>
            <w:vAlign w:val="center"/>
          </w:tcPr>
          <w:p w14:paraId="38075FE5" w14:textId="77777777" w:rsidR="00837173" w:rsidRDefault="00000000">
            <w:pPr>
              <w:spacing w:line="260" w:lineRule="auto"/>
            </w:pPr>
            <w:r>
              <w:rPr>
                <w:rFonts w:ascii="Calibri" w:eastAsia="Calibri" w:hAnsi="Calibri" w:cs="Calibri"/>
                <w:color w:val="1B2119"/>
                <w:sz w:val="19"/>
                <w:szCs w:val="19"/>
              </w:rPr>
              <w:t>Turns your hardest-built asset into a second revenue line beyond the consumer app.</w:t>
            </w:r>
          </w:p>
        </w:tc>
      </w:tr>
      <w:tr w:rsidR="00837173" w14:paraId="2C85756E"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47C205A5" w14:textId="77777777" w:rsidR="00837173" w:rsidRDefault="00000000">
            <w:pPr>
              <w:spacing w:line="260" w:lineRule="auto"/>
            </w:pPr>
            <w:r>
              <w:rPr>
                <w:rFonts w:ascii="Calibri" w:eastAsia="Calibri" w:hAnsi="Calibri" w:cs="Calibri"/>
                <w:b/>
                <w:bCs/>
                <w:color w:val="1B2119"/>
                <w:sz w:val="19"/>
                <w:szCs w:val="19"/>
              </w:rPr>
              <w:t>Group trip protection marketplace</w:t>
            </w:r>
          </w:p>
        </w:tc>
        <w:tc>
          <w:tcPr>
            <w:tcW w:w="3600" w:type="dxa"/>
            <w:shd w:val="clear" w:color="auto" w:fill="F5F9F6"/>
            <w:tcMar>
              <w:top w:w="80" w:type="dxa"/>
              <w:left w:w="100" w:type="dxa"/>
              <w:bottom w:w="80" w:type="dxa"/>
              <w:right w:w="100" w:type="dxa"/>
            </w:tcMar>
            <w:vAlign w:val="center"/>
          </w:tcPr>
          <w:p w14:paraId="795F5B90" w14:textId="77777777" w:rsidR="00837173" w:rsidRDefault="00000000">
            <w:pPr>
              <w:spacing w:line="260" w:lineRule="auto"/>
            </w:pPr>
            <w:r>
              <w:rPr>
                <w:rFonts w:ascii="Calibri" w:eastAsia="Calibri" w:hAnsi="Calibri" w:cs="Calibri"/>
                <w:color w:val="1B2119"/>
                <w:sz w:val="19"/>
                <w:szCs w:val="19"/>
              </w:rPr>
              <w:t>Optional third-party trip insurance surfaced at booking time, commission-based.</w:t>
            </w:r>
          </w:p>
        </w:tc>
        <w:tc>
          <w:tcPr>
            <w:tcW w:w="3300" w:type="dxa"/>
            <w:shd w:val="clear" w:color="auto" w:fill="F5F9F6"/>
            <w:tcMar>
              <w:top w:w="80" w:type="dxa"/>
              <w:left w:w="100" w:type="dxa"/>
              <w:bottom w:w="80" w:type="dxa"/>
              <w:right w:w="100" w:type="dxa"/>
            </w:tcMar>
            <w:vAlign w:val="center"/>
          </w:tcPr>
          <w:p w14:paraId="5A488E3C" w14:textId="77777777" w:rsidR="00837173" w:rsidRDefault="00000000">
            <w:pPr>
              <w:spacing w:line="260" w:lineRule="auto"/>
            </w:pPr>
            <w:r>
              <w:rPr>
                <w:rFonts w:ascii="Calibri" w:eastAsia="Calibri" w:hAnsi="Calibri" w:cs="Calibri"/>
                <w:color w:val="1B2119"/>
                <w:sz w:val="19"/>
                <w:szCs w:val="19"/>
              </w:rPr>
              <w:t>Real adjacent revenue, but needs an actual insurance partner — not a near-term build.</w:t>
            </w:r>
          </w:p>
        </w:tc>
      </w:tr>
    </w:tbl>
    <w:p w14:paraId="16F6CA71" w14:textId="77777777" w:rsidR="00837173" w:rsidRDefault="00837173">
      <w:pPr>
        <w:spacing w:after="160"/>
      </w:pPr>
    </w:p>
    <w:tbl>
      <w:tblPr>
        <w:tblW w:w="5000" w:type="pct"/>
        <w:tblBorders>
          <w:top w:val="single" w:sz="4" w:space="0" w:color="9C7A1E"/>
          <w:left w:val="single" w:sz="24" w:space="0" w:color="9C7A1E"/>
          <w:bottom w:val="single" w:sz="4" w:space="0" w:color="9C7A1E"/>
          <w:right w:val="single" w:sz="4" w:space="0" w:color="9C7A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37173" w14:paraId="62BB572D" w14:textId="77777777">
        <w:tblPrEx>
          <w:tblCellMar>
            <w:top w:w="0" w:type="dxa"/>
            <w:bottom w:w="0" w:type="dxa"/>
          </w:tblCellMar>
        </w:tblPrEx>
        <w:tc>
          <w:tcPr>
            <w:tcW w:w="5000" w:type="pct"/>
            <w:shd w:val="clear" w:color="auto" w:fill="FBF3DC"/>
            <w:tcMar>
              <w:top w:w="140" w:type="dxa"/>
              <w:left w:w="220" w:type="dxa"/>
              <w:bottom w:w="140" w:type="dxa"/>
              <w:right w:w="220" w:type="dxa"/>
            </w:tcMar>
          </w:tcPr>
          <w:p w14:paraId="14C0FD7C" w14:textId="77777777" w:rsidR="00837173" w:rsidRDefault="00000000">
            <w:pPr>
              <w:spacing w:after="80"/>
            </w:pPr>
            <w:r>
              <w:rPr>
                <w:rFonts w:ascii="Calibri" w:eastAsia="Calibri" w:hAnsi="Calibri" w:cs="Calibri"/>
                <w:b/>
                <w:bCs/>
                <w:color w:val="9C7A1E"/>
                <w:sz w:val="19"/>
                <w:szCs w:val="19"/>
              </w:rPr>
              <w:lastRenderedPageBreak/>
              <w:t xml:space="preserve">MOONSHOT — </w:t>
            </w:r>
            <w:r>
              <w:rPr>
                <w:rFonts w:ascii="Calibri" w:eastAsia="Calibri" w:hAnsi="Calibri" w:cs="Calibri"/>
                <w:b/>
                <w:bCs/>
                <w:color w:val="1B2119"/>
                <w:sz w:val="21"/>
                <w:szCs w:val="21"/>
              </w:rPr>
              <w:t>The ledger nobody else can build — so license the math, not just the app.</w:t>
            </w:r>
          </w:p>
          <w:p w14:paraId="4AC94CDF" w14:textId="77777777" w:rsidR="00837173" w:rsidRDefault="00000000">
            <w:pPr>
              <w:spacing w:after="60" w:line="280" w:lineRule="auto"/>
              <w:ind w:left="120"/>
            </w:pPr>
            <w:r>
              <w:rPr>
                <w:rFonts w:ascii="Calibri" w:eastAsia="Calibri" w:hAnsi="Calibri" w:cs="Calibri"/>
                <w:color w:val="1B2119"/>
              </w:rPr>
              <w:t xml:space="preserve">•  </w:t>
            </w:r>
            <w:proofErr w:type="spellStart"/>
            <w:r>
              <w:rPr>
                <w:rFonts w:ascii="Calibri" w:eastAsia="Calibri" w:hAnsi="Calibri" w:cs="Calibri"/>
                <w:color w:val="1B2119"/>
              </w:rPr>
              <w:t>Splitwise</w:t>
            </w:r>
            <w:proofErr w:type="spellEnd"/>
            <w:r>
              <w:rPr>
                <w:rFonts w:ascii="Calibri" w:eastAsia="Calibri" w:hAnsi="Calibri" w:cs="Calibri"/>
                <w:color w:val="1B2119"/>
              </w:rPr>
              <w:t xml:space="preserve"> and </w:t>
            </w:r>
            <w:proofErr w:type="spellStart"/>
            <w:r>
              <w:rPr>
                <w:rFonts w:ascii="Calibri" w:eastAsia="Calibri" w:hAnsi="Calibri" w:cs="Calibri"/>
                <w:color w:val="1B2119"/>
              </w:rPr>
              <w:t>Tricount</w:t>
            </w:r>
            <w:proofErr w:type="spellEnd"/>
            <w:r>
              <w:rPr>
                <w:rFonts w:ascii="Calibri" w:eastAsia="Calibri" w:hAnsi="Calibri" w:cs="Calibri"/>
                <w:color w:val="1B2119"/>
              </w:rPr>
              <w:t xml:space="preserve"> are consumer apps; TULIS's actual IP is the deterministic engine underneath.</w:t>
            </w:r>
          </w:p>
          <w:p w14:paraId="2796E426" w14:textId="77777777" w:rsidR="00837173" w:rsidRDefault="00000000">
            <w:pPr>
              <w:spacing w:after="60" w:line="280" w:lineRule="auto"/>
              <w:ind w:left="120"/>
            </w:pPr>
            <w:r>
              <w:rPr>
                <w:rFonts w:ascii="Calibri" w:eastAsia="Calibri" w:hAnsi="Calibri" w:cs="Calibri"/>
                <w:color w:val="1B2119"/>
              </w:rPr>
              <w:t xml:space="preserve">•  A Ledger-as-a-Service API turns every OTA or corporate travel tool that needs “who owes whom” math into a potential customer, without you having to out-market </w:t>
            </w:r>
            <w:proofErr w:type="spellStart"/>
            <w:r>
              <w:rPr>
                <w:rFonts w:ascii="Calibri" w:eastAsia="Calibri" w:hAnsi="Calibri" w:cs="Calibri"/>
                <w:color w:val="1B2119"/>
              </w:rPr>
              <w:t>Splitwise</w:t>
            </w:r>
            <w:proofErr w:type="spellEnd"/>
            <w:r>
              <w:rPr>
                <w:rFonts w:ascii="Calibri" w:eastAsia="Calibri" w:hAnsi="Calibri" w:cs="Calibri"/>
                <w:color w:val="1B2119"/>
              </w:rPr>
              <w:t xml:space="preserve"> directly.</w:t>
            </w:r>
          </w:p>
        </w:tc>
      </w:tr>
    </w:tbl>
    <w:p w14:paraId="480C3D3A" w14:textId="77777777" w:rsidR="00837173" w:rsidRDefault="00837173">
      <w:pPr>
        <w:spacing w:after="140"/>
      </w:pPr>
    </w:p>
    <w:tbl>
      <w:tblPr>
        <w:tblW w:w="5000" w:type="pct"/>
        <w:tblBorders>
          <w:top w:val="single" w:sz="4" w:space="0" w:color="9C7A1E"/>
          <w:left w:val="single" w:sz="24" w:space="0" w:color="9C7A1E"/>
          <w:bottom w:val="single" w:sz="4" w:space="0" w:color="9C7A1E"/>
          <w:right w:val="single" w:sz="4" w:space="0" w:color="9C7A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37173" w14:paraId="51132454" w14:textId="77777777">
        <w:tblPrEx>
          <w:tblCellMar>
            <w:top w:w="0" w:type="dxa"/>
            <w:bottom w:w="0" w:type="dxa"/>
          </w:tblCellMar>
        </w:tblPrEx>
        <w:tc>
          <w:tcPr>
            <w:tcW w:w="5000" w:type="pct"/>
            <w:shd w:val="clear" w:color="auto" w:fill="FBF3DC"/>
            <w:tcMar>
              <w:top w:w="140" w:type="dxa"/>
              <w:left w:w="220" w:type="dxa"/>
              <w:bottom w:w="140" w:type="dxa"/>
              <w:right w:w="220" w:type="dxa"/>
            </w:tcMar>
          </w:tcPr>
          <w:p w14:paraId="1895B8C8" w14:textId="77777777" w:rsidR="00837173" w:rsidRDefault="00000000">
            <w:pPr>
              <w:spacing w:after="80"/>
            </w:pPr>
            <w:r>
              <w:rPr>
                <w:rFonts w:ascii="Calibri" w:eastAsia="Calibri" w:hAnsi="Calibri" w:cs="Calibri"/>
                <w:b/>
                <w:bCs/>
                <w:color w:val="9C7A1E"/>
                <w:sz w:val="19"/>
                <w:szCs w:val="19"/>
              </w:rPr>
              <w:t xml:space="preserve">MOONSHOT — </w:t>
            </w:r>
            <w:r>
              <w:rPr>
                <w:rFonts w:ascii="Calibri" w:eastAsia="Calibri" w:hAnsi="Calibri" w:cs="Calibri"/>
                <w:b/>
                <w:bCs/>
                <w:color w:val="1B2119"/>
                <w:sz w:val="21"/>
                <w:szCs w:val="21"/>
              </w:rPr>
              <w:t>Pay into the trip, not after it.</w:t>
            </w:r>
          </w:p>
          <w:p w14:paraId="42DE9AE9" w14:textId="77777777" w:rsidR="00837173" w:rsidRDefault="00000000">
            <w:pPr>
              <w:spacing w:after="60" w:line="280" w:lineRule="auto"/>
              <w:ind w:left="120"/>
            </w:pPr>
            <w:r>
              <w:rPr>
                <w:rFonts w:ascii="Calibri" w:eastAsia="Calibri" w:hAnsi="Calibri" w:cs="Calibri"/>
                <w:color w:val="1B2119"/>
              </w:rPr>
              <w:t>•  Pool contribution mode reframes settlement from a post-trip confrontation into a pre-agreed shared fund.</w:t>
            </w:r>
          </w:p>
          <w:p w14:paraId="70E9B6B5" w14:textId="77777777" w:rsidR="00837173" w:rsidRDefault="00000000">
            <w:pPr>
              <w:spacing w:after="60" w:line="280" w:lineRule="auto"/>
              <w:ind w:left="120"/>
            </w:pPr>
            <w:r>
              <w:rPr>
                <w:rFonts w:ascii="Calibri" w:eastAsia="Calibri" w:hAnsi="Calibri" w:cs="Calibri"/>
                <w:color w:val="1B2119"/>
              </w:rPr>
              <w:t>•  Genuinely orthogonal to every competitor in your own market analysis, all of whom are settle-after models — this is a real category difference, not a feature bump.</w:t>
            </w:r>
          </w:p>
        </w:tc>
      </w:tr>
    </w:tbl>
    <w:p w14:paraId="66659DFA" w14:textId="77777777" w:rsidR="00837173" w:rsidRDefault="00837173">
      <w:pPr>
        <w:spacing w:after="140"/>
      </w:pPr>
    </w:p>
    <w:p w14:paraId="636A7C80" w14:textId="77777777" w:rsidR="00837173" w:rsidRDefault="00000000">
      <w:pPr>
        <w:pStyle w:val="Heading1"/>
        <w:pBdr>
          <w:bottom w:val="single" w:sz="8" w:space="4" w:color="40916C"/>
        </w:pBdr>
        <w:spacing w:before="400" w:after="200"/>
      </w:pPr>
      <w:r>
        <w:rPr>
          <w:rFonts w:ascii="Calibri" w:eastAsia="Calibri" w:hAnsi="Calibri" w:cs="Calibri"/>
          <w:b/>
          <w:bCs/>
          <w:color w:val="153A2B"/>
        </w:rPr>
        <w:t>Pillar 5 — Safety &amp; Security</w:t>
      </w:r>
    </w:p>
    <w:p w14:paraId="07371DEF" w14:textId="77777777" w:rsidR="00837173" w:rsidRDefault="00000000">
      <w:pPr>
        <w:spacing w:after="160" w:line="300" w:lineRule="auto"/>
      </w:pPr>
      <w:r>
        <w:rPr>
          <w:rFonts w:ascii="Calibri" w:eastAsia="Calibri" w:hAnsi="Calibri" w:cs="Calibri"/>
          <w:color w:val="1B2119"/>
          <w:sz w:val="21"/>
          <w:szCs w:val="21"/>
        </w:rPr>
        <w:t>Today: not yet built — the Phase 2 plan's flagship is a real, scoped live-location SOS page (own DB + browser geolocation + a wa.me link, deliberately no fake SMS or fake emergency dispatch). That scoping discipline is correct. The ideas below extend it — and one is flagged as something to explicitly avoid.</w:t>
      </w:r>
    </w:p>
    <w:tbl>
      <w:tblPr>
        <w:tblW w:w="9100" w:type="dxa"/>
        <w:tblBorders>
          <w:top w:val="single" w:sz="2" w:space="0" w:color="C9D8CF"/>
          <w:left w:val="single" w:sz="2" w:space="0" w:color="C9D8CF"/>
          <w:bottom w:val="single" w:sz="2" w:space="0" w:color="C9D8CF"/>
          <w:right w:val="single" w:sz="2" w:space="0" w:color="C9D8CF"/>
          <w:insideH w:val="single" w:sz="2" w:space="0" w:color="C9D8CF"/>
          <w:insideV w:val="single" w:sz="2" w:space="0" w:color="C9D8CF"/>
        </w:tblBorders>
        <w:tblCellMar>
          <w:left w:w="10" w:type="dxa"/>
          <w:right w:w="10" w:type="dxa"/>
        </w:tblCellMar>
        <w:tblLook w:val="04A0" w:firstRow="1" w:lastRow="0" w:firstColumn="1" w:lastColumn="0" w:noHBand="0" w:noVBand="1"/>
      </w:tblPr>
      <w:tblGrid>
        <w:gridCol w:w="2200"/>
        <w:gridCol w:w="3600"/>
        <w:gridCol w:w="3300"/>
      </w:tblGrid>
      <w:tr w:rsidR="00837173" w14:paraId="5C4699F5" w14:textId="77777777">
        <w:tblPrEx>
          <w:tblCellMar>
            <w:top w:w="0" w:type="dxa"/>
            <w:bottom w:w="0" w:type="dxa"/>
          </w:tblCellMar>
        </w:tblPrEx>
        <w:trPr>
          <w:tblHeader/>
        </w:trPr>
        <w:tc>
          <w:tcPr>
            <w:tcW w:w="2200" w:type="dxa"/>
            <w:shd w:val="clear" w:color="auto" w:fill="E8F3EC"/>
            <w:tcMar>
              <w:top w:w="80" w:type="dxa"/>
              <w:left w:w="100" w:type="dxa"/>
              <w:bottom w:w="80" w:type="dxa"/>
              <w:right w:w="100" w:type="dxa"/>
            </w:tcMar>
          </w:tcPr>
          <w:p w14:paraId="68840EB9" w14:textId="77777777" w:rsidR="00837173" w:rsidRDefault="00000000">
            <w:r>
              <w:rPr>
                <w:rFonts w:ascii="Calibri" w:eastAsia="Calibri" w:hAnsi="Calibri" w:cs="Calibri"/>
                <w:b/>
                <w:bCs/>
                <w:color w:val="2D6A4F"/>
                <w:sz w:val="19"/>
                <w:szCs w:val="19"/>
              </w:rPr>
              <w:t>Feature</w:t>
            </w:r>
          </w:p>
        </w:tc>
        <w:tc>
          <w:tcPr>
            <w:tcW w:w="3600" w:type="dxa"/>
            <w:shd w:val="clear" w:color="auto" w:fill="E8F3EC"/>
            <w:tcMar>
              <w:top w:w="80" w:type="dxa"/>
              <w:left w:w="100" w:type="dxa"/>
              <w:bottom w:w="80" w:type="dxa"/>
              <w:right w:w="100" w:type="dxa"/>
            </w:tcMar>
          </w:tcPr>
          <w:p w14:paraId="2D35B230" w14:textId="77777777" w:rsidR="00837173" w:rsidRDefault="00000000">
            <w:r>
              <w:rPr>
                <w:rFonts w:ascii="Calibri" w:eastAsia="Calibri" w:hAnsi="Calibri" w:cs="Calibri"/>
                <w:b/>
                <w:bCs/>
                <w:color w:val="2D6A4F"/>
                <w:sz w:val="19"/>
                <w:szCs w:val="19"/>
              </w:rPr>
              <w:t>What it does</w:t>
            </w:r>
          </w:p>
        </w:tc>
        <w:tc>
          <w:tcPr>
            <w:tcW w:w="3300" w:type="dxa"/>
            <w:shd w:val="clear" w:color="auto" w:fill="E8F3EC"/>
            <w:tcMar>
              <w:top w:w="80" w:type="dxa"/>
              <w:left w:w="100" w:type="dxa"/>
              <w:bottom w:w="80" w:type="dxa"/>
              <w:right w:w="100" w:type="dxa"/>
            </w:tcMar>
          </w:tcPr>
          <w:p w14:paraId="0001B342" w14:textId="77777777" w:rsidR="00837173" w:rsidRDefault="00000000">
            <w:r>
              <w:rPr>
                <w:rFonts w:ascii="Calibri" w:eastAsia="Calibri" w:hAnsi="Calibri" w:cs="Calibri"/>
                <w:b/>
                <w:bCs/>
                <w:color w:val="2D6A4F"/>
                <w:sz w:val="19"/>
                <w:szCs w:val="19"/>
              </w:rPr>
              <w:t>Why it matters</w:t>
            </w:r>
          </w:p>
        </w:tc>
      </w:tr>
      <w:tr w:rsidR="00837173" w14:paraId="6B6C6308"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1B8D2193" w14:textId="77777777" w:rsidR="00837173" w:rsidRDefault="00000000">
            <w:pPr>
              <w:spacing w:line="260" w:lineRule="auto"/>
            </w:pPr>
            <w:r>
              <w:rPr>
                <w:rFonts w:ascii="Calibri" w:eastAsia="Calibri" w:hAnsi="Calibri" w:cs="Calibri"/>
                <w:b/>
                <w:bCs/>
                <w:color w:val="1B2119"/>
                <w:sz w:val="19"/>
                <w:szCs w:val="19"/>
              </w:rPr>
              <w:t>Passive check-in</w:t>
            </w:r>
          </w:p>
        </w:tc>
        <w:tc>
          <w:tcPr>
            <w:tcW w:w="3600" w:type="dxa"/>
            <w:shd w:val="clear" w:color="auto" w:fill="FFFFFF"/>
            <w:tcMar>
              <w:top w:w="80" w:type="dxa"/>
              <w:left w:w="100" w:type="dxa"/>
              <w:bottom w:w="80" w:type="dxa"/>
              <w:right w:w="100" w:type="dxa"/>
            </w:tcMar>
            <w:vAlign w:val="center"/>
          </w:tcPr>
          <w:p w14:paraId="104DD661" w14:textId="77777777" w:rsidR="00837173" w:rsidRDefault="00000000">
            <w:pPr>
              <w:spacing w:line="260" w:lineRule="auto"/>
            </w:pPr>
            <w:r>
              <w:rPr>
                <w:rFonts w:ascii="Calibri" w:eastAsia="Calibri" w:hAnsi="Calibri" w:cs="Calibri"/>
                <w:color w:val="1B2119"/>
                <w:sz w:val="19"/>
                <w:szCs w:val="19"/>
              </w:rPr>
              <w:t>Opt-in periodic “still okay” ping (daily or per location change) that alerts the group/emergency contact on silence.</w:t>
            </w:r>
          </w:p>
        </w:tc>
        <w:tc>
          <w:tcPr>
            <w:tcW w:w="3300" w:type="dxa"/>
            <w:shd w:val="clear" w:color="auto" w:fill="FFFFFF"/>
            <w:tcMar>
              <w:top w:w="80" w:type="dxa"/>
              <w:left w:w="100" w:type="dxa"/>
              <w:bottom w:w="80" w:type="dxa"/>
              <w:right w:w="100" w:type="dxa"/>
            </w:tcMar>
            <w:vAlign w:val="center"/>
          </w:tcPr>
          <w:p w14:paraId="1525EFC7" w14:textId="77777777" w:rsidR="00837173" w:rsidRDefault="00000000">
            <w:pPr>
              <w:spacing w:line="260" w:lineRule="auto"/>
            </w:pPr>
            <w:r>
              <w:rPr>
                <w:rFonts w:ascii="Calibri" w:eastAsia="Calibri" w:hAnsi="Calibri" w:cs="Calibri"/>
                <w:color w:val="1B2119"/>
                <w:sz w:val="19"/>
                <w:szCs w:val="19"/>
              </w:rPr>
              <w:t>Catches more real incidents than a panic button people forget to press under stress.</w:t>
            </w:r>
          </w:p>
        </w:tc>
      </w:tr>
      <w:tr w:rsidR="00837173" w14:paraId="58F9B5F9"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38201D85" w14:textId="77777777" w:rsidR="00837173" w:rsidRDefault="00000000">
            <w:pPr>
              <w:spacing w:line="260" w:lineRule="auto"/>
            </w:pPr>
            <w:r>
              <w:rPr>
                <w:rFonts w:ascii="Calibri" w:eastAsia="Calibri" w:hAnsi="Calibri" w:cs="Calibri"/>
                <w:b/>
                <w:bCs/>
                <w:color w:val="1B2119"/>
                <w:sz w:val="19"/>
                <w:szCs w:val="19"/>
              </w:rPr>
              <w:t>AI-generated destination safety brief</w:t>
            </w:r>
          </w:p>
        </w:tc>
        <w:tc>
          <w:tcPr>
            <w:tcW w:w="3600" w:type="dxa"/>
            <w:shd w:val="clear" w:color="auto" w:fill="F5F9F6"/>
            <w:tcMar>
              <w:top w:w="80" w:type="dxa"/>
              <w:left w:w="100" w:type="dxa"/>
              <w:bottom w:w="80" w:type="dxa"/>
              <w:right w:w="100" w:type="dxa"/>
            </w:tcMar>
            <w:vAlign w:val="center"/>
          </w:tcPr>
          <w:p w14:paraId="43195BA5" w14:textId="77777777" w:rsidR="00837173" w:rsidRDefault="00000000">
            <w:pPr>
              <w:spacing w:line="260" w:lineRule="auto"/>
            </w:pPr>
            <w:proofErr w:type="spellStart"/>
            <w:r>
              <w:rPr>
                <w:rFonts w:ascii="Calibri" w:eastAsia="Calibri" w:hAnsi="Calibri" w:cs="Calibri"/>
                <w:color w:val="1B2119"/>
                <w:sz w:val="19"/>
                <w:szCs w:val="19"/>
              </w:rPr>
              <w:t>Groq</w:t>
            </w:r>
            <w:proofErr w:type="spellEnd"/>
            <w:r>
              <w:rPr>
                <w:rFonts w:ascii="Calibri" w:eastAsia="Calibri" w:hAnsi="Calibri" w:cs="Calibri"/>
                <w:color w:val="1B2119"/>
                <w:sz w:val="19"/>
                <w:szCs w:val="19"/>
              </w:rPr>
              <w:t xml:space="preserve"> compiles nearest hospital, common local scam patterns, and emergency numbers as part of itinerary generation.</w:t>
            </w:r>
          </w:p>
        </w:tc>
        <w:tc>
          <w:tcPr>
            <w:tcW w:w="3300" w:type="dxa"/>
            <w:shd w:val="clear" w:color="auto" w:fill="F5F9F6"/>
            <w:tcMar>
              <w:top w:w="80" w:type="dxa"/>
              <w:left w:w="100" w:type="dxa"/>
              <w:bottom w:w="80" w:type="dxa"/>
              <w:right w:w="100" w:type="dxa"/>
            </w:tcMar>
            <w:vAlign w:val="center"/>
          </w:tcPr>
          <w:p w14:paraId="3EDDAB19" w14:textId="77777777" w:rsidR="00837173" w:rsidRDefault="00000000">
            <w:pPr>
              <w:spacing w:line="260" w:lineRule="auto"/>
            </w:pPr>
            <w:r>
              <w:rPr>
                <w:rFonts w:ascii="Calibri" w:eastAsia="Calibri" w:hAnsi="Calibri" w:cs="Calibri"/>
                <w:color w:val="1B2119"/>
                <w:sz w:val="19"/>
                <w:szCs w:val="19"/>
              </w:rPr>
              <w:t>Reuses infrastructure you're already building for Gogo — no new pipeline required.</w:t>
            </w:r>
          </w:p>
        </w:tc>
      </w:tr>
      <w:tr w:rsidR="00837173" w14:paraId="24606AA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EC6EDC4" w14:textId="77777777" w:rsidR="00837173" w:rsidRDefault="00000000">
            <w:pPr>
              <w:spacing w:line="260" w:lineRule="auto"/>
            </w:pPr>
            <w:r>
              <w:rPr>
                <w:rFonts w:ascii="Calibri" w:eastAsia="Calibri" w:hAnsi="Calibri" w:cs="Calibri"/>
                <w:b/>
                <w:bCs/>
                <w:color w:val="1B2119"/>
                <w:sz w:val="19"/>
                <w:szCs w:val="19"/>
              </w:rPr>
              <w:t>Live SOS with accuracy radius</w:t>
            </w:r>
          </w:p>
        </w:tc>
        <w:tc>
          <w:tcPr>
            <w:tcW w:w="3600" w:type="dxa"/>
            <w:shd w:val="clear" w:color="auto" w:fill="FFFFFF"/>
            <w:tcMar>
              <w:top w:w="80" w:type="dxa"/>
              <w:left w:w="100" w:type="dxa"/>
              <w:bottom w:w="80" w:type="dxa"/>
              <w:right w:w="100" w:type="dxa"/>
            </w:tcMar>
            <w:vAlign w:val="center"/>
          </w:tcPr>
          <w:p w14:paraId="309C7004" w14:textId="77777777" w:rsidR="00837173" w:rsidRDefault="00000000">
            <w:pPr>
              <w:spacing w:line="260" w:lineRule="auto"/>
            </w:pPr>
            <w:r>
              <w:rPr>
                <w:rFonts w:ascii="Calibri" w:eastAsia="Calibri" w:hAnsi="Calibri" w:cs="Calibri"/>
                <w:color w:val="1B2119"/>
                <w:sz w:val="19"/>
                <w:szCs w:val="19"/>
              </w:rPr>
              <w:t>The planned live-location page shown with a geolocation accuracy radius, not just a pin.</w:t>
            </w:r>
          </w:p>
        </w:tc>
        <w:tc>
          <w:tcPr>
            <w:tcW w:w="3300" w:type="dxa"/>
            <w:shd w:val="clear" w:color="auto" w:fill="FFFFFF"/>
            <w:tcMar>
              <w:top w:w="80" w:type="dxa"/>
              <w:left w:w="100" w:type="dxa"/>
              <w:bottom w:w="80" w:type="dxa"/>
              <w:right w:w="100" w:type="dxa"/>
            </w:tcMar>
            <w:vAlign w:val="center"/>
          </w:tcPr>
          <w:p w14:paraId="7C820E02" w14:textId="77777777" w:rsidR="00837173" w:rsidRDefault="00000000">
            <w:pPr>
              <w:spacing w:line="260" w:lineRule="auto"/>
            </w:pPr>
            <w:r>
              <w:rPr>
                <w:rFonts w:ascii="Calibri" w:eastAsia="Calibri" w:hAnsi="Calibri" w:cs="Calibri"/>
                <w:color w:val="1B2119"/>
                <w:sz w:val="19"/>
                <w:szCs w:val="19"/>
              </w:rPr>
              <w:t>Directly addresses the imprecision risk your own Phase 2 plan already flagged.</w:t>
            </w:r>
          </w:p>
        </w:tc>
      </w:tr>
      <w:tr w:rsidR="00837173" w14:paraId="70E21C69"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21E828F7" w14:textId="77777777" w:rsidR="00837173" w:rsidRDefault="00000000">
            <w:pPr>
              <w:spacing w:line="260" w:lineRule="auto"/>
            </w:pPr>
            <w:r>
              <w:rPr>
                <w:rFonts w:ascii="Calibri" w:eastAsia="Calibri" w:hAnsi="Calibri" w:cs="Calibri"/>
                <w:b/>
                <w:bCs/>
                <w:color w:val="1B2119"/>
                <w:sz w:val="19"/>
                <w:szCs w:val="19"/>
              </w:rPr>
              <w:t xml:space="preserve">Crowdsourced safety ratings, honestly </w:t>
            </w:r>
            <w:proofErr w:type="spellStart"/>
            <w:r>
              <w:rPr>
                <w:rFonts w:ascii="Calibri" w:eastAsia="Calibri" w:hAnsi="Calibri" w:cs="Calibri"/>
                <w:b/>
                <w:bCs/>
                <w:color w:val="1B2119"/>
                <w:sz w:val="19"/>
                <w:szCs w:val="19"/>
              </w:rPr>
              <w:t>labeled</w:t>
            </w:r>
            <w:proofErr w:type="spellEnd"/>
          </w:p>
        </w:tc>
        <w:tc>
          <w:tcPr>
            <w:tcW w:w="3600" w:type="dxa"/>
            <w:shd w:val="clear" w:color="auto" w:fill="F5F9F6"/>
            <w:tcMar>
              <w:top w:w="80" w:type="dxa"/>
              <w:left w:w="100" w:type="dxa"/>
              <w:bottom w:w="80" w:type="dxa"/>
              <w:right w:w="100" w:type="dxa"/>
            </w:tcMar>
            <w:vAlign w:val="center"/>
          </w:tcPr>
          <w:p w14:paraId="62784A38" w14:textId="77777777" w:rsidR="00837173" w:rsidRDefault="00000000">
            <w:pPr>
              <w:spacing w:line="260" w:lineRule="auto"/>
            </w:pPr>
            <w:r>
              <w:rPr>
                <w:rFonts w:ascii="Calibri" w:eastAsia="Calibri" w:hAnsi="Calibri" w:cs="Calibri"/>
                <w:color w:val="1B2119"/>
                <w:sz w:val="19"/>
                <w:szCs w:val="19"/>
              </w:rPr>
              <w:t>Community safety score per place, explicitly marked “not enough data yet” where sparse rather than faked.</w:t>
            </w:r>
          </w:p>
        </w:tc>
        <w:tc>
          <w:tcPr>
            <w:tcW w:w="3300" w:type="dxa"/>
            <w:shd w:val="clear" w:color="auto" w:fill="F5F9F6"/>
            <w:tcMar>
              <w:top w:w="80" w:type="dxa"/>
              <w:left w:w="100" w:type="dxa"/>
              <w:bottom w:w="80" w:type="dxa"/>
              <w:right w:w="100" w:type="dxa"/>
            </w:tcMar>
            <w:vAlign w:val="center"/>
          </w:tcPr>
          <w:p w14:paraId="3BC432EA" w14:textId="77777777" w:rsidR="00837173" w:rsidRDefault="00000000">
            <w:pPr>
              <w:spacing w:line="260" w:lineRule="auto"/>
            </w:pPr>
            <w:r>
              <w:rPr>
                <w:rFonts w:ascii="Calibri" w:eastAsia="Calibri" w:hAnsi="Calibri" w:cs="Calibri"/>
                <w:color w:val="1B2119"/>
                <w:sz w:val="19"/>
                <w:szCs w:val="19"/>
              </w:rPr>
              <w:t>Matches your own plan's stated principle — never show a fake-looking score.</w:t>
            </w:r>
          </w:p>
        </w:tc>
      </w:tr>
      <w:tr w:rsidR="00837173" w14:paraId="2AA60505"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D68ED72" w14:textId="77777777" w:rsidR="00837173" w:rsidRDefault="00000000">
            <w:pPr>
              <w:spacing w:line="260" w:lineRule="auto"/>
            </w:pPr>
            <w:r>
              <w:rPr>
                <w:rFonts w:ascii="Calibri" w:eastAsia="Calibri" w:hAnsi="Calibri" w:cs="Calibri"/>
                <w:b/>
                <w:bCs/>
                <w:color w:val="1B2119"/>
                <w:sz w:val="19"/>
                <w:szCs w:val="19"/>
              </w:rPr>
              <w:t>Buddy pairing for split-off activities</w:t>
            </w:r>
          </w:p>
        </w:tc>
        <w:tc>
          <w:tcPr>
            <w:tcW w:w="3600" w:type="dxa"/>
            <w:shd w:val="clear" w:color="auto" w:fill="FFFFFF"/>
            <w:tcMar>
              <w:top w:w="80" w:type="dxa"/>
              <w:left w:w="100" w:type="dxa"/>
              <w:bottom w:w="80" w:type="dxa"/>
              <w:right w:w="100" w:type="dxa"/>
            </w:tcMar>
            <w:vAlign w:val="center"/>
          </w:tcPr>
          <w:p w14:paraId="2D69E749" w14:textId="77777777" w:rsidR="00837173" w:rsidRDefault="00000000">
            <w:pPr>
              <w:spacing w:line="260" w:lineRule="auto"/>
            </w:pPr>
            <w:r>
              <w:rPr>
                <w:rFonts w:ascii="Calibri" w:eastAsia="Calibri" w:hAnsi="Calibri" w:cs="Calibri"/>
                <w:color w:val="1B2119"/>
                <w:sz w:val="19"/>
                <w:szCs w:val="19"/>
              </w:rPr>
              <w:t>Auto-suggests a check-in buddy when a participant splits from the group for a solo activity.</w:t>
            </w:r>
          </w:p>
        </w:tc>
        <w:tc>
          <w:tcPr>
            <w:tcW w:w="3300" w:type="dxa"/>
            <w:shd w:val="clear" w:color="auto" w:fill="FFFFFF"/>
            <w:tcMar>
              <w:top w:w="80" w:type="dxa"/>
              <w:left w:w="100" w:type="dxa"/>
              <w:bottom w:w="80" w:type="dxa"/>
              <w:right w:w="100" w:type="dxa"/>
            </w:tcMar>
            <w:vAlign w:val="center"/>
          </w:tcPr>
          <w:p w14:paraId="52DAB030" w14:textId="77777777" w:rsidR="00837173" w:rsidRDefault="00000000">
            <w:pPr>
              <w:spacing w:line="260" w:lineRule="auto"/>
            </w:pPr>
            <w:r>
              <w:rPr>
                <w:rFonts w:ascii="Calibri" w:eastAsia="Calibri" w:hAnsi="Calibri" w:cs="Calibri"/>
                <w:color w:val="1B2119"/>
                <w:sz w:val="19"/>
                <w:szCs w:val="19"/>
              </w:rPr>
              <w:t>Addresses a specific, common real-world risk moment generic apps ignore entirely.</w:t>
            </w:r>
          </w:p>
        </w:tc>
      </w:tr>
      <w:tr w:rsidR="00837173" w14:paraId="4BFD62A2"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3E1B53A7" w14:textId="77777777" w:rsidR="00837173" w:rsidRDefault="00000000">
            <w:pPr>
              <w:spacing w:line="260" w:lineRule="auto"/>
            </w:pPr>
            <w:r>
              <w:rPr>
                <w:rFonts w:ascii="Calibri" w:eastAsia="Calibri" w:hAnsi="Calibri" w:cs="Calibri"/>
                <w:b/>
                <w:bCs/>
                <w:color w:val="1B2119"/>
                <w:sz w:val="19"/>
                <w:szCs w:val="19"/>
              </w:rPr>
              <w:t>Embassy/consular advisory integration</w:t>
            </w:r>
          </w:p>
        </w:tc>
        <w:tc>
          <w:tcPr>
            <w:tcW w:w="3600" w:type="dxa"/>
            <w:shd w:val="clear" w:color="auto" w:fill="F5F9F6"/>
            <w:tcMar>
              <w:top w:w="80" w:type="dxa"/>
              <w:left w:w="100" w:type="dxa"/>
              <w:bottom w:w="80" w:type="dxa"/>
              <w:right w:w="100" w:type="dxa"/>
            </w:tcMar>
            <w:vAlign w:val="center"/>
          </w:tcPr>
          <w:p w14:paraId="39650868" w14:textId="77777777" w:rsidR="00837173" w:rsidRDefault="00000000">
            <w:pPr>
              <w:spacing w:line="260" w:lineRule="auto"/>
            </w:pPr>
            <w:r>
              <w:rPr>
                <w:rFonts w:ascii="Calibri" w:eastAsia="Calibri" w:hAnsi="Calibri" w:cs="Calibri"/>
                <w:color w:val="1B2119"/>
                <w:sz w:val="19"/>
                <w:szCs w:val="19"/>
              </w:rPr>
              <w:t>Surfaces official government travel advisories for the destination alongside the AI-generated brief.</w:t>
            </w:r>
          </w:p>
        </w:tc>
        <w:tc>
          <w:tcPr>
            <w:tcW w:w="3300" w:type="dxa"/>
            <w:shd w:val="clear" w:color="auto" w:fill="F5F9F6"/>
            <w:tcMar>
              <w:top w:w="80" w:type="dxa"/>
              <w:left w:w="100" w:type="dxa"/>
              <w:bottom w:w="80" w:type="dxa"/>
              <w:right w:w="100" w:type="dxa"/>
            </w:tcMar>
            <w:vAlign w:val="center"/>
          </w:tcPr>
          <w:p w14:paraId="74005658" w14:textId="77777777" w:rsidR="00837173" w:rsidRDefault="00000000">
            <w:pPr>
              <w:spacing w:line="260" w:lineRule="auto"/>
            </w:pPr>
            <w:r>
              <w:rPr>
                <w:rFonts w:ascii="Calibri" w:eastAsia="Calibri" w:hAnsi="Calibri" w:cs="Calibri"/>
                <w:color w:val="1B2119"/>
                <w:sz w:val="19"/>
                <w:szCs w:val="19"/>
              </w:rPr>
              <w:t>Adds an authoritative source next to the AI-generated one, which strengthens trust in both.</w:t>
            </w:r>
          </w:p>
        </w:tc>
      </w:tr>
      <w:tr w:rsidR="00837173" w14:paraId="2399B600"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2BDB3A6" w14:textId="77777777" w:rsidR="00837173" w:rsidRDefault="00000000">
            <w:pPr>
              <w:spacing w:line="260" w:lineRule="auto"/>
            </w:pPr>
            <w:r>
              <w:rPr>
                <w:rFonts w:ascii="Calibri" w:eastAsia="Calibri" w:hAnsi="Calibri" w:cs="Calibri"/>
                <w:b/>
                <w:bCs/>
                <w:color w:val="1B2119"/>
                <w:sz w:val="19"/>
                <w:szCs w:val="19"/>
              </w:rPr>
              <w:t>Audit trail reframed as safety evidence</w:t>
            </w:r>
          </w:p>
        </w:tc>
        <w:tc>
          <w:tcPr>
            <w:tcW w:w="3600" w:type="dxa"/>
            <w:shd w:val="clear" w:color="auto" w:fill="FFFFFF"/>
            <w:tcMar>
              <w:top w:w="80" w:type="dxa"/>
              <w:left w:w="100" w:type="dxa"/>
              <w:bottom w:w="80" w:type="dxa"/>
              <w:right w:w="100" w:type="dxa"/>
            </w:tcMar>
            <w:vAlign w:val="center"/>
          </w:tcPr>
          <w:p w14:paraId="52A1B621" w14:textId="77777777" w:rsidR="00837173" w:rsidRDefault="00000000">
            <w:pPr>
              <w:spacing w:line="260" w:lineRule="auto"/>
            </w:pPr>
            <w:r>
              <w:rPr>
                <w:rFonts w:ascii="Calibri" w:eastAsia="Calibri" w:hAnsi="Calibri" w:cs="Calibri"/>
                <w:color w:val="1B2119"/>
                <w:sz w:val="19"/>
                <w:szCs w:val="19"/>
              </w:rPr>
              <w:t>Position the existing immutable event log — who booked what, when, where — as usable record if something goes wrong.</w:t>
            </w:r>
          </w:p>
        </w:tc>
        <w:tc>
          <w:tcPr>
            <w:tcW w:w="3300" w:type="dxa"/>
            <w:shd w:val="clear" w:color="auto" w:fill="FFFFFF"/>
            <w:tcMar>
              <w:top w:w="80" w:type="dxa"/>
              <w:left w:w="100" w:type="dxa"/>
              <w:bottom w:w="80" w:type="dxa"/>
              <w:right w:w="100" w:type="dxa"/>
            </w:tcMar>
            <w:vAlign w:val="center"/>
          </w:tcPr>
          <w:p w14:paraId="20D4ED20" w14:textId="77777777" w:rsidR="00837173" w:rsidRDefault="00000000">
            <w:pPr>
              <w:spacing w:line="260" w:lineRule="auto"/>
            </w:pPr>
            <w:r>
              <w:rPr>
                <w:rFonts w:ascii="Calibri" w:eastAsia="Calibri" w:hAnsi="Calibri" w:cs="Calibri"/>
                <w:color w:val="1B2119"/>
                <w:sz w:val="19"/>
                <w:szCs w:val="19"/>
              </w:rPr>
              <w:t xml:space="preserve">No new engineering — a positioning </w:t>
            </w:r>
            <w:proofErr w:type="gramStart"/>
            <w:r>
              <w:rPr>
                <w:rFonts w:ascii="Calibri" w:eastAsia="Calibri" w:hAnsi="Calibri" w:cs="Calibri"/>
                <w:color w:val="1B2119"/>
                <w:sz w:val="19"/>
                <w:szCs w:val="19"/>
              </w:rPr>
              <w:t>move</w:t>
            </w:r>
            <w:proofErr w:type="gramEnd"/>
            <w:r>
              <w:rPr>
                <w:rFonts w:ascii="Calibri" w:eastAsia="Calibri" w:hAnsi="Calibri" w:cs="Calibri"/>
                <w:color w:val="1B2119"/>
                <w:sz w:val="19"/>
                <w:szCs w:val="19"/>
              </w:rPr>
              <w:t xml:space="preserve"> on infrastructure you already have.</w:t>
            </w:r>
          </w:p>
        </w:tc>
      </w:tr>
      <w:tr w:rsidR="00837173" w14:paraId="51DB9E27"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5AE7DB84" w14:textId="77777777" w:rsidR="00837173" w:rsidRDefault="00000000">
            <w:pPr>
              <w:spacing w:line="260" w:lineRule="auto"/>
            </w:pPr>
            <w:r>
              <w:rPr>
                <w:rFonts w:ascii="Calibri" w:eastAsia="Calibri" w:hAnsi="Calibri" w:cs="Calibri"/>
                <w:b/>
                <w:bCs/>
                <w:color w:val="1B2119"/>
                <w:sz w:val="19"/>
                <w:szCs w:val="19"/>
              </w:rPr>
              <w:t>Discreet trigger gesture</w:t>
            </w:r>
          </w:p>
        </w:tc>
        <w:tc>
          <w:tcPr>
            <w:tcW w:w="3600" w:type="dxa"/>
            <w:shd w:val="clear" w:color="auto" w:fill="F5F9F6"/>
            <w:tcMar>
              <w:top w:w="80" w:type="dxa"/>
              <w:left w:w="100" w:type="dxa"/>
              <w:bottom w:w="80" w:type="dxa"/>
              <w:right w:w="100" w:type="dxa"/>
            </w:tcMar>
            <w:vAlign w:val="center"/>
          </w:tcPr>
          <w:p w14:paraId="0BDD35AA" w14:textId="77777777" w:rsidR="00837173" w:rsidRDefault="00000000">
            <w:pPr>
              <w:spacing w:line="260" w:lineRule="auto"/>
            </w:pPr>
            <w:r>
              <w:rPr>
                <w:rFonts w:ascii="Calibri" w:eastAsia="Calibri" w:hAnsi="Calibri" w:cs="Calibri"/>
                <w:color w:val="1B2119"/>
                <w:sz w:val="19"/>
                <w:szCs w:val="19"/>
              </w:rPr>
              <w:t>A non-obvious physical trigger to raise SOS without visibly opening the app.</w:t>
            </w:r>
          </w:p>
        </w:tc>
        <w:tc>
          <w:tcPr>
            <w:tcW w:w="3300" w:type="dxa"/>
            <w:shd w:val="clear" w:color="auto" w:fill="F5F9F6"/>
            <w:tcMar>
              <w:top w:w="80" w:type="dxa"/>
              <w:left w:w="100" w:type="dxa"/>
              <w:bottom w:w="80" w:type="dxa"/>
              <w:right w:w="100" w:type="dxa"/>
            </w:tcMar>
            <w:vAlign w:val="center"/>
          </w:tcPr>
          <w:p w14:paraId="40608503" w14:textId="77777777" w:rsidR="00837173" w:rsidRDefault="00000000">
            <w:pPr>
              <w:spacing w:line="260" w:lineRule="auto"/>
            </w:pPr>
            <w:r>
              <w:rPr>
                <w:rFonts w:ascii="Calibri" w:eastAsia="Calibri" w:hAnsi="Calibri" w:cs="Calibri"/>
                <w:color w:val="1B2119"/>
                <w:sz w:val="19"/>
                <w:szCs w:val="19"/>
              </w:rPr>
              <w:t>Real liability and false-positive risk — needs legal review before any build commitment, not a weekend feature.</w:t>
            </w:r>
          </w:p>
        </w:tc>
      </w:tr>
    </w:tbl>
    <w:p w14:paraId="714F24BE" w14:textId="77777777" w:rsidR="00837173" w:rsidRDefault="00837173">
      <w:pPr>
        <w:spacing w:after="160"/>
      </w:pPr>
    </w:p>
    <w:tbl>
      <w:tblPr>
        <w:tblW w:w="5000" w:type="pct"/>
        <w:tblBorders>
          <w:top w:val="single" w:sz="4" w:space="0" w:color="9C7A1E"/>
          <w:left w:val="single" w:sz="24" w:space="0" w:color="9C7A1E"/>
          <w:bottom w:val="single" w:sz="4" w:space="0" w:color="9C7A1E"/>
          <w:right w:val="single" w:sz="4" w:space="0" w:color="9C7A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37173" w14:paraId="0C9EBB10" w14:textId="77777777">
        <w:tblPrEx>
          <w:tblCellMar>
            <w:top w:w="0" w:type="dxa"/>
            <w:bottom w:w="0" w:type="dxa"/>
          </w:tblCellMar>
        </w:tblPrEx>
        <w:tc>
          <w:tcPr>
            <w:tcW w:w="5000" w:type="pct"/>
            <w:shd w:val="clear" w:color="auto" w:fill="FBF3DC"/>
            <w:tcMar>
              <w:top w:w="140" w:type="dxa"/>
              <w:left w:w="220" w:type="dxa"/>
              <w:bottom w:w="140" w:type="dxa"/>
              <w:right w:w="220" w:type="dxa"/>
            </w:tcMar>
          </w:tcPr>
          <w:p w14:paraId="0441806B" w14:textId="77777777" w:rsidR="00837173" w:rsidRDefault="00000000">
            <w:pPr>
              <w:spacing w:after="80"/>
            </w:pPr>
            <w:r>
              <w:rPr>
                <w:rFonts w:ascii="Calibri" w:eastAsia="Calibri" w:hAnsi="Calibri" w:cs="Calibri"/>
                <w:b/>
                <w:bCs/>
                <w:color w:val="9C7A1E"/>
                <w:sz w:val="19"/>
                <w:szCs w:val="19"/>
              </w:rPr>
              <w:t xml:space="preserve">MOONSHOT — </w:t>
            </w:r>
            <w:r>
              <w:rPr>
                <w:rFonts w:ascii="Calibri" w:eastAsia="Calibri" w:hAnsi="Calibri" w:cs="Calibri"/>
                <w:b/>
                <w:bCs/>
                <w:color w:val="1B2119"/>
                <w:sz w:val="21"/>
                <w:szCs w:val="21"/>
              </w:rPr>
              <w:t>Safety that watches for silence, not just panic.</w:t>
            </w:r>
          </w:p>
          <w:p w14:paraId="5FE831DB" w14:textId="77777777" w:rsidR="00837173" w:rsidRDefault="00000000">
            <w:pPr>
              <w:spacing w:after="60" w:line="280" w:lineRule="auto"/>
              <w:ind w:left="120"/>
            </w:pPr>
            <w:r>
              <w:rPr>
                <w:rFonts w:ascii="Calibri" w:eastAsia="Calibri" w:hAnsi="Calibri" w:cs="Calibri"/>
                <w:color w:val="1B2119"/>
              </w:rPr>
              <w:lastRenderedPageBreak/>
              <w:t>•  Passive check-ins built on your own event log catch the far more common failure mode — someone going quiet — before anyone has to press a button.</w:t>
            </w:r>
          </w:p>
          <w:p w14:paraId="69CD861B" w14:textId="77777777" w:rsidR="00837173" w:rsidRDefault="00000000">
            <w:pPr>
              <w:spacing w:after="60" w:line="280" w:lineRule="auto"/>
              <w:ind w:left="120"/>
            </w:pPr>
            <w:r>
              <w:rPr>
                <w:rFonts w:ascii="Calibri" w:eastAsia="Calibri" w:hAnsi="Calibri" w:cs="Calibri"/>
                <w:color w:val="1B2119"/>
              </w:rPr>
              <w:t>•  Pairs naturally with your existing SOS flagship rather than competing with it for build time.</w:t>
            </w:r>
          </w:p>
        </w:tc>
      </w:tr>
    </w:tbl>
    <w:p w14:paraId="407B14F4" w14:textId="77777777" w:rsidR="00837173" w:rsidRDefault="00837173">
      <w:pPr>
        <w:spacing w:after="140"/>
      </w:pPr>
    </w:p>
    <w:tbl>
      <w:tblPr>
        <w:tblW w:w="5000" w:type="pct"/>
        <w:tblBorders>
          <w:top w:val="single" w:sz="4" w:space="0" w:color="9B2C2C"/>
          <w:left w:val="single" w:sz="24" w:space="0" w:color="9B2C2C"/>
          <w:bottom w:val="single" w:sz="4" w:space="0" w:color="9B2C2C"/>
          <w:right w:val="single" w:sz="4" w:space="0" w:color="9B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37173" w14:paraId="212724B4" w14:textId="77777777">
        <w:tblPrEx>
          <w:tblCellMar>
            <w:top w:w="0" w:type="dxa"/>
            <w:bottom w:w="0" w:type="dxa"/>
          </w:tblCellMar>
        </w:tblPrEx>
        <w:tc>
          <w:tcPr>
            <w:tcW w:w="5000" w:type="pct"/>
            <w:shd w:val="clear" w:color="auto" w:fill="FBEAEA"/>
            <w:tcMar>
              <w:top w:w="140" w:type="dxa"/>
              <w:left w:w="220" w:type="dxa"/>
              <w:bottom w:w="140" w:type="dxa"/>
              <w:right w:w="220" w:type="dxa"/>
            </w:tcMar>
          </w:tcPr>
          <w:p w14:paraId="4CDF9AB3" w14:textId="77777777" w:rsidR="00837173" w:rsidRDefault="00000000">
            <w:pPr>
              <w:spacing w:after="80"/>
            </w:pPr>
            <w:r>
              <w:rPr>
                <w:rFonts w:ascii="Calibri" w:eastAsia="Calibri" w:hAnsi="Calibri" w:cs="Calibri"/>
                <w:b/>
                <w:bCs/>
                <w:color w:val="9B2C2C"/>
                <w:sz w:val="19"/>
                <w:szCs w:val="19"/>
              </w:rPr>
              <w:t xml:space="preserve">CAUTION — </w:t>
            </w:r>
            <w:r>
              <w:rPr>
                <w:rFonts w:ascii="Calibri" w:eastAsia="Calibri" w:hAnsi="Calibri" w:cs="Calibri"/>
                <w:b/>
                <w:bCs/>
                <w:color w:val="1B2119"/>
                <w:sz w:val="21"/>
                <w:szCs w:val="21"/>
              </w:rPr>
              <w:t>Where to stop on this pillar.</w:t>
            </w:r>
          </w:p>
          <w:p w14:paraId="393E9880" w14:textId="77777777" w:rsidR="00837173" w:rsidRDefault="00000000">
            <w:pPr>
              <w:spacing w:after="60" w:line="280" w:lineRule="auto"/>
              <w:ind w:left="120"/>
            </w:pPr>
            <w:r>
              <w:rPr>
                <w:rFonts w:ascii="Calibri" w:eastAsia="Calibri" w:hAnsi="Calibri" w:cs="Calibri"/>
                <w:color w:val="1B2119"/>
              </w:rPr>
              <w:t>•  Anything that implies TULIS can summon real-world emergency response goes beyond what a wa.me link and browser geolocation can responsibly promise — your own Phase 2 plan is right to stay in “surface information, never claim to rescue” territory. Keep it there.</w:t>
            </w:r>
          </w:p>
          <w:p w14:paraId="316D2750" w14:textId="77777777" w:rsidR="00837173" w:rsidRDefault="00000000">
            <w:pPr>
              <w:spacing w:after="60" w:line="280" w:lineRule="auto"/>
              <w:ind w:left="120"/>
            </w:pPr>
            <w:r>
              <w:rPr>
                <w:rFonts w:ascii="Calibri" w:eastAsia="Calibri" w:hAnsi="Calibri" w:cs="Calibri"/>
                <w:color w:val="1B2119"/>
              </w:rPr>
              <w:t>•  A discreet trigger gesture is genuinely useful in a duress scenario, but false positives and liability need real legal review before it's anything more than a spec.</w:t>
            </w:r>
          </w:p>
          <w:p w14:paraId="438A0679" w14:textId="77777777" w:rsidR="00837173" w:rsidRDefault="00000000">
            <w:pPr>
              <w:spacing w:after="60" w:line="280" w:lineRule="auto"/>
              <w:ind w:left="120"/>
            </w:pPr>
            <w:r>
              <w:rPr>
                <w:rFonts w:ascii="Calibri" w:eastAsia="Calibri" w:hAnsi="Calibri" w:cs="Calibri"/>
                <w:color w:val="1B2119"/>
              </w:rPr>
              <w:t>•  This is a financial-safety product touching real personal risk. Ship the scoped, honest version before reaching for the dramatic one.</w:t>
            </w:r>
          </w:p>
        </w:tc>
      </w:tr>
    </w:tbl>
    <w:p w14:paraId="75B7D193" w14:textId="77777777" w:rsidR="00837173" w:rsidRDefault="00837173">
      <w:pPr>
        <w:spacing w:after="160"/>
      </w:pPr>
    </w:p>
    <w:p w14:paraId="27EFD97B" w14:textId="77777777" w:rsidR="00837173" w:rsidRDefault="00000000">
      <w:pPr>
        <w:pStyle w:val="Heading1"/>
        <w:pBdr>
          <w:bottom w:val="single" w:sz="8" w:space="4" w:color="40916C"/>
        </w:pBdr>
        <w:spacing w:before="400" w:after="200"/>
      </w:pPr>
      <w:r>
        <w:rPr>
          <w:rFonts w:ascii="Calibri" w:eastAsia="Calibri" w:hAnsi="Calibri" w:cs="Calibri"/>
          <w:b/>
          <w:bCs/>
          <w:color w:val="153A2B"/>
        </w:rPr>
        <w:t>Pillar 6 — AI Features</w:t>
      </w:r>
    </w:p>
    <w:p w14:paraId="37771EDF" w14:textId="77777777" w:rsidR="00837173" w:rsidRDefault="00000000">
      <w:pPr>
        <w:spacing w:after="160" w:line="300" w:lineRule="auto"/>
      </w:pPr>
      <w:r>
        <w:rPr>
          <w:rFonts w:ascii="Calibri" w:eastAsia="Calibri" w:hAnsi="Calibri" w:cs="Calibri"/>
          <w:color w:val="1B2119"/>
          <w:sz w:val="21"/>
          <w:szCs w:val="21"/>
        </w:rPr>
        <w:t>Today: parse-expense, explain-balance, anomaly detection, and the planned Gogo trip planner — four capable but separate AI touchpoints. The 1000x move isn't more AI, it's AI that makes the deterministic ledger more legible and feels like one consistent assistant, not four different features that happen to use the same model.</w:t>
      </w:r>
    </w:p>
    <w:tbl>
      <w:tblPr>
        <w:tblW w:w="9100" w:type="dxa"/>
        <w:tblBorders>
          <w:top w:val="single" w:sz="2" w:space="0" w:color="C9D8CF"/>
          <w:left w:val="single" w:sz="2" w:space="0" w:color="C9D8CF"/>
          <w:bottom w:val="single" w:sz="2" w:space="0" w:color="C9D8CF"/>
          <w:right w:val="single" w:sz="2" w:space="0" w:color="C9D8CF"/>
          <w:insideH w:val="single" w:sz="2" w:space="0" w:color="C9D8CF"/>
          <w:insideV w:val="single" w:sz="2" w:space="0" w:color="C9D8CF"/>
        </w:tblBorders>
        <w:tblCellMar>
          <w:left w:w="10" w:type="dxa"/>
          <w:right w:w="10" w:type="dxa"/>
        </w:tblCellMar>
        <w:tblLook w:val="04A0" w:firstRow="1" w:lastRow="0" w:firstColumn="1" w:lastColumn="0" w:noHBand="0" w:noVBand="1"/>
      </w:tblPr>
      <w:tblGrid>
        <w:gridCol w:w="2200"/>
        <w:gridCol w:w="3600"/>
        <w:gridCol w:w="3300"/>
      </w:tblGrid>
      <w:tr w:rsidR="00837173" w14:paraId="5086579C" w14:textId="77777777">
        <w:tblPrEx>
          <w:tblCellMar>
            <w:top w:w="0" w:type="dxa"/>
            <w:bottom w:w="0" w:type="dxa"/>
          </w:tblCellMar>
        </w:tblPrEx>
        <w:trPr>
          <w:tblHeader/>
        </w:trPr>
        <w:tc>
          <w:tcPr>
            <w:tcW w:w="2200" w:type="dxa"/>
            <w:shd w:val="clear" w:color="auto" w:fill="E8F3EC"/>
            <w:tcMar>
              <w:top w:w="80" w:type="dxa"/>
              <w:left w:w="100" w:type="dxa"/>
              <w:bottom w:w="80" w:type="dxa"/>
              <w:right w:w="100" w:type="dxa"/>
            </w:tcMar>
          </w:tcPr>
          <w:p w14:paraId="6FE82D05" w14:textId="77777777" w:rsidR="00837173" w:rsidRDefault="00000000">
            <w:r>
              <w:rPr>
                <w:rFonts w:ascii="Calibri" w:eastAsia="Calibri" w:hAnsi="Calibri" w:cs="Calibri"/>
                <w:b/>
                <w:bCs/>
                <w:color w:val="2D6A4F"/>
                <w:sz w:val="19"/>
                <w:szCs w:val="19"/>
              </w:rPr>
              <w:t>Feature</w:t>
            </w:r>
          </w:p>
        </w:tc>
        <w:tc>
          <w:tcPr>
            <w:tcW w:w="3600" w:type="dxa"/>
            <w:shd w:val="clear" w:color="auto" w:fill="E8F3EC"/>
            <w:tcMar>
              <w:top w:w="80" w:type="dxa"/>
              <w:left w:w="100" w:type="dxa"/>
              <w:bottom w:w="80" w:type="dxa"/>
              <w:right w:w="100" w:type="dxa"/>
            </w:tcMar>
          </w:tcPr>
          <w:p w14:paraId="39141B1E" w14:textId="77777777" w:rsidR="00837173" w:rsidRDefault="00000000">
            <w:r>
              <w:rPr>
                <w:rFonts w:ascii="Calibri" w:eastAsia="Calibri" w:hAnsi="Calibri" w:cs="Calibri"/>
                <w:b/>
                <w:bCs/>
                <w:color w:val="2D6A4F"/>
                <w:sz w:val="19"/>
                <w:szCs w:val="19"/>
              </w:rPr>
              <w:t>What it does</w:t>
            </w:r>
          </w:p>
        </w:tc>
        <w:tc>
          <w:tcPr>
            <w:tcW w:w="3300" w:type="dxa"/>
            <w:shd w:val="clear" w:color="auto" w:fill="E8F3EC"/>
            <w:tcMar>
              <w:top w:w="80" w:type="dxa"/>
              <w:left w:w="100" w:type="dxa"/>
              <w:bottom w:w="80" w:type="dxa"/>
              <w:right w:w="100" w:type="dxa"/>
            </w:tcMar>
          </w:tcPr>
          <w:p w14:paraId="536122F1" w14:textId="77777777" w:rsidR="00837173" w:rsidRDefault="00000000">
            <w:r>
              <w:rPr>
                <w:rFonts w:ascii="Calibri" w:eastAsia="Calibri" w:hAnsi="Calibri" w:cs="Calibri"/>
                <w:b/>
                <w:bCs/>
                <w:color w:val="2D6A4F"/>
                <w:sz w:val="19"/>
                <w:szCs w:val="19"/>
              </w:rPr>
              <w:t>Why it matters</w:t>
            </w:r>
          </w:p>
        </w:tc>
      </w:tr>
      <w:tr w:rsidR="00837173" w14:paraId="4D61D0F7"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CDBD044" w14:textId="77777777" w:rsidR="00837173" w:rsidRDefault="00000000">
            <w:pPr>
              <w:spacing w:line="260" w:lineRule="auto"/>
            </w:pPr>
            <w:r>
              <w:rPr>
                <w:rFonts w:ascii="Calibri" w:eastAsia="Calibri" w:hAnsi="Calibri" w:cs="Calibri"/>
                <w:b/>
                <w:bCs/>
                <w:color w:val="1B2119"/>
                <w:sz w:val="19"/>
                <w:szCs w:val="19"/>
              </w:rPr>
              <w:t>Universal “explain any number”</w:t>
            </w:r>
          </w:p>
        </w:tc>
        <w:tc>
          <w:tcPr>
            <w:tcW w:w="3600" w:type="dxa"/>
            <w:shd w:val="clear" w:color="auto" w:fill="FFFFFF"/>
            <w:tcMar>
              <w:top w:w="80" w:type="dxa"/>
              <w:left w:w="100" w:type="dxa"/>
              <w:bottom w:w="80" w:type="dxa"/>
              <w:right w:w="100" w:type="dxa"/>
            </w:tcMar>
            <w:vAlign w:val="center"/>
          </w:tcPr>
          <w:p w14:paraId="27D19D51" w14:textId="77777777" w:rsidR="00837173" w:rsidRDefault="00000000">
            <w:pPr>
              <w:spacing w:line="260" w:lineRule="auto"/>
            </w:pPr>
            <w:r>
              <w:rPr>
                <w:rFonts w:ascii="Calibri" w:eastAsia="Calibri" w:hAnsi="Calibri" w:cs="Calibri"/>
                <w:color w:val="1B2119"/>
                <w:sz w:val="19"/>
                <w:szCs w:val="19"/>
              </w:rPr>
              <w:t>Click any total, anomaly, or settlement transfer to get a natural-language trace through the actual events behind it.</w:t>
            </w:r>
          </w:p>
        </w:tc>
        <w:tc>
          <w:tcPr>
            <w:tcW w:w="3300" w:type="dxa"/>
            <w:shd w:val="clear" w:color="auto" w:fill="FFFFFF"/>
            <w:tcMar>
              <w:top w:w="80" w:type="dxa"/>
              <w:left w:w="100" w:type="dxa"/>
              <w:bottom w:w="80" w:type="dxa"/>
              <w:right w:w="100" w:type="dxa"/>
            </w:tcMar>
            <w:vAlign w:val="center"/>
          </w:tcPr>
          <w:p w14:paraId="2F8CF362" w14:textId="77777777" w:rsidR="00837173" w:rsidRDefault="00000000">
            <w:pPr>
              <w:spacing w:line="260" w:lineRule="auto"/>
            </w:pPr>
            <w:r>
              <w:rPr>
                <w:rFonts w:ascii="Calibri" w:eastAsia="Calibri" w:hAnsi="Calibri" w:cs="Calibri"/>
                <w:color w:val="1B2119"/>
                <w:sz w:val="19"/>
                <w:szCs w:val="19"/>
              </w:rPr>
              <w:t>Turns your event-sourcing architecture into a user-facing feature, not just internal plumbing.</w:t>
            </w:r>
          </w:p>
        </w:tc>
      </w:tr>
      <w:tr w:rsidR="00837173" w14:paraId="3512D589"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3C9A6FD1" w14:textId="77777777" w:rsidR="00837173" w:rsidRDefault="00000000">
            <w:pPr>
              <w:spacing w:line="260" w:lineRule="auto"/>
            </w:pPr>
            <w:r>
              <w:rPr>
                <w:rFonts w:ascii="Calibri" w:eastAsia="Calibri" w:hAnsi="Calibri" w:cs="Calibri"/>
                <w:b/>
                <w:bCs/>
                <w:color w:val="1B2119"/>
                <w:sz w:val="19"/>
                <w:szCs w:val="19"/>
              </w:rPr>
              <w:t>Anomaly triage assistant</w:t>
            </w:r>
          </w:p>
        </w:tc>
        <w:tc>
          <w:tcPr>
            <w:tcW w:w="3600" w:type="dxa"/>
            <w:shd w:val="clear" w:color="auto" w:fill="F5F9F6"/>
            <w:tcMar>
              <w:top w:w="80" w:type="dxa"/>
              <w:left w:w="100" w:type="dxa"/>
              <w:bottom w:w="80" w:type="dxa"/>
              <w:right w:w="100" w:type="dxa"/>
            </w:tcMar>
            <w:vAlign w:val="center"/>
          </w:tcPr>
          <w:p w14:paraId="0BC087D6" w14:textId="77777777" w:rsidR="00837173" w:rsidRDefault="00000000">
            <w:pPr>
              <w:spacing w:line="260" w:lineRule="auto"/>
            </w:pPr>
            <w:r>
              <w:rPr>
                <w:rFonts w:ascii="Calibri" w:eastAsia="Calibri" w:hAnsi="Calibri" w:cs="Calibri"/>
                <w:color w:val="1B2119"/>
                <w:sz w:val="19"/>
                <w:szCs w:val="19"/>
              </w:rPr>
              <w:t>Turns a raw anomaly list into a prioritized action plan, surfacing shared root causes across anomalies.</w:t>
            </w:r>
          </w:p>
        </w:tc>
        <w:tc>
          <w:tcPr>
            <w:tcW w:w="3300" w:type="dxa"/>
            <w:shd w:val="clear" w:color="auto" w:fill="F5F9F6"/>
            <w:tcMar>
              <w:top w:w="80" w:type="dxa"/>
              <w:left w:w="100" w:type="dxa"/>
              <w:bottom w:w="80" w:type="dxa"/>
              <w:right w:w="100" w:type="dxa"/>
            </w:tcMar>
            <w:vAlign w:val="center"/>
          </w:tcPr>
          <w:p w14:paraId="7427C739" w14:textId="77777777" w:rsidR="00837173" w:rsidRDefault="00000000">
            <w:pPr>
              <w:spacing w:line="260" w:lineRule="auto"/>
            </w:pPr>
            <w:r>
              <w:rPr>
                <w:rFonts w:ascii="Calibri" w:eastAsia="Calibri" w:hAnsi="Calibri" w:cs="Calibri"/>
                <w:color w:val="1B2119"/>
                <w:sz w:val="19"/>
                <w:szCs w:val="19"/>
              </w:rPr>
              <w:t>Makes your existing 7 anomaly types actually actionable instead of just a list to read.</w:t>
            </w:r>
          </w:p>
        </w:tc>
      </w:tr>
      <w:tr w:rsidR="00837173" w14:paraId="77DA1C7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E96BE1D" w14:textId="77777777" w:rsidR="00837173" w:rsidRDefault="00000000">
            <w:pPr>
              <w:spacing w:line="260" w:lineRule="auto"/>
            </w:pPr>
            <w:r>
              <w:rPr>
                <w:rFonts w:ascii="Calibri" w:eastAsia="Calibri" w:hAnsi="Calibri" w:cs="Calibri"/>
                <w:b/>
                <w:bCs/>
                <w:color w:val="1B2119"/>
                <w:sz w:val="19"/>
                <w:szCs w:val="19"/>
              </w:rPr>
              <w:t>Post-trip AI retrospective</w:t>
            </w:r>
          </w:p>
        </w:tc>
        <w:tc>
          <w:tcPr>
            <w:tcW w:w="3600" w:type="dxa"/>
            <w:shd w:val="clear" w:color="auto" w:fill="FFFFFF"/>
            <w:tcMar>
              <w:top w:w="80" w:type="dxa"/>
              <w:left w:w="100" w:type="dxa"/>
              <w:bottom w:w="80" w:type="dxa"/>
              <w:right w:w="100" w:type="dxa"/>
            </w:tcMar>
            <w:vAlign w:val="center"/>
          </w:tcPr>
          <w:p w14:paraId="6808341A" w14:textId="77777777" w:rsidR="00837173" w:rsidRDefault="00000000">
            <w:pPr>
              <w:spacing w:line="260" w:lineRule="auto"/>
            </w:pPr>
            <w:r>
              <w:rPr>
                <w:rFonts w:ascii="Calibri" w:eastAsia="Calibri" w:hAnsi="Calibri" w:cs="Calibri"/>
                <w:color w:val="1B2119"/>
                <w:sz w:val="19"/>
                <w:szCs w:val="19"/>
              </w:rPr>
              <w:t>Auto-generated summary: spend breakdown, biggest category, most active organizer, fairness score, highlight expenses.</w:t>
            </w:r>
          </w:p>
        </w:tc>
        <w:tc>
          <w:tcPr>
            <w:tcW w:w="3300" w:type="dxa"/>
            <w:shd w:val="clear" w:color="auto" w:fill="FFFFFF"/>
            <w:tcMar>
              <w:top w:w="80" w:type="dxa"/>
              <w:left w:w="100" w:type="dxa"/>
              <w:bottom w:w="80" w:type="dxa"/>
              <w:right w:w="100" w:type="dxa"/>
            </w:tcMar>
            <w:vAlign w:val="center"/>
          </w:tcPr>
          <w:p w14:paraId="1DC3B3EC" w14:textId="77777777" w:rsidR="00837173" w:rsidRDefault="00000000">
            <w:pPr>
              <w:spacing w:line="260" w:lineRule="auto"/>
            </w:pPr>
            <w:r>
              <w:rPr>
                <w:rFonts w:ascii="Calibri" w:eastAsia="Calibri" w:hAnsi="Calibri" w:cs="Calibri"/>
                <w:color w:val="1B2119"/>
                <w:sz w:val="19"/>
                <w:szCs w:val="19"/>
              </w:rPr>
              <w:t>A natural viral/referral artifact — extends the retention loop your own market research already flags.</w:t>
            </w:r>
          </w:p>
        </w:tc>
      </w:tr>
      <w:tr w:rsidR="00837173" w14:paraId="52F62AB5"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058379EC" w14:textId="77777777" w:rsidR="00837173" w:rsidRDefault="00000000">
            <w:pPr>
              <w:spacing w:line="260" w:lineRule="auto"/>
            </w:pPr>
            <w:r>
              <w:rPr>
                <w:rFonts w:ascii="Calibri" w:eastAsia="Calibri" w:hAnsi="Calibri" w:cs="Calibri"/>
                <w:b/>
                <w:bCs/>
                <w:color w:val="1B2119"/>
                <w:sz w:val="19"/>
                <w:szCs w:val="19"/>
              </w:rPr>
              <w:t>Dispute mediator mode</w:t>
            </w:r>
          </w:p>
        </w:tc>
        <w:tc>
          <w:tcPr>
            <w:tcW w:w="3600" w:type="dxa"/>
            <w:shd w:val="clear" w:color="auto" w:fill="F5F9F6"/>
            <w:tcMar>
              <w:top w:w="80" w:type="dxa"/>
              <w:left w:w="100" w:type="dxa"/>
              <w:bottom w:w="80" w:type="dxa"/>
              <w:right w:w="100" w:type="dxa"/>
            </w:tcMar>
            <w:vAlign w:val="center"/>
          </w:tcPr>
          <w:p w14:paraId="1FE9011E" w14:textId="77777777" w:rsidR="00837173" w:rsidRDefault="00000000">
            <w:pPr>
              <w:spacing w:line="260" w:lineRule="auto"/>
            </w:pPr>
            <w:proofErr w:type="spellStart"/>
            <w:r>
              <w:rPr>
                <w:rFonts w:ascii="Calibri" w:eastAsia="Calibri" w:hAnsi="Calibri" w:cs="Calibri"/>
                <w:color w:val="1B2119"/>
                <w:sz w:val="19"/>
                <w:szCs w:val="19"/>
              </w:rPr>
              <w:t>Groq</w:t>
            </w:r>
            <w:proofErr w:type="spellEnd"/>
            <w:r>
              <w:rPr>
                <w:rFonts w:ascii="Calibri" w:eastAsia="Calibri" w:hAnsi="Calibri" w:cs="Calibri"/>
                <w:color w:val="1B2119"/>
                <w:sz w:val="19"/>
                <w:szCs w:val="19"/>
              </w:rPr>
              <w:t xml:space="preserve"> drafts a neutral, event-grounded explanation of both sides of a disputed or quarantined payment.</w:t>
            </w:r>
          </w:p>
        </w:tc>
        <w:tc>
          <w:tcPr>
            <w:tcW w:w="3300" w:type="dxa"/>
            <w:shd w:val="clear" w:color="auto" w:fill="F5F9F6"/>
            <w:tcMar>
              <w:top w:w="80" w:type="dxa"/>
              <w:left w:w="100" w:type="dxa"/>
              <w:bottom w:w="80" w:type="dxa"/>
              <w:right w:w="100" w:type="dxa"/>
            </w:tcMar>
            <w:vAlign w:val="center"/>
          </w:tcPr>
          <w:p w14:paraId="48DCA015" w14:textId="77777777" w:rsidR="00837173" w:rsidRDefault="00000000">
            <w:pPr>
              <w:spacing w:line="260" w:lineRule="auto"/>
            </w:pPr>
            <w:r>
              <w:rPr>
                <w:rFonts w:ascii="Calibri" w:eastAsia="Calibri" w:hAnsi="Calibri" w:cs="Calibri"/>
                <w:color w:val="1B2119"/>
                <w:sz w:val="19"/>
                <w:szCs w:val="19"/>
              </w:rPr>
              <w:t>De-escalates disputes without ever letting AI write financial state — keeps “AI suggests, ledger decides” intact.</w:t>
            </w:r>
          </w:p>
        </w:tc>
      </w:tr>
      <w:tr w:rsidR="00837173" w14:paraId="2F2B790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8D13CDE" w14:textId="77777777" w:rsidR="00837173" w:rsidRDefault="00000000">
            <w:pPr>
              <w:spacing w:line="260" w:lineRule="auto"/>
            </w:pPr>
            <w:r>
              <w:rPr>
                <w:rFonts w:ascii="Calibri" w:eastAsia="Calibri" w:hAnsi="Calibri" w:cs="Calibri"/>
                <w:b/>
                <w:bCs/>
                <w:color w:val="1B2119"/>
                <w:sz w:val="19"/>
                <w:szCs w:val="19"/>
              </w:rPr>
              <w:t>Natural-language what-if</w:t>
            </w:r>
          </w:p>
        </w:tc>
        <w:tc>
          <w:tcPr>
            <w:tcW w:w="3600" w:type="dxa"/>
            <w:shd w:val="clear" w:color="auto" w:fill="FFFFFF"/>
            <w:tcMar>
              <w:top w:w="80" w:type="dxa"/>
              <w:left w:w="100" w:type="dxa"/>
              <w:bottom w:w="80" w:type="dxa"/>
              <w:right w:w="100" w:type="dxa"/>
            </w:tcMar>
            <w:vAlign w:val="center"/>
          </w:tcPr>
          <w:p w14:paraId="1E18E5B2" w14:textId="77777777" w:rsidR="00837173" w:rsidRDefault="00000000">
            <w:pPr>
              <w:spacing w:line="260" w:lineRule="auto"/>
            </w:pPr>
            <w:r>
              <w:rPr>
                <w:rFonts w:ascii="Calibri" w:eastAsia="Calibri" w:hAnsi="Calibri" w:cs="Calibri"/>
                <w:color w:val="1B2119"/>
                <w:sz w:val="19"/>
                <w:szCs w:val="19"/>
              </w:rPr>
              <w:t>Free-text queries — “what if Rohan drops out and we upgrade to the suite” — translated into your existing simulation calls.</w:t>
            </w:r>
          </w:p>
        </w:tc>
        <w:tc>
          <w:tcPr>
            <w:tcW w:w="3300" w:type="dxa"/>
            <w:shd w:val="clear" w:color="auto" w:fill="FFFFFF"/>
            <w:tcMar>
              <w:top w:w="80" w:type="dxa"/>
              <w:left w:w="100" w:type="dxa"/>
              <w:bottom w:w="80" w:type="dxa"/>
              <w:right w:w="100" w:type="dxa"/>
            </w:tcMar>
            <w:vAlign w:val="center"/>
          </w:tcPr>
          <w:p w14:paraId="3C30975C" w14:textId="77777777" w:rsidR="00837173" w:rsidRDefault="00000000">
            <w:pPr>
              <w:spacing w:line="260" w:lineRule="auto"/>
            </w:pPr>
            <w:r>
              <w:rPr>
                <w:rFonts w:ascii="Calibri" w:eastAsia="Calibri" w:hAnsi="Calibri" w:cs="Calibri"/>
                <w:color w:val="1B2119"/>
                <w:sz w:val="19"/>
                <w:szCs w:val="19"/>
              </w:rPr>
              <w:t>Reuses the what-if sandbox exactly as built; only the input method changes.</w:t>
            </w:r>
          </w:p>
        </w:tc>
      </w:tr>
      <w:tr w:rsidR="00837173" w14:paraId="04887492"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31CE6B11" w14:textId="77777777" w:rsidR="00837173" w:rsidRDefault="00000000">
            <w:pPr>
              <w:spacing w:line="260" w:lineRule="auto"/>
            </w:pPr>
            <w:r>
              <w:rPr>
                <w:rFonts w:ascii="Calibri" w:eastAsia="Calibri" w:hAnsi="Calibri" w:cs="Calibri"/>
                <w:b/>
                <w:bCs/>
                <w:color w:val="1B2119"/>
                <w:sz w:val="19"/>
                <w:szCs w:val="19"/>
              </w:rPr>
              <w:t>Visible confidence scoring everywhere</w:t>
            </w:r>
          </w:p>
        </w:tc>
        <w:tc>
          <w:tcPr>
            <w:tcW w:w="3600" w:type="dxa"/>
            <w:shd w:val="clear" w:color="auto" w:fill="F5F9F6"/>
            <w:tcMar>
              <w:top w:w="80" w:type="dxa"/>
              <w:left w:w="100" w:type="dxa"/>
              <w:bottom w:w="80" w:type="dxa"/>
              <w:right w:w="100" w:type="dxa"/>
            </w:tcMar>
            <w:vAlign w:val="center"/>
          </w:tcPr>
          <w:p w14:paraId="56EE3222" w14:textId="77777777" w:rsidR="00837173" w:rsidRDefault="00000000">
            <w:pPr>
              <w:spacing w:line="260" w:lineRule="auto"/>
            </w:pPr>
            <w:r>
              <w:rPr>
                <w:rFonts w:ascii="Calibri" w:eastAsia="Calibri" w:hAnsi="Calibri" w:cs="Calibri"/>
                <w:color w:val="1B2119"/>
                <w:sz w:val="19"/>
                <w:szCs w:val="19"/>
              </w:rPr>
              <w:t xml:space="preserve">Surface the AI confidence score across every AI touchpoint — OCR, parsing, Gogo suggestions — not just gate on </w:t>
            </w:r>
            <w:proofErr w:type="gramStart"/>
            <w:r>
              <w:rPr>
                <w:rFonts w:ascii="Calibri" w:eastAsia="Calibri" w:hAnsi="Calibri" w:cs="Calibri"/>
                <w:color w:val="1B2119"/>
                <w:sz w:val="19"/>
                <w:szCs w:val="19"/>
              </w:rPr>
              <w:t>it</w:t>
            </w:r>
            <w:proofErr w:type="gramEnd"/>
            <w:r>
              <w:rPr>
                <w:rFonts w:ascii="Calibri" w:eastAsia="Calibri" w:hAnsi="Calibri" w:cs="Calibri"/>
                <w:color w:val="1B2119"/>
                <w:sz w:val="19"/>
                <w:szCs w:val="19"/>
              </w:rPr>
              <w:t xml:space="preserve"> server-side.</w:t>
            </w:r>
          </w:p>
        </w:tc>
        <w:tc>
          <w:tcPr>
            <w:tcW w:w="3300" w:type="dxa"/>
            <w:shd w:val="clear" w:color="auto" w:fill="F5F9F6"/>
            <w:tcMar>
              <w:top w:w="80" w:type="dxa"/>
              <w:left w:w="100" w:type="dxa"/>
              <w:bottom w:w="80" w:type="dxa"/>
              <w:right w:w="100" w:type="dxa"/>
            </w:tcMar>
            <w:vAlign w:val="center"/>
          </w:tcPr>
          <w:p w14:paraId="0B061CB8" w14:textId="77777777" w:rsidR="00837173" w:rsidRDefault="00000000">
            <w:pPr>
              <w:spacing w:line="260" w:lineRule="auto"/>
            </w:pPr>
            <w:r>
              <w:rPr>
                <w:rFonts w:ascii="Calibri" w:eastAsia="Calibri" w:hAnsi="Calibri" w:cs="Calibri"/>
                <w:color w:val="1B2119"/>
                <w:sz w:val="19"/>
                <w:szCs w:val="19"/>
              </w:rPr>
              <w:t>Turns “AI with guardrails” into something users can see, not just a backend rule.</w:t>
            </w:r>
          </w:p>
        </w:tc>
      </w:tr>
      <w:tr w:rsidR="00837173" w14:paraId="23D1F5C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1ECC196" w14:textId="77777777" w:rsidR="00837173" w:rsidRDefault="00000000">
            <w:pPr>
              <w:spacing w:line="260" w:lineRule="auto"/>
            </w:pPr>
            <w:r>
              <w:rPr>
                <w:rFonts w:ascii="Calibri" w:eastAsia="Calibri" w:hAnsi="Calibri" w:cs="Calibri"/>
                <w:b/>
                <w:bCs/>
                <w:color w:val="1B2119"/>
                <w:sz w:val="19"/>
                <w:szCs w:val="19"/>
              </w:rPr>
              <w:t>Cross-trip financial coach</w:t>
            </w:r>
          </w:p>
        </w:tc>
        <w:tc>
          <w:tcPr>
            <w:tcW w:w="3600" w:type="dxa"/>
            <w:shd w:val="clear" w:color="auto" w:fill="FFFFFF"/>
            <w:tcMar>
              <w:top w:w="80" w:type="dxa"/>
              <w:left w:w="100" w:type="dxa"/>
              <w:bottom w:w="80" w:type="dxa"/>
              <w:right w:w="100" w:type="dxa"/>
            </w:tcMar>
            <w:vAlign w:val="center"/>
          </w:tcPr>
          <w:p w14:paraId="72CB41F9" w14:textId="77777777" w:rsidR="00837173" w:rsidRDefault="00000000">
            <w:pPr>
              <w:spacing w:line="260" w:lineRule="auto"/>
            </w:pPr>
            <w:r>
              <w:rPr>
                <w:rFonts w:ascii="Calibri" w:eastAsia="Calibri" w:hAnsi="Calibri" w:cs="Calibri"/>
                <w:color w:val="1B2119"/>
                <w:sz w:val="19"/>
                <w:szCs w:val="19"/>
              </w:rPr>
              <w:t>Lightweight periodic insight from a user's own historical event data — “you tend to overspend on transit vs. your squad average.”</w:t>
            </w:r>
          </w:p>
        </w:tc>
        <w:tc>
          <w:tcPr>
            <w:tcW w:w="3300" w:type="dxa"/>
            <w:shd w:val="clear" w:color="auto" w:fill="FFFFFF"/>
            <w:tcMar>
              <w:top w:w="80" w:type="dxa"/>
              <w:left w:w="100" w:type="dxa"/>
              <w:bottom w:w="80" w:type="dxa"/>
              <w:right w:w="100" w:type="dxa"/>
            </w:tcMar>
            <w:vAlign w:val="center"/>
          </w:tcPr>
          <w:p w14:paraId="7AAEED49" w14:textId="77777777" w:rsidR="00837173" w:rsidRDefault="00000000">
            <w:pPr>
              <w:spacing w:line="260" w:lineRule="auto"/>
            </w:pPr>
            <w:r>
              <w:rPr>
                <w:rFonts w:ascii="Calibri" w:eastAsia="Calibri" w:hAnsi="Calibri" w:cs="Calibri"/>
                <w:color w:val="1B2119"/>
                <w:sz w:val="19"/>
                <w:szCs w:val="19"/>
              </w:rPr>
              <w:t>Uses only data you already have; no new data source or pipeline required.</w:t>
            </w:r>
          </w:p>
        </w:tc>
      </w:tr>
      <w:tr w:rsidR="00837173" w14:paraId="6C8435C8" w14:textId="77777777">
        <w:tblPrEx>
          <w:tblCellMar>
            <w:top w:w="0" w:type="dxa"/>
            <w:bottom w:w="0" w:type="dxa"/>
          </w:tblCellMar>
        </w:tblPrEx>
        <w:tc>
          <w:tcPr>
            <w:tcW w:w="2200" w:type="dxa"/>
            <w:shd w:val="clear" w:color="auto" w:fill="F5F9F6"/>
            <w:tcMar>
              <w:top w:w="80" w:type="dxa"/>
              <w:left w:w="100" w:type="dxa"/>
              <w:bottom w:w="80" w:type="dxa"/>
              <w:right w:w="100" w:type="dxa"/>
            </w:tcMar>
            <w:vAlign w:val="center"/>
          </w:tcPr>
          <w:p w14:paraId="48CF325B" w14:textId="77777777" w:rsidR="00837173" w:rsidRDefault="00000000">
            <w:pPr>
              <w:spacing w:line="260" w:lineRule="auto"/>
            </w:pPr>
            <w:r>
              <w:rPr>
                <w:rFonts w:ascii="Calibri" w:eastAsia="Calibri" w:hAnsi="Calibri" w:cs="Calibri"/>
                <w:b/>
                <w:bCs/>
                <w:color w:val="1B2119"/>
                <w:sz w:val="19"/>
                <w:szCs w:val="19"/>
              </w:rPr>
              <w:lastRenderedPageBreak/>
              <w:t>Gogo as a persistent trip-lifecycle companion</w:t>
            </w:r>
          </w:p>
        </w:tc>
        <w:tc>
          <w:tcPr>
            <w:tcW w:w="3600" w:type="dxa"/>
            <w:shd w:val="clear" w:color="auto" w:fill="F5F9F6"/>
            <w:tcMar>
              <w:top w:w="80" w:type="dxa"/>
              <w:left w:w="100" w:type="dxa"/>
              <w:bottom w:w="80" w:type="dxa"/>
              <w:right w:w="100" w:type="dxa"/>
            </w:tcMar>
            <w:vAlign w:val="center"/>
          </w:tcPr>
          <w:p w14:paraId="4FCB9D15" w14:textId="77777777" w:rsidR="00837173" w:rsidRDefault="00000000">
            <w:pPr>
              <w:spacing w:line="260" w:lineRule="auto"/>
            </w:pPr>
            <w:r>
              <w:rPr>
                <w:rFonts w:ascii="Calibri" w:eastAsia="Calibri" w:hAnsi="Calibri" w:cs="Calibri"/>
                <w:color w:val="1B2119"/>
                <w:sz w:val="19"/>
                <w:szCs w:val="19"/>
              </w:rPr>
              <w:t>One AI identity from planning through settlement through retrospective, not siloed per feature.</w:t>
            </w:r>
          </w:p>
        </w:tc>
        <w:tc>
          <w:tcPr>
            <w:tcW w:w="3300" w:type="dxa"/>
            <w:shd w:val="clear" w:color="auto" w:fill="F5F9F6"/>
            <w:tcMar>
              <w:top w:w="80" w:type="dxa"/>
              <w:left w:w="100" w:type="dxa"/>
              <w:bottom w:w="80" w:type="dxa"/>
              <w:right w:w="100" w:type="dxa"/>
            </w:tcMar>
            <w:vAlign w:val="center"/>
          </w:tcPr>
          <w:p w14:paraId="5156082B" w14:textId="77777777" w:rsidR="00837173" w:rsidRDefault="00000000">
            <w:pPr>
              <w:spacing w:line="260" w:lineRule="auto"/>
            </w:pPr>
            <w:r>
              <w:rPr>
                <w:rFonts w:ascii="Calibri" w:eastAsia="Calibri" w:hAnsi="Calibri" w:cs="Calibri"/>
                <w:color w:val="1B2119"/>
                <w:sz w:val="19"/>
                <w:szCs w:val="19"/>
              </w:rPr>
              <w:t xml:space="preserve">Right </w:t>
            </w:r>
            <w:proofErr w:type="gramStart"/>
            <w:r>
              <w:rPr>
                <w:rFonts w:ascii="Calibri" w:eastAsia="Calibri" w:hAnsi="Calibri" w:cs="Calibri"/>
                <w:color w:val="1B2119"/>
                <w:sz w:val="19"/>
                <w:szCs w:val="19"/>
              </w:rPr>
              <w:t>now</w:t>
            </w:r>
            <w:proofErr w:type="gramEnd"/>
            <w:r>
              <w:rPr>
                <w:rFonts w:ascii="Calibri" w:eastAsia="Calibri" w:hAnsi="Calibri" w:cs="Calibri"/>
                <w:color w:val="1B2119"/>
                <w:sz w:val="19"/>
                <w:szCs w:val="19"/>
              </w:rPr>
              <w:t xml:space="preserve"> Gogo, parse-expense, and explain-balance read as three separate features rather than one assistant.</w:t>
            </w:r>
          </w:p>
        </w:tc>
      </w:tr>
    </w:tbl>
    <w:p w14:paraId="27102388" w14:textId="77777777" w:rsidR="00837173" w:rsidRDefault="00837173">
      <w:pPr>
        <w:spacing w:after="160"/>
      </w:pPr>
    </w:p>
    <w:tbl>
      <w:tblPr>
        <w:tblW w:w="5000" w:type="pct"/>
        <w:tblBorders>
          <w:top w:val="single" w:sz="4" w:space="0" w:color="9C7A1E"/>
          <w:left w:val="single" w:sz="24" w:space="0" w:color="9C7A1E"/>
          <w:bottom w:val="single" w:sz="4" w:space="0" w:color="9C7A1E"/>
          <w:right w:val="single" w:sz="4" w:space="0" w:color="9C7A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37173" w14:paraId="216CAB8D" w14:textId="77777777">
        <w:tblPrEx>
          <w:tblCellMar>
            <w:top w:w="0" w:type="dxa"/>
            <w:bottom w:w="0" w:type="dxa"/>
          </w:tblCellMar>
        </w:tblPrEx>
        <w:tc>
          <w:tcPr>
            <w:tcW w:w="5000" w:type="pct"/>
            <w:shd w:val="clear" w:color="auto" w:fill="FBF3DC"/>
            <w:tcMar>
              <w:top w:w="140" w:type="dxa"/>
              <w:left w:w="220" w:type="dxa"/>
              <w:bottom w:w="140" w:type="dxa"/>
              <w:right w:w="220" w:type="dxa"/>
            </w:tcMar>
          </w:tcPr>
          <w:p w14:paraId="312FE535" w14:textId="77777777" w:rsidR="00837173" w:rsidRDefault="00000000">
            <w:pPr>
              <w:spacing w:after="80"/>
            </w:pPr>
            <w:r>
              <w:rPr>
                <w:rFonts w:ascii="Calibri" w:eastAsia="Calibri" w:hAnsi="Calibri" w:cs="Calibri"/>
                <w:b/>
                <w:bCs/>
                <w:color w:val="9C7A1E"/>
                <w:sz w:val="19"/>
                <w:szCs w:val="19"/>
              </w:rPr>
              <w:t xml:space="preserve">MOONSHOT — </w:t>
            </w:r>
            <w:r>
              <w:rPr>
                <w:rFonts w:ascii="Calibri" w:eastAsia="Calibri" w:hAnsi="Calibri" w:cs="Calibri"/>
                <w:b/>
                <w:bCs/>
                <w:color w:val="1B2119"/>
                <w:sz w:val="21"/>
                <w:szCs w:val="21"/>
              </w:rPr>
              <w:t>One AI, the whole trip.</w:t>
            </w:r>
          </w:p>
          <w:p w14:paraId="15790310" w14:textId="77777777" w:rsidR="00837173" w:rsidRDefault="00000000">
            <w:pPr>
              <w:spacing w:after="60" w:line="280" w:lineRule="auto"/>
              <w:ind w:left="120"/>
            </w:pPr>
            <w:r>
              <w:rPr>
                <w:rFonts w:ascii="Calibri" w:eastAsia="Calibri" w:hAnsi="Calibri" w:cs="Calibri"/>
                <w:color w:val="1B2119"/>
              </w:rPr>
              <w:t>•  Unify Gogo, parse-expense, explain-balance, and the retrospective into a single persistent assistant identity.</w:t>
            </w:r>
          </w:p>
          <w:p w14:paraId="5E774A5D" w14:textId="77777777" w:rsidR="00837173" w:rsidRDefault="00000000">
            <w:pPr>
              <w:spacing w:after="60" w:line="280" w:lineRule="auto"/>
              <w:ind w:left="120"/>
            </w:pPr>
            <w:r>
              <w:rPr>
                <w:rFonts w:ascii="Calibri" w:eastAsia="Calibri" w:hAnsi="Calibri" w:cs="Calibri"/>
                <w:color w:val="1B2119"/>
              </w:rPr>
              <w:t xml:space="preserve">•  The product story is meaningfully stronger as “your trip has an AI companion” than as four separately-named endpoints — same underlying </w:t>
            </w:r>
            <w:proofErr w:type="spellStart"/>
            <w:r>
              <w:rPr>
                <w:rFonts w:ascii="Calibri" w:eastAsia="Calibri" w:hAnsi="Calibri" w:cs="Calibri"/>
                <w:color w:val="1B2119"/>
              </w:rPr>
              <w:t>Groq</w:t>
            </w:r>
            <w:proofErr w:type="spellEnd"/>
            <w:r>
              <w:rPr>
                <w:rFonts w:ascii="Calibri" w:eastAsia="Calibri" w:hAnsi="Calibri" w:cs="Calibri"/>
                <w:color w:val="1B2119"/>
              </w:rPr>
              <w:t xml:space="preserve"> calls, one coherent front door.</w:t>
            </w:r>
          </w:p>
        </w:tc>
      </w:tr>
    </w:tbl>
    <w:p w14:paraId="60FE0AED" w14:textId="77777777" w:rsidR="00837173" w:rsidRDefault="00837173">
      <w:pPr>
        <w:spacing w:after="140"/>
      </w:pPr>
    </w:p>
    <w:tbl>
      <w:tblPr>
        <w:tblW w:w="5000" w:type="pct"/>
        <w:tblBorders>
          <w:top w:val="single" w:sz="4" w:space="0" w:color="9B2C2C"/>
          <w:left w:val="single" w:sz="24" w:space="0" w:color="9B2C2C"/>
          <w:bottom w:val="single" w:sz="4" w:space="0" w:color="9B2C2C"/>
          <w:right w:val="single" w:sz="4" w:space="0" w:color="9B2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1"/>
      </w:tblGrid>
      <w:tr w:rsidR="00837173" w14:paraId="1B5A153A" w14:textId="77777777">
        <w:tblPrEx>
          <w:tblCellMar>
            <w:top w:w="0" w:type="dxa"/>
            <w:bottom w:w="0" w:type="dxa"/>
          </w:tblCellMar>
        </w:tblPrEx>
        <w:tc>
          <w:tcPr>
            <w:tcW w:w="5000" w:type="pct"/>
            <w:shd w:val="clear" w:color="auto" w:fill="FBEAEA"/>
            <w:tcMar>
              <w:top w:w="140" w:type="dxa"/>
              <w:left w:w="220" w:type="dxa"/>
              <w:bottom w:w="140" w:type="dxa"/>
              <w:right w:w="220" w:type="dxa"/>
            </w:tcMar>
          </w:tcPr>
          <w:p w14:paraId="0CF6039D" w14:textId="77777777" w:rsidR="00837173" w:rsidRDefault="00000000">
            <w:pPr>
              <w:spacing w:after="80"/>
            </w:pPr>
            <w:r>
              <w:rPr>
                <w:rFonts w:ascii="Calibri" w:eastAsia="Calibri" w:hAnsi="Calibri" w:cs="Calibri"/>
                <w:b/>
                <w:bCs/>
                <w:color w:val="9B2C2C"/>
                <w:sz w:val="19"/>
                <w:szCs w:val="19"/>
              </w:rPr>
              <w:t xml:space="preserve">CAUTION — </w:t>
            </w:r>
            <w:r>
              <w:rPr>
                <w:rFonts w:ascii="Calibri" w:eastAsia="Calibri" w:hAnsi="Calibri" w:cs="Calibri"/>
                <w:b/>
                <w:bCs/>
                <w:color w:val="1B2119"/>
                <w:sz w:val="21"/>
                <w:szCs w:val="21"/>
              </w:rPr>
              <w:t>One AI idea to explicitly not build.</w:t>
            </w:r>
          </w:p>
          <w:p w14:paraId="54F54585" w14:textId="77777777" w:rsidR="00837173" w:rsidRDefault="00000000">
            <w:pPr>
              <w:spacing w:after="60" w:line="280" w:lineRule="auto"/>
              <w:ind w:left="120"/>
            </w:pPr>
            <w:r>
              <w:rPr>
                <w:rFonts w:ascii="Calibri" w:eastAsia="Calibri" w:hAnsi="Calibri" w:cs="Calibri"/>
                <w:color w:val="1B2119"/>
              </w:rPr>
              <w:t>•  Sentiment analysis on trip chat to detect “group tension” and nudge the organizer crosses into psychological inference about real people without their consent.</w:t>
            </w:r>
          </w:p>
          <w:p w14:paraId="6078F4F4" w14:textId="77777777" w:rsidR="00837173" w:rsidRDefault="00000000">
            <w:pPr>
              <w:spacing w:after="60" w:line="280" w:lineRule="auto"/>
              <w:ind w:left="120"/>
            </w:pPr>
            <w:r>
              <w:rPr>
                <w:rFonts w:ascii="Calibri" w:eastAsia="Calibri" w:hAnsi="Calibri" w:cs="Calibri"/>
                <w:color w:val="1B2119"/>
              </w:rPr>
              <w:t>•  It's the kind of “crazy” idea that sounds impressive in a pitch but damages trust in a financial product rather than building it. Skip it — keep AI focused on the money and the logistics, not on reading the room emotionally.</w:t>
            </w:r>
          </w:p>
        </w:tc>
      </w:tr>
    </w:tbl>
    <w:p w14:paraId="69ED0AB7" w14:textId="77777777" w:rsidR="00837173" w:rsidRDefault="00837173">
      <w:pPr>
        <w:spacing w:after="200"/>
      </w:pPr>
    </w:p>
    <w:p w14:paraId="45C0F49C" w14:textId="77777777" w:rsidR="00837173" w:rsidRDefault="00000000">
      <w:pPr>
        <w:pStyle w:val="Heading1"/>
        <w:pBdr>
          <w:bottom w:val="single" w:sz="8" w:space="4" w:color="40916C"/>
        </w:pBdr>
        <w:spacing w:before="400" w:after="200"/>
      </w:pPr>
      <w:r>
        <w:rPr>
          <w:rFonts w:ascii="Calibri" w:eastAsia="Calibri" w:hAnsi="Calibri" w:cs="Calibri"/>
          <w:b/>
          <w:bCs/>
          <w:color w:val="153A2B"/>
        </w:rPr>
        <w:t>Platform-Level Moves for “World's Best”</w:t>
      </w:r>
    </w:p>
    <w:p w14:paraId="1674CE41" w14:textId="77777777" w:rsidR="00837173" w:rsidRDefault="00000000">
      <w:pPr>
        <w:spacing w:after="160" w:line="300" w:lineRule="auto"/>
      </w:pPr>
      <w:r>
        <w:rPr>
          <w:rFonts w:ascii="Calibri" w:eastAsia="Calibri" w:hAnsi="Calibri" w:cs="Calibri"/>
          <w:color w:val="1B2119"/>
          <w:sz w:val="21"/>
          <w:szCs w:val="21"/>
        </w:rPr>
        <w:t>Everything above is still a single consumer app competing inside India-first group travel. Becoming the world's best means at least one platform-level bet that changes what kind of company TULIS is, not just what features it has.</w:t>
      </w:r>
    </w:p>
    <w:p w14:paraId="1A195554" w14:textId="77777777" w:rsidR="00837173" w:rsidRDefault="00000000">
      <w:pPr>
        <w:pStyle w:val="Heading2"/>
        <w:spacing w:before="280" w:after="120"/>
      </w:pPr>
      <w:r>
        <w:rPr>
          <w:rFonts w:ascii="Calibri" w:eastAsia="Calibri" w:hAnsi="Calibri" w:cs="Calibri"/>
          <w:b/>
          <w:bCs/>
          <w:color w:val="2D6A4F"/>
          <w:sz w:val="25"/>
          <w:szCs w:val="25"/>
        </w:rPr>
        <w:t>Ledger-as-a-Service / Open API</w:t>
      </w:r>
    </w:p>
    <w:p w14:paraId="58EB3674" w14:textId="77777777" w:rsidR="00837173" w:rsidRDefault="00000000">
      <w:pPr>
        <w:spacing w:after="160" w:line="300" w:lineRule="auto"/>
      </w:pPr>
      <w:r>
        <w:rPr>
          <w:rFonts w:ascii="Calibri" w:eastAsia="Calibri" w:hAnsi="Calibri" w:cs="Calibri"/>
          <w:color w:val="1B2119"/>
          <w:sz w:val="21"/>
          <w:szCs w:val="21"/>
        </w:rPr>
        <w:t>Publish the deterministic ledger, split, and settlement engine as a licensable API with a generous free tier — the Stripe playbook: win by being the infrastructure other travel and fintech products build on, not just a single destination app. This is your single most defensible long-term move, because it's the one thing in your entire stack that's genuinely hard to copy.</w:t>
      </w:r>
    </w:p>
    <w:p w14:paraId="5294F028" w14:textId="77777777" w:rsidR="00837173" w:rsidRDefault="00000000">
      <w:pPr>
        <w:pStyle w:val="Heading2"/>
        <w:spacing w:before="280" w:after="120"/>
      </w:pPr>
      <w:r>
        <w:rPr>
          <w:rFonts w:ascii="Calibri" w:eastAsia="Calibri" w:hAnsi="Calibri" w:cs="Calibri"/>
          <w:b/>
          <w:bCs/>
          <w:color w:val="2D6A4F"/>
          <w:sz w:val="25"/>
          <w:szCs w:val="25"/>
        </w:rPr>
        <w:t>Global Payment Rails</w:t>
      </w:r>
    </w:p>
    <w:p w14:paraId="36CE1D93" w14:textId="77777777" w:rsidR="00837173" w:rsidRDefault="00000000">
      <w:pPr>
        <w:spacing w:after="160" w:line="300" w:lineRule="auto"/>
      </w:pPr>
      <w:r>
        <w:rPr>
          <w:rFonts w:ascii="Calibri" w:eastAsia="Calibri" w:hAnsi="Calibri" w:cs="Calibri"/>
          <w:color w:val="1B2119"/>
          <w:sz w:val="21"/>
          <w:szCs w:val="21"/>
        </w:rPr>
        <w:t xml:space="preserve">The India-first UPI wedge is the right way to launch, but “world's best” requires generalizing the settlement layer — </w:t>
      </w:r>
      <w:proofErr w:type="spellStart"/>
      <w:r>
        <w:rPr>
          <w:rFonts w:ascii="Calibri" w:eastAsia="Calibri" w:hAnsi="Calibri" w:cs="Calibri"/>
          <w:color w:val="1B2119"/>
          <w:sz w:val="21"/>
          <w:szCs w:val="21"/>
        </w:rPr>
        <w:t>PayNow</w:t>
      </w:r>
      <w:proofErr w:type="spellEnd"/>
      <w:r>
        <w:rPr>
          <w:rFonts w:ascii="Calibri" w:eastAsia="Calibri" w:hAnsi="Calibri" w:cs="Calibri"/>
          <w:color w:val="1B2119"/>
          <w:sz w:val="21"/>
          <w:szCs w:val="21"/>
        </w:rPr>
        <w:t xml:space="preserve"> in Singapore, PIX in Brazil, Venmo/Zelle in the US — as the product expands past the initial market. This is explicitly a later-stage move; don't dilute the India wedge to chase it early.</w:t>
      </w:r>
    </w:p>
    <w:p w14:paraId="1C517196" w14:textId="77777777" w:rsidR="00837173" w:rsidRDefault="00000000">
      <w:pPr>
        <w:pStyle w:val="Heading2"/>
        <w:spacing w:before="280" w:after="120"/>
      </w:pPr>
      <w:r>
        <w:rPr>
          <w:rFonts w:ascii="Calibri" w:eastAsia="Calibri" w:hAnsi="Calibri" w:cs="Calibri"/>
          <w:b/>
          <w:bCs/>
          <w:color w:val="2D6A4F"/>
          <w:sz w:val="25"/>
          <w:szCs w:val="25"/>
        </w:rPr>
        <w:t>“TULIS Verified” Trust Badge</w:t>
      </w:r>
    </w:p>
    <w:p w14:paraId="7B7F5185" w14:textId="77777777" w:rsidR="00837173" w:rsidRDefault="00000000">
      <w:pPr>
        <w:spacing w:after="160" w:line="300" w:lineRule="auto"/>
      </w:pPr>
      <w:r>
        <w:rPr>
          <w:rFonts w:ascii="Calibri" w:eastAsia="Calibri" w:hAnsi="Calibri" w:cs="Calibri"/>
          <w:color w:val="1B2119"/>
          <w:sz w:val="21"/>
          <w:szCs w:val="21"/>
        </w:rPr>
        <w:t>You already generate a SHA-256 verification stamp on settlement PDFs. Turn that existing rigor into a shareable, public trust signal — a badge a trip can post showing its ledger was zero-sum verified. Low engineering cost, real marketing value, and it's honest because the underlying math is already real.</w:t>
      </w:r>
    </w:p>
    <w:p w14:paraId="5E6746D6" w14:textId="77777777" w:rsidR="00837173" w:rsidRDefault="00000000">
      <w:pPr>
        <w:pStyle w:val="Heading2"/>
        <w:spacing w:before="280" w:after="120"/>
      </w:pPr>
      <w:r>
        <w:rPr>
          <w:rFonts w:ascii="Calibri" w:eastAsia="Calibri" w:hAnsi="Calibri" w:cs="Calibri"/>
          <w:b/>
          <w:bCs/>
          <w:color w:val="2D6A4F"/>
          <w:sz w:val="25"/>
          <w:szCs w:val="25"/>
        </w:rPr>
        <w:t>Community Template &amp; Vendor Marketplace</w:t>
      </w:r>
    </w:p>
    <w:p w14:paraId="3B1572C2" w14:textId="77777777" w:rsidR="00837173" w:rsidRDefault="00000000">
      <w:pPr>
        <w:spacing w:after="160" w:line="300" w:lineRule="auto"/>
      </w:pPr>
      <w:r>
        <w:rPr>
          <w:rFonts w:ascii="Calibri" w:eastAsia="Calibri" w:hAnsi="Calibri" w:cs="Calibri"/>
          <w:color w:val="1B2119"/>
          <w:sz w:val="21"/>
          <w:szCs w:val="21"/>
        </w:rPr>
        <w:t>User-published trip templates and vendor reliability data compound with scale — a genuine network effect a generic splitter structurally cannot build, because it has no trip context to attach that data to. This is a medium-term bet that depends on reaching real trip volume first.</w:t>
      </w:r>
    </w:p>
    <w:p w14:paraId="40E04F59" w14:textId="77777777" w:rsidR="00837173" w:rsidRDefault="00837173">
      <w:pPr>
        <w:spacing w:after="200"/>
      </w:pPr>
    </w:p>
    <w:p w14:paraId="7850DF1F" w14:textId="77777777" w:rsidR="00837173" w:rsidRDefault="00000000">
      <w:pPr>
        <w:pStyle w:val="Heading1"/>
        <w:pBdr>
          <w:bottom w:val="single" w:sz="8" w:space="4" w:color="40916C"/>
        </w:pBdr>
        <w:spacing w:before="400" w:after="200"/>
      </w:pPr>
      <w:r>
        <w:rPr>
          <w:rFonts w:ascii="Calibri" w:eastAsia="Calibri" w:hAnsi="Calibri" w:cs="Calibri"/>
          <w:b/>
          <w:bCs/>
          <w:color w:val="153A2B"/>
        </w:rPr>
        <w:t>Prioritization &amp; Sequencing</w:t>
      </w:r>
    </w:p>
    <w:p w14:paraId="518CA7A4" w14:textId="77777777" w:rsidR="00837173" w:rsidRDefault="00000000">
      <w:pPr>
        <w:spacing w:after="160" w:line="300" w:lineRule="auto"/>
      </w:pPr>
      <w:r>
        <w:rPr>
          <w:rFonts w:ascii="Calibri" w:eastAsia="Calibri" w:hAnsi="Calibri" w:cs="Calibri"/>
          <w:color w:val="1B2119"/>
          <w:sz w:val="21"/>
          <w:szCs w:val="21"/>
        </w:rPr>
        <w:t>A representative cut across all six pillars, rated honestly rather than optimistically. “High effort” items are not excuses to skip them — they're flagged so you sequence them deliberately instead of starting them accidentally.</w:t>
      </w:r>
    </w:p>
    <w:tbl>
      <w:tblPr>
        <w:tblW w:w="9100" w:type="dxa"/>
        <w:tblBorders>
          <w:top w:val="single" w:sz="2" w:space="0" w:color="C9D8CF"/>
          <w:left w:val="single" w:sz="2" w:space="0" w:color="C9D8CF"/>
          <w:bottom w:val="single" w:sz="2" w:space="0" w:color="C9D8CF"/>
          <w:right w:val="single" w:sz="2" w:space="0" w:color="C9D8CF"/>
          <w:insideH w:val="single" w:sz="2" w:space="0" w:color="C9D8CF"/>
          <w:insideV w:val="single" w:sz="2" w:space="0" w:color="C9D8CF"/>
        </w:tblBorders>
        <w:tblCellMar>
          <w:left w:w="10" w:type="dxa"/>
          <w:right w:w="10" w:type="dxa"/>
        </w:tblCellMar>
        <w:tblLook w:val="04A0" w:firstRow="1" w:lastRow="0" w:firstColumn="1" w:lastColumn="0" w:noHBand="0" w:noVBand="1"/>
      </w:tblPr>
      <w:tblGrid>
        <w:gridCol w:w="2600"/>
        <w:gridCol w:w="1800"/>
        <w:gridCol w:w="1300"/>
        <w:gridCol w:w="1300"/>
        <w:gridCol w:w="2100"/>
      </w:tblGrid>
      <w:tr w:rsidR="00837173" w14:paraId="69A5540E" w14:textId="77777777">
        <w:tblPrEx>
          <w:tblCellMar>
            <w:top w:w="0" w:type="dxa"/>
            <w:bottom w:w="0" w:type="dxa"/>
          </w:tblCellMar>
        </w:tblPrEx>
        <w:trPr>
          <w:tblHeader/>
        </w:trPr>
        <w:tc>
          <w:tcPr>
            <w:tcW w:w="2600" w:type="dxa"/>
            <w:shd w:val="clear" w:color="auto" w:fill="153A2B"/>
            <w:tcMar>
              <w:top w:w="90" w:type="dxa"/>
              <w:left w:w="100" w:type="dxa"/>
              <w:bottom w:w="90" w:type="dxa"/>
              <w:right w:w="100" w:type="dxa"/>
            </w:tcMar>
          </w:tcPr>
          <w:p w14:paraId="1C081054" w14:textId="77777777" w:rsidR="00837173" w:rsidRDefault="00000000">
            <w:r>
              <w:rPr>
                <w:rFonts w:ascii="Calibri" w:eastAsia="Calibri" w:hAnsi="Calibri" w:cs="Calibri"/>
                <w:b/>
                <w:bCs/>
                <w:color w:val="FFFFFF"/>
                <w:sz w:val="19"/>
                <w:szCs w:val="19"/>
              </w:rPr>
              <w:t>Feature</w:t>
            </w:r>
          </w:p>
        </w:tc>
        <w:tc>
          <w:tcPr>
            <w:tcW w:w="1800" w:type="dxa"/>
            <w:shd w:val="clear" w:color="auto" w:fill="153A2B"/>
            <w:tcMar>
              <w:top w:w="90" w:type="dxa"/>
              <w:left w:w="100" w:type="dxa"/>
              <w:bottom w:w="90" w:type="dxa"/>
              <w:right w:w="100" w:type="dxa"/>
            </w:tcMar>
          </w:tcPr>
          <w:p w14:paraId="7C672082" w14:textId="77777777" w:rsidR="00837173" w:rsidRDefault="00000000">
            <w:r>
              <w:rPr>
                <w:rFonts w:ascii="Calibri" w:eastAsia="Calibri" w:hAnsi="Calibri" w:cs="Calibri"/>
                <w:b/>
                <w:bCs/>
                <w:color w:val="FFFFFF"/>
                <w:sz w:val="19"/>
                <w:szCs w:val="19"/>
              </w:rPr>
              <w:t>Pillar</w:t>
            </w:r>
          </w:p>
        </w:tc>
        <w:tc>
          <w:tcPr>
            <w:tcW w:w="1300" w:type="dxa"/>
            <w:shd w:val="clear" w:color="auto" w:fill="153A2B"/>
            <w:tcMar>
              <w:top w:w="90" w:type="dxa"/>
              <w:left w:w="100" w:type="dxa"/>
              <w:bottom w:w="90" w:type="dxa"/>
              <w:right w:w="100" w:type="dxa"/>
            </w:tcMar>
          </w:tcPr>
          <w:p w14:paraId="1B570BB2" w14:textId="77777777" w:rsidR="00837173" w:rsidRDefault="00000000">
            <w:r>
              <w:rPr>
                <w:rFonts w:ascii="Calibri" w:eastAsia="Calibri" w:hAnsi="Calibri" w:cs="Calibri"/>
                <w:b/>
                <w:bCs/>
                <w:color w:val="FFFFFF"/>
                <w:sz w:val="19"/>
                <w:szCs w:val="19"/>
              </w:rPr>
              <w:t>Impact</w:t>
            </w:r>
          </w:p>
        </w:tc>
        <w:tc>
          <w:tcPr>
            <w:tcW w:w="1300" w:type="dxa"/>
            <w:shd w:val="clear" w:color="auto" w:fill="153A2B"/>
            <w:tcMar>
              <w:top w:w="90" w:type="dxa"/>
              <w:left w:w="100" w:type="dxa"/>
              <w:bottom w:w="90" w:type="dxa"/>
              <w:right w:w="100" w:type="dxa"/>
            </w:tcMar>
          </w:tcPr>
          <w:p w14:paraId="756877DD" w14:textId="77777777" w:rsidR="00837173" w:rsidRDefault="00000000">
            <w:r>
              <w:rPr>
                <w:rFonts w:ascii="Calibri" w:eastAsia="Calibri" w:hAnsi="Calibri" w:cs="Calibri"/>
                <w:b/>
                <w:bCs/>
                <w:color w:val="FFFFFF"/>
                <w:sz w:val="19"/>
                <w:szCs w:val="19"/>
              </w:rPr>
              <w:t>Effort</w:t>
            </w:r>
          </w:p>
        </w:tc>
        <w:tc>
          <w:tcPr>
            <w:tcW w:w="2100" w:type="dxa"/>
            <w:shd w:val="clear" w:color="auto" w:fill="153A2B"/>
            <w:tcMar>
              <w:top w:w="90" w:type="dxa"/>
              <w:left w:w="100" w:type="dxa"/>
              <w:bottom w:w="90" w:type="dxa"/>
              <w:right w:w="100" w:type="dxa"/>
            </w:tcMar>
          </w:tcPr>
          <w:p w14:paraId="43CB4F13" w14:textId="77777777" w:rsidR="00837173" w:rsidRDefault="00000000">
            <w:r>
              <w:rPr>
                <w:rFonts w:ascii="Calibri" w:eastAsia="Calibri" w:hAnsi="Calibri" w:cs="Calibri"/>
                <w:b/>
                <w:bCs/>
                <w:color w:val="FFFFFF"/>
                <w:sz w:val="19"/>
                <w:szCs w:val="19"/>
              </w:rPr>
              <w:t>Horizon</w:t>
            </w:r>
          </w:p>
        </w:tc>
      </w:tr>
      <w:tr w:rsidR="00837173" w14:paraId="2C39335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6969A38" w14:textId="77777777" w:rsidR="00837173" w:rsidRDefault="00000000">
            <w:pPr>
              <w:spacing w:line="260" w:lineRule="auto"/>
            </w:pPr>
            <w:r>
              <w:rPr>
                <w:rFonts w:ascii="Calibri" w:eastAsia="Calibri" w:hAnsi="Calibri" w:cs="Calibri"/>
                <w:color w:val="1B2119"/>
                <w:sz w:val="19"/>
                <w:szCs w:val="19"/>
              </w:rPr>
              <w:t>Conflict-safe offline replay (existing gap)</w:t>
            </w:r>
          </w:p>
        </w:tc>
        <w:tc>
          <w:tcPr>
            <w:tcW w:w="1800" w:type="dxa"/>
            <w:shd w:val="clear" w:color="auto" w:fill="FFFFFF"/>
            <w:tcMar>
              <w:top w:w="80" w:type="dxa"/>
              <w:left w:w="100" w:type="dxa"/>
              <w:bottom w:w="80" w:type="dxa"/>
              <w:right w:w="100" w:type="dxa"/>
            </w:tcMar>
            <w:vAlign w:val="center"/>
          </w:tcPr>
          <w:p w14:paraId="5AA716DB" w14:textId="77777777" w:rsidR="00837173" w:rsidRDefault="00000000">
            <w:pPr>
              <w:spacing w:line="260" w:lineRule="auto"/>
            </w:pPr>
            <w:r>
              <w:rPr>
                <w:rFonts w:ascii="Calibri" w:eastAsia="Calibri" w:hAnsi="Calibri" w:cs="Calibri"/>
                <w:color w:val="1B2119"/>
                <w:sz w:val="19"/>
                <w:szCs w:val="19"/>
              </w:rPr>
              <w:t>Financial / Resilience</w:t>
            </w:r>
          </w:p>
        </w:tc>
        <w:tc>
          <w:tcPr>
            <w:tcW w:w="1300" w:type="dxa"/>
            <w:shd w:val="clear" w:color="auto" w:fill="FFFFFF"/>
            <w:tcMar>
              <w:top w:w="80" w:type="dxa"/>
              <w:left w:w="100" w:type="dxa"/>
              <w:bottom w:w="80" w:type="dxa"/>
              <w:right w:w="100" w:type="dxa"/>
            </w:tcMar>
            <w:vAlign w:val="center"/>
          </w:tcPr>
          <w:p w14:paraId="5724B875" w14:textId="77777777" w:rsidR="00837173" w:rsidRDefault="00000000">
            <w:pPr>
              <w:spacing w:line="260" w:lineRule="auto"/>
            </w:pPr>
            <w:r>
              <w:rPr>
                <w:rFonts w:ascii="Calibri" w:eastAsia="Calibri" w:hAnsi="Calibri" w:cs="Calibri"/>
                <w:b/>
                <w:bCs/>
                <w:color w:val="40916C"/>
                <w:sz w:val="19"/>
                <w:szCs w:val="19"/>
              </w:rPr>
              <w:t>High</w:t>
            </w:r>
          </w:p>
        </w:tc>
        <w:tc>
          <w:tcPr>
            <w:tcW w:w="1300" w:type="dxa"/>
            <w:shd w:val="clear" w:color="auto" w:fill="FFFFFF"/>
            <w:tcMar>
              <w:top w:w="80" w:type="dxa"/>
              <w:left w:w="100" w:type="dxa"/>
              <w:bottom w:w="80" w:type="dxa"/>
              <w:right w:w="100" w:type="dxa"/>
            </w:tcMar>
            <w:vAlign w:val="center"/>
          </w:tcPr>
          <w:p w14:paraId="36C545BC" w14:textId="77777777" w:rsidR="00837173" w:rsidRDefault="00000000">
            <w:pPr>
              <w:spacing w:line="260" w:lineRule="auto"/>
            </w:pPr>
            <w:r>
              <w:rPr>
                <w:rFonts w:ascii="Calibri" w:eastAsia="Calibri" w:hAnsi="Calibri" w:cs="Calibri"/>
                <w:b/>
                <w:bCs/>
                <w:color w:val="9C7A1E"/>
                <w:sz w:val="19"/>
                <w:szCs w:val="19"/>
              </w:rPr>
              <w:t>Med</w:t>
            </w:r>
          </w:p>
        </w:tc>
        <w:tc>
          <w:tcPr>
            <w:tcW w:w="2100" w:type="dxa"/>
            <w:shd w:val="clear" w:color="auto" w:fill="FFFFFF"/>
            <w:tcMar>
              <w:top w:w="80" w:type="dxa"/>
              <w:left w:w="100" w:type="dxa"/>
              <w:bottom w:w="80" w:type="dxa"/>
              <w:right w:w="100" w:type="dxa"/>
            </w:tcMar>
            <w:vAlign w:val="center"/>
          </w:tcPr>
          <w:p w14:paraId="4910FFFC" w14:textId="77777777" w:rsidR="00837173" w:rsidRDefault="00000000">
            <w:pPr>
              <w:spacing w:line="260" w:lineRule="auto"/>
            </w:pPr>
            <w:r>
              <w:rPr>
                <w:rFonts w:ascii="Calibri" w:eastAsia="Calibri" w:hAnsi="Calibri" w:cs="Calibri"/>
                <w:color w:val="1B2119"/>
                <w:sz w:val="19"/>
                <w:szCs w:val="19"/>
              </w:rPr>
              <w:t>Near — do first</w:t>
            </w:r>
          </w:p>
        </w:tc>
      </w:tr>
      <w:tr w:rsidR="00837173" w14:paraId="310F270A" w14:textId="77777777">
        <w:tblPrEx>
          <w:tblCellMar>
            <w:top w:w="0" w:type="dxa"/>
            <w:bottom w:w="0" w:type="dxa"/>
          </w:tblCellMar>
        </w:tblPrEx>
        <w:tc>
          <w:tcPr>
            <w:tcW w:w="2600" w:type="dxa"/>
            <w:shd w:val="clear" w:color="auto" w:fill="F5F9F6"/>
            <w:tcMar>
              <w:top w:w="80" w:type="dxa"/>
              <w:left w:w="100" w:type="dxa"/>
              <w:bottom w:w="80" w:type="dxa"/>
              <w:right w:w="100" w:type="dxa"/>
            </w:tcMar>
            <w:vAlign w:val="center"/>
          </w:tcPr>
          <w:p w14:paraId="2973BE24" w14:textId="77777777" w:rsidR="00837173" w:rsidRDefault="00000000">
            <w:pPr>
              <w:spacing w:line="260" w:lineRule="auto"/>
            </w:pPr>
            <w:r>
              <w:rPr>
                <w:rFonts w:ascii="Calibri" w:eastAsia="Calibri" w:hAnsi="Calibri" w:cs="Calibri"/>
                <w:color w:val="1B2119"/>
                <w:sz w:val="19"/>
                <w:szCs w:val="19"/>
              </w:rPr>
              <w:t>Universal “explain any number”</w:t>
            </w:r>
          </w:p>
        </w:tc>
        <w:tc>
          <w:tcPr>
            <w:tcW w:w="1800" w:type="dxa"/>
            <w:shd w:val="clear" w:color="auto" w:fill="F5F9F6"/>
            <w:tcMar>
              <w:top w:w="80" w:type="dxa"/>
              <w:left w:w="100" w:type="dxa"/>
              <w:bottom w:w="80" w:type="dxa"/>
              <w:right w:w="100" w:type="dxa"/>
            </w:tcMar>
            <w:vAlign w:val="center"/>
          </w:tcPr>
          <w:p w14:paraId="585238A1" w14:textId="77777777" w:rsidR="00837173" w:rsidRDefault="00000000">
            <w:pPr>
              <w:spacing w:line="260" w:lineRule="auto"/>
            </w:pPr>
            <w:r>
              <w:rPr>
                <w:rFonts w:ascii="Calibri" w:eastAsia="Calibri" w:hAnsi="Calibri" w:cs="Calibri"/>
                <w:color w:val="1B2119"/>
                <w:sz w:val="19"/>
                <w:szCs w:val="19"/>
              </w:rPr>
              <w:t>AI</w:t>
            </w:r>
          </w:p>
        </w:tc>
        <w:tc>
          <w:tcPr>
            <w:tcW w:w="1300" w:type="dxa"/>
            <w:shd w:val="clear" w:color="auto" w:fill="F5F9F6"/>
            <w:tcMar>
              <w:top w:w="80" w:type="dxa"/>
              <w:left w:w="100" w:type="dxa"/>
              <w:bottom w:w="80" w:type="dxa"/>
              <w:right w:w="100" w:type="dxa"/>
            </w:tcMar>
            <w:vAlign w:val="center"/>
          </w:tcPr>
          <w:p w14:paraId="65535240" w14:textId="77777777" w:rsidR="00837173" w:rsidRDefault="00000000">
            <w:pPr>
              <w:spacing w:line="260" w:lineRule="auto"/>
            </w:pPr>
            <w:r>
              <w:rPr>
                <w:rFonts w:ascii="Calibri" w:eastAsia="Calibri" w:hAnsi="Calibri" w:cs="Calibri"/>
                <w:b/>
                <w:bCs/>
                <w:color w:val="40916C"/>
                <w:sz w:val="19"/>
                <w:szCs w:val="19"/>
              </w:rPr>
              <w:t>High</w:t>
            </w:r>
          </w:p>
        </w:tc>
        <w:tc>
          <w:tcPr>
            <w:tcW w:w="1300" w:type="dxa"/>
            <w:shd w:val="clear" w:color="auto" w:fill="F5F9F6"/>
            <w:tcMar>
              <w:top w:w="80" w:type="dxa"/>
              <w:left w:w="100" w:type="dxa"/>
              <w:bottom w:w="80" w:type="dxa"/>
              <w:right w:w="100" w:type="dxa"/>
            </w:tcMar>
            <w:vAlign w:val="center"/>
          </w:tcPr>
          <w:p w14:paraId="48875251" w14:textId="77777777" w:rsidR="00837173" w:rsidRDefault="00000000">
            <w:pPr>
              <w:spacing w:line="260" w:lineRule="auto"/>
            </w:pPr>
            <w:r>
              <w:rPr>
                <w:rFonts w:ascii="Calibri" w:eastAsia="Calibri" w:hAnsi="Calibri" w:cs="Calibri"/>
                <w:b/>
                <w:bCs/>
                <w:color w:val="40916C"/>
                <w:sz w:val="19"/>
                <w:szCs w:val="19"/>
              </w:rPr>
              <w:t>Low-Med</w:t>
            </w:r>
          </w:p>
        </w:tc>
        <w:tc>
          <w:tcPr>
            <w:tcW w:w="2100" w:type="dxa"/>
            <w:shd w:val="clear" w:color="auto" w:fill="F5F9F6"/>
            <w:tcMar>
              <w:top w:w="80" w:type="dxa"/>
              <w:left w:w="100" w:type="dxa"/>
              <w:bottom w:w="80" w:type="dxa"/>
              <w:right w:w="100" w:type="dxa"/>
            </w:tcMar>
            <w:vAlign w:val="center"/>
          </w:tcPr>
          <w:p w14:paraId="0A6DCAF1" w14:textId="77777777" w:rsidR="00837173" w:rsidRDefault="00000000">
            <w:pPr>
              <w:spacing w:line="260" w:lineRule="auto"/>
            </w:pPr>
            <w:r>
              <w:rPr>
                <w:rFonts w:ascii="Calibri" w:eastAsia="Calibri" w:hAnsi="Calibri" w:cs="Calibri"/>
                <w:color w:val="1B2119"/>
                <w:sz w:val="19"/>
                <w:szCs w:val="19"/>
              </w:rPr>
              <w:t>Near</w:t>
            </w:r>
          </w:p>
        </w:tc>
      </w:tr>
      <w:tr w:rsidR="00837173" w14:paraId="79727B1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D5979E9" w14:textId="77777777" w:rsidR="00837173" w:rsidRDefault="00000000">
            <w:pPr>
              <w:spacing w:line="260" w:lineRule="auto"/>
            </w:pPr>
            <w:r>
              <w:rPr>
                <w:rFonts w:ascii="Calibri" w:eastAsia="Calibri" w:hAnsi="Calibri" w:cs="Calibri"/>
                <w:color w:val="1B2119"/>
                <w:sz w:val="19"/>
                <w:szCs w:val="19"/>
              </w:rPr>
              <w:t>Organizer load meter + readiness checklist</w:t>
            </w:r>
          </w:p>
        </w:tc>
        <w:tc>
          <w:tcPr>
            <w:tcW w:w="1800" w:type="dxa"/>
            <w:shd w:val="clear" w:color="auto" w:fill="FFFFFF"/>
            <w:tcMar>
              <w:top w:w="80" w:type="dxa"/>
              <w:left w:w="100" w:type="dxa"/>
              <w:bottom w:w="80" w:type="dxa"/>
              <w:right w:w="100" w:type="dxa"/>
            </w:tcMar>
            <w:vAlign w:val="center"/>
          </w:tcPr>
          <w:p w14:paraId="5CA699DD" w14:textId="77777777" w:rsidR="00837173" w:rsidRDefault="00000000">
            <w:pPr>
              <w:spacing w:line="260" w:lineRule="auto"/>
            </w:pPr>
            <w:r>
              <w:rPr>
                <w:rFonts w:ascii="Calibri" w:eastAsia="Calibri" w:hAnsi="Calibri" w:cs="Calibri"/>
                <w:color w:val="1B2119"/>
                <w:sz w:val="19"/>
                <w:szCs w:val="19"/>
              </w:rPr>
              <w:t>Organizer</w:t>
            </w:r>
          </w:p>
        </w:tc>
        <w:tc>
          <w:tcPr>
            <w:tcW w:w="1300" w:type="dxa"/>
            <w:shd w:val="clear" w:color="auto" w:fill="FFFFFF"/>
            <w:tcMar>
              <w:top w:w="80" w:type="dxa"/>
              <w:left w:w="100" w:type="dxa"/>
              <w:bottom w:w="80" w:type="dxa"/>
              <w:right w:w="100" w:type="dxa"/>
            </w:tcMar>
            <w:vAlign w:val="center"/>
          </w:tcPr>
          <w:p w14:paraId="7E69924A" w14:textId="77777777" w:rsidR="00837173" w:rsidRDefault="00000000">
            <w:pPr>
              <w:spacing w:line="260" w:lineRule="auto"/>
            </w:pPr>
            <w:r>
              <w:rPr>
                <w:rFonts w:ascii="Calibri" w:eastAsia="Calibri" w:hAnsi="Calibri" w:cs="Calibri"/>
                <w:b/>
                <w:bCs/>
                <w:color w:val="9C7A1E"/>
                <w:sz w:val="19"/>
                <w:szCs w:val="19"/>
              </w:rPr>
              <w:t>Med</w:t>
            </w:r>
          </w:p>
        </w:tc>
        <w:tc>
          <w:tcPr>
            <w:tcW w:w="1300" w:type="dxa"/>
            <w:shd w:val="clear" w:color="auto" w:fill="FFFFFF"/>
            <w:tcMar>
              <w:top w:w="80" w:type="dxa"/>
              <w:left w:w="100" w:type="dxa"/>
              <w:bottom w:w="80" w:type="dxa"/>
              <w:right w:w="100" w:type="dxa"/>
            </w:tcMar>
            <w:vAlign w:val="center"/>
          </w:tcPr>
          <w:p w14:paraId="331E2D60" w14:textId="77777777" w:rsidR="00837173" w:rsidRDefault="00000000">
            <w:pPr>
              <w:spacing w:line="260" w:lineRule="auto"/>
            </w:pPr>
            <w:r>
              <w:rPr>
                <w:rFonts w:ascii="Calibri" w:eastAsia="Calibri" w:hAnsi="Calibri" w:cs="Calibri"/>
                <w:b/>
                <w:bCs/>
                <w:color w:val="40916C"/>
                <w:sz w:val="19"/>
                <w:szCs w:val="19"/>
              </w:rPr>
              <w:t>Low</w:t>
            </w:r>
          </w:p>
        </w:tc>
        <w:tc>
          <w:tcPr>
            <w:tcW w:w="2100" w:type="dxa"/>
            <w:shd w:val="clear" w:color="auto" w:fill="FFFFFF"/>
            <w:tcMar>
              <w:top w:w="80" w:type="dxa"/>
              <w:left w:w="100" w:type="dxa"/>
              <w:bottom w:w="80" w:type="dxa"/>
              <w:right w:w="100" w:type="dxa"/>
            </w:tcMar>
            <w:vAlign w:val="center"/>
          </w:tcPr>
          <w:p w14:paraId="27BF8588" w14:textId="77777777" w:rsidR="00837173" w:rsidRDefault="00000000">
            <w:pPr>
              <w:spacing w:line="260" w:lineRule="auto"/>
            </w:pPr>
            <w:r>
              <w:rPr>
                <w:rFonts w:ascii="Calibri" w:eastAsia="Calibri" w:hAnsi="Calibri" w:cs="Calibri"/>
                <w:color w:val="1B2119"/>
                <w:sz w:val="19"/>
                <w:szCs w:val="19"/>
              </w:rPr>
              <w:t>Near</w:t>
            </w:r>
          </w:p>
        </w:tc>
      </w:tr>
      <w:tr w:rsidR="00837173" w14:paraId="17C1DE8D" w14:textId="77777777">
        <w:tblPrEx>
          <w:tblCellMar>
            <w:top w:w="0" w:type="dxa"/>
            <w:bottom w:w="0" w:type="dxa"/>
          </w:tblCellMar>
        </w:tblPrEx>
        <w:tc>
          <w:tcPr>
            <w:tcW w:w="2600" w:type="dxa"/>
            <w:shd w:val="clear" w:color="auto" w:fill="F5F9F6"/>
            <w:tcMar>
              <w:top w:w="80" w:type="dxa"/>
              <w:left w:w="100" w:type="dxa"/>
              <w:bottom w:w="80" w:type="dxa"/>
              <w:right w:w="100" w:type="dxa"/>
            </w:tcMar>
            <w:vAlign w:val="center"/>
          </w:tcPr>
          <w:p w14:paraId="37E8DC2D" w14:textId="77777777" w:rsidR="00837173" w:rsidRDefault="00000000">
            <w:pPr>
              <w:spacing w:line="260" w:lineRule="auto"/>
            </w:pPr>
            <w:r>
              <w:rPr>
                <w:rFonts w:ascii="Calibri" w:eastAsia="Calibri" w:hAnsi="Calibri" w:cs="Calibri"/>
                <w:color w:val="1B2119"/>
                <w:sz w:val="19"/>
                <w:szCs w:val="19"/>
              </w:rPr>
              <w:t>Predictive budget variance</w:t>
            </w:r>
          </w:p>
        </w:tc>
        <w:tc>
          <w:tcPr>
            <w:tcW w:w="1800" w:type="dxa"/>
            <w:shd w:val="clear" w:color="auto" w:fill="F5F9F6"/>
            <w:tcMar>
              <w:top w:w="80" w:type="dxa"/>
              <w:left w:w="100" w:type="dxa"/>
              <w:bottom w:w="80" w:type="dxa"/>
              <w:right w:w="100" w:type="dxa"/>
            </w:tcMar>
            <w:vAlign w:val="center"/>
          </w:tcPr>
          <w:p w14:paraId="7B537473" w14:textId="77777777" w:rsidR="00837173" w:rsidRDefault="00000000">
            <w:pPr>
              <w:spacing w:line="260" w:lineRule="auto"/>
            </w:pPr>
            <w:r>
              <w:rPr>
                <w:rFonts w:ascii="Calibri" w:eastAsia="Calibri" w:hAnsi="Calibri" w:cs="Calibri"/>
                <w:color w:val="1B2119"/>
                <w:sz w:val="19"/>
                <w:szCs w:val="19"/>
              </w:rPr>
              <w:t>Financial</w:t>
            </w:r>
          </w:p>
        </w:tc>
        <w:tc>
          <w:tcPr>
            <w:tcW w:w="1300" w:type="dxa"/>
            <w:shd w:val="clear" w:color="auto" w:fill="F5F9F6"/>
            <w:tcMar>
              <w:top w:w="80" w:type="dxa"/>
              <w:left w:w="100" w:type="dxa"/>
              <w:bottom w:w="80" w:type="dxa"/>
              <w:right w:w="100" w:type="dxa"/>
            </w:tcMar>
            <w:vAlign w:val="center"/>
          </w:tcPr>
          <w:p w14:paraId="4BA75244" w14:textId="77777777" w:rsidR="00837173" w:rsidRDefault="00000000">
            <w:pPr>
              <w:spacing w:line="260" w:lineRule="auto"/>
            </w:pPr>
            <w:r>
              <w:rPr>
                <w:rFonts w:ascii="Calibri" w:eastAsia="Calibri" w:hAnsi="Calibri" w:cs="Calibri"/>
                <w:b/>
                <w:bCs/>
                <w:color w:val="9C7A1E"/>
                <w:sz w:val="19"/>
                <w:szCs w:val="19"/>
              </w:rPr>
              <w:t>Med</w:t>
            </w:r>
          </w:p>
        </w:tc>
        <w:tc>
          <w:tcPr>
            <w:tcW w:w="1300" w:type="dxa"/>
            <w:shd w:val="clear" w:color="auto" w:fill="F5F9F6"/>
            <w:tcMar>
              <w:top w:w="80" w:type="dxa"/>
              <w:left w:w="100" w:type="dxa"/>
              <w:bottom w:w="80" w:type="dxa"/>
              <w:right w:w="100" w:type="dxa"/>
            </w:tcMar>
            <w:vAlign w:val="center"/>
          </w:tcPr>
          <w:p w14:paraId="6D0BE985" w14:textId="77777777" w:rsidR="00837173" w:rsidRDefault="00000000">
            <w:pPr>
              <w:spacing w:line="260" w:lineRule="auto"/>
            </w:pPr>
            <w:r>
              <w:rPr>
                <w:rFonts w:ascii="Calibri" w:eastAsia="Calibri" w:hAnsi="Calibri" w:cs="Calibri"/>
                <w:b/>
                <w:bCs/>
                <w:color w:val="40916C"/>
                <w:sz w:val="19"/>
                <w:szCs w:val="19"/>
              </w:rPr>
              <w:t>Low</w:t>
            </w:r>
          </w:p>
        </w:tc>
        <w:tc>
          <w:tcPr>
            <w:tcW w:w="2100" w:type="dxa"/>
            <w:shd w:val="clear" w:color="auto" w:fill="F5F9F6"/>
            <w:tcMar>
              <w:top w:w="80" w:type="dxa"/>
              <w:left w:w="100" w:type="dxa"/>
              <w:bottom w:w="80" w:type="dxa"/>
              <w:right w:w="100" w:type="dxa"/>
            </w:tcMar>
            <w:vAlign w:val="center"/>
          </w:tcPr>
          <w:p w14:paraId="7D0A85F4" w14:textId="77777777" w:rsidR="00837173" w:rsidRDefault="00000000">
            <w:pPr>
              <w:spacing w:line="260" w:lineRule="auto"/>
            </w:pPr>
            <w:r>
              <w:rPr>
                <w:rFonts w:ascii="Calibri" w:eastAsia="Calibri" w:hAnsi="Calibri" w:cs="Calibri"/>
                <w:color w:val="1B2119"/>
                <w:sz w:val="19"/>
                <w:szCs w:val="19"/>
              </w:rPr>
              <w:t>Near</w:t>
            </w:r>
          </w:p>
        </w:tc>
      </w:tr>
      <w:tr w:rsidR="00837173" w14:paraId="1B4ED27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38372E9" w14:textId="77777777" w:rsidR="00837173" w:rsidRDefault="00000000">
            <w:pPr>
              <w:spacing w:line="260" w:lineRule="auto"/>
            </w:pPr>
            <w:r>
              <w:rPr>
                <w:rFonts w:ascii="Calibri" w:eastAsia="Calibri" w:hAnsi="Calibri" w:cs="Calibri"/>
                <w:color w:val="1B2119"/>
                <w:sz w:val="19"/>
                <w:szCs w:val="19"/>
              </w:rPr>
              <w:t>Partial-attendance calendar</w:t>
            </w:r>
          </w:p>
        </w:tc>
        <w:tc>
          <w:tcPr>
            <w:tcW w:w="1800" w:type="dxa"/>
            <w:shd w:val="clear" w:color="auto" w:fill="FFFFFF"/>
            <w:tcMar>
              <w:top w:w="80" w:type="dxa"/>
              <w:left w:w="100" w:type="dxa"/>
              <w:bottom w:w="80" w:type="dxa"/>
              <w:right w:w="100" w:type="dxa"/>
            </w:tcMar>
            <w:vAlign w:val="center"/>
          </w:tcPr>
          <w:p w14:paraId="64DC0426" w14:textId="77777777" w:rsidR="00837173" w:rsidRDefault="00000000">
            <w:pPr>
              <w:spacing w:line="260" w:lineRule="auto"/>
            </w:pPr>
            <w:r>
              <w:rPr>
                <w:rFonts w:ascii="Calibri" w:eastAsia="Calibri" w:hAnsi="Calibri" w:cs="Calibri"/>
                <w:color w:val="1B2119"/>
                <w:sz w:val="19"/>
                <w:szCs w:val="19"/>
              </w:rPr>
              <w:t>Arranging</w:t>
            </w:r>
          </w:p>
        </w:tc>
        <w:tc>
          <w:tcPr>
            <w:tcW w:w="1300" w:type="dxa"/>
            <w:shd w:val="clear" w:color="auto" w:fill="FFFFFF"/>
            <w:tcMar>
              <w:top w:w="80" w:type="dxa"/>
              <w:left w:w="100" w:type="dxa"/>
              <w:bottom w:w="80" w:type="dxa"/>
              <w:right w:w="100" w:type="dxa"/>
            </w:tcMar>
            <w:vAlign w:val="center"/>
          </w:tcPr>
          <w:p w14:paraId="679805C9" w14:textId="77777777" w:rsidR="00837173" w:rsidRDefault="00000000">
            <w:pPr>
              <w:spacing w:line="260" w:lineRule="auto"/>
            </w:pPr>
            <w:r>
              <w:rPr>
                <w:rFonts w:ascii="Calibri" w:eastAsia="Calibri" w:hAnsi="Calibri" w:cs="Calibri"/>
                <w:b/>
                <w:bCs/>
                <w:color w:val="9C7A1E"/>
                <w:sz w:val="19"/>
                <w:szCs w:val="19"/>
              </w:rPr>
              <w:t>Med</w:t>
            </w:r>
          </w:p>
        </w:tc>
        <w:tc>
          <w:tcPr>
            <w:tcW w:w="1300" w:type="dxa"/>
            <w:shd w:val="clear" w:color="auto" w:fill="FFFFFF"/>
            <w:tcMar>
              <w:top w:w="80" w:type="dxa"/>
              <w:left w:w="100" w:type="dxa"/>
              <w:bottom w:w="80" w:type="dxa"/>
              <w:right w:w="100" w:type="dxa"/>
            </w:tcMar>
            <w:vAlign w:val="center"/>
          </w:tcPr>
          <w:p w14:paraId="4E22E402" w14:textId="77777777" w:rsidR="00837173" w:rsidRDefault="00000000">
            <w:pPr>
              <w:spacing w:line="260" w:lineRule="auto"/>
            </w:pPr>
            <w:r>
              <w:rPr>
                <w:rFonts w:ascii="Calibri" w:eastAsia="Calibri" w:hAnsi="Calibri" w:cs="Calibri"/>
                <w:b/>
                <w:bCs/>
                <w:color w:val="9C7A1E"/>
                <w:sz w:val="19"/>
                <w:szCs w:val="19"/>
              </w:rPr>
              <w:t>Med</w:t>
            </w:r>
          </w:p>
        </w:tc>
        <w:tc>
          <w:tcPr>
            <w:tcW w:w="2100" w:type="dxa"/>
            <w:shd w:val="clear" w:color="auto" w:fill="FFFFFF"/>
            <w:tcMar>
              <w:top w:w="80" w:type="dxa"/>
              <w:left w:w="100" w:type="dxa"/>
              <w:bottom w:w="80" w:type="dxa"/>
              <w:right w:w="100" w:type="dxa"/>
            </w:tcMar>
            <w:vAlign w:val="center"/>
          </w:tcPr>
          <w:p w14:paraId="2B920176" w14:textId="77777777" w:rsidR="00837173" w:rsidRDefault="00000000">
            <w:pPr>
              <w:spacing w:line="260" w:lineRule="auto"/>
            </w:pPr>
            <w:r>
              <w:rPr>
                <w:rFonts w:ascii="Calibri" w:eastAsia="Calibri" w:hAnsi="Calibri" w:cs="Calibri"/>
                <w:color w:val="1B2119"/>
                <w:sz w:val="19"/>
                <w:szCs w:val="19"/>
              </w:rPr>
              <w:t>Near</w:t>
            </w:r>
          </w:p>
        </w:tc>
      </w:tr>
      <w:tr w:rsidR="00837173" w14:paraId="745EB637" w14:textId="77777777">
        <w:tblPrEx>
          <w:tblCellMar>
            <w:top w:w="0" w:type="dxa"/>
            <w:bottom w:w="0" w:type="dxa"/>
          </w:tblCellMar>
        </w:tblPrEx>
        <w:tc>
          <w:tcPr>
            <w:tcW w:w="2600" w:type="dxa"/>
            <w:shd w:val="clear" w:color="auto" w:fill="F5F9F6"/>
            <w:tcMar>
              <w:top w:w="80" w:type="dxa"/>
              <w:left w:w="100" w:type="dxa"/>
              <w:bottom w:w="80" w:type="dxa"/>
              <w:right w:w="100" w:type="dxa"/>
            </w:tcMar>
            <w:vAlign w:val="center"/>
          </w:tcPr>
          <w:p w14:paraId="39EC63AA" w14:textId="77777777" w:rsidR="00837173" w:rsidRDefault="00000000">
            <w:pPr>
              <w:spacing w:line="260" w:lineRule="auto"/>
            </w:pPr>
            <w:r>
              <w:rPr>
                <w:rFonts w:ascii="Calibri" w:eastAsia="Calibri" w:hAnsi="Calibri" w:cs="Calibri"/>
                <w:color w:val="1B2119"/>
                <w:sz w:val="19"/>
                <w:szCs w:val="19"/>
              </w:rPr>
              <w:t>Passive check-in (safety)</w:t>
            </w:r>
          </w:p>
        </w:tc>
        <w:tc>
          <w:tcPr>
            <w:tcW w:w="1800" w:type="dxa"/>
            <w:shd w:val="clear" w:color="auto" w:fill="F5F9F6"/>
            <w:tcMar>
              <w:top w:w="80" w:type="dxa"/>
              <w:left w:w="100" w:type="dxa"/>
              <w:bottom w:w="80" w:type="dxa"/>
              <w:right w:w="100" w:type="dxa"/>
            </w:tcMar>
            <w:vAlign w:val="center"/>
          </w:tcPr>
          <w:p w14:paraId="3CB83B16" w14:textId="77777777" w:rsidR="00837173" w:rsidRDefault="00000000">
            <w:pPr>
              <w:spacing w:line="260" w:lineRule="auto"/>
            </w:pPr>
            <w:r>
              <w:rPr>
                <w:rFonts w:ascii="Calibri" w:eastAsia="Calibri" w:hAnsi="Calibri" w:cs="Calibri"/>
                <w:color w:val="1B2119"/>
                <w:sz w:val="19"/>
                <w:szCs w:val="19"/>
              </w:rPr>
              <w:t>Safety</w:t>
            </w:r>
          </w:p>
        </w:tc>
        <w:tc>
          <w:tcPr>
            <w:tcW w:w="1300" w:type="dxa"/>
            <w:shd w:val="clear" w:color="auto" w:fill="F5F9F6"/>
            <w:tcMar>
              <w:top w:w="80" w:type="dxa"/>
              <w:left w:w="100" w:type="dxa"/>
              <w:bottom w:w="80" w:type="dxa"/>
              <w:right w:w="100" w:type="dxa"/>
            </w:tcMar>
            <w:vAlign w:val="center"/>
          </w:tcPr>
          <w:p w14:paraId="02BF9C07" w14:textId="77777777" w:rsidR="00837173" w:rsidRDefault="00000000">
            <w:pPr>
              <w:spacing w:line="260" w:lineRule="auto"/>
            </w:pPr>
            <w:r>
              <w:rPr>
                <w:rFonts w:ascii="Calibri" w:eastAsia="Calibri" w:hAnsi="Calibri" w:cs="Calibri"/>
                <w:b/>
                <w:bCs/>
                <w:color w:val="40916C"/>
                <w:sz w:val="19"/>
                <w:szCs w:val="19"/>
              </w:rPr>
              <w:t>High</w:t>
            </w:r>
          </w:p>
        </w:tc>
        <w:tc>
          <w:tcPr>
            <w:tcW w:w="1300" w:type="dxa"/>
            <w:shd w:val="clear" w:color="auto" w:fill="F5F9F6"/>
            <w:tcMar>
              <w:top w:w="80" w:type="dxa"/>
              <w:left w:w="100" w:type="dxa"/>
              <w:bottom w:w="80" w:type="dxa"/>
              <w:right w:w="100" w:type="dxa"/>
            </w:tcMar>
            <w:vAlign w:val="center"/>
          </w:tcPr>
          <w:p w14:paraId="0BD174A4" w14:textId="77777777" w:rsidR="00837173" w:rsidRDefault="00000000">
            <w:pPr>
              <w:spacing w:line="260" w:lineRule="auto"/>
            </w:pPr>
            <w:r>
              <w:rPr>
                <w:rFonts w:ascii="Calibri" w:eastAsia="Calibri" w:hAnsi="Calibri" w:cs="Calibri"/>
                <w:b/>
                <w:bCs/>
                <w:color w:val="9C7A1E"/>
                <w:sz w:val="19"/>
                <w:szCs w:val="19"/>
              </w:rPr>
              <w:t>Med</w:t>
            </w:r>
          </w:p>
        </w:tc>
        <w:tc>
          <w:tcPr>
            <w:tcW w:w="2100" w:type="dxa"/>
            <w:shd w:val="clear" w:color="auto" w:fill="F5F9F6"/>
            <w:tcMar>
              <w:top w:w="80" w:type="dxa"/>
              <w:left w:w="100" w:type="dxa"/>
              <w:bottom w:w="80" w:type="dxa"/>
              <w:right w:w="100" w:type="dxa"/>
            </w:tcMar>
            <w:vAlign w:val="center"/>
          </w:tcPr>
          <w:p w14:paraId="7D745E9D" w14:textId="77777777" w:rsidR="00837173" w:rsidRDefault="00000000">
            <w:pPr>
              <w:spacing w:line="260" w:lineRule="auto"/>
            </w:pPr>
            <w:r>
              <w:rPr>
                <w:rFonts w:ascii="Calibri" w:eastAsia="Calibri" w:hAnsi="Calibri" w:cs="Calibri"/>
                <w:color w:val="1B2119"/>
                <w:sz w:val="19"/>
                <w:szCs w:val="19"/>
              </w:rPr>
              <w:t>Near</w:t>
            </w:r>
          </w:p>
        </w:tc>
      </w:tr>
      <w:tr w:rsidR="00837173" w14:paraId="4C090F2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0816360" w14:textId="77777777" w:rsidR="00837173" w:rsidRDefault="00000000">
            <w:pPr>
              <w:spacing w:line="260" w:lineRule="auto"/>
            </w:pPr>
            <w:r>
              <w:rPr>
                <w:rFonts w:ascii="Calibri" w:eastAsia="Calibri" w:hAnsi="Calibri" w:cs="Calibri"/>
                <w:color w:val="1B2119"/>
                <w:sz w:val="19"/>
                <w:szCs w:val="19"/>
              </w:rPr>
              <w:t>Post-trip AI retrospective</w:t>
            </w:r>
          </w:p>
        </w:tc>
        <w:tc>
          <w:tcPr>
            <w:tcW w:w="1800" w:type="dxa"/>
            <w:shd w:val="clear" w:color="auto" w:fill="FFFFFF"/>
            <w:tcMar>
              <w:top w:w="80" w:type="dxa"/>
              <w:left w:w="100" w:type="dxa"/>
              <w:bottom w:w="80" w:type="dxa"/>
              <w:right w:w="100" w:type="dxa"/>
            </w:tcMar>
            <w:vAlign w:val="center"/>
          </w:tcPr>
          <w:p w14:paraId="2ECE3C68" w14:textId="77777777" w:rsidR="00837173" w:rsidRDefault="00000000">
            <w:pPr>
              <w:spacing w:line="260" w:lineRule="auto"/>
            </w:pPr>
            <w:r>
              <w:rPr>
                <w:rFonts w:ascii="Calibri" w:eastAsia="Calibri" w:hAnsi="Calibri" w:cs="Calibri"/>
                <w:color w:val="1B2119"/>
                <w:sz w:val="19"/>
                <w:szCs w:val="19"/>
              </w:rPr>
              <w:t>AI</w:t>
            </w:r>
          </w:p>
        </w:tc>
        <w:tc>
          <w:tcPr>
            <w:tcW w:w="1300" w:type="dxa"/>
            <w:shd w:val="clear" w:color="auto" w:fill="FFFFFF"/>
            <w:tcMar>
              <w:top w:w="80" w:type="dxa"/>
              <w:left w:w="100" w:type="dxa"/>
              <w:bottom w:w="80" w:type="dxa"/>
              <w:right w:w="100" w:type="dxa"/>
            </w:tcMar>
            <w:vAlign w:val="center"/>
          </w:tcPr>
          <w:p w14:paraId="38F0363A" w14:textId="77777777" w:rsidR="00837173" w:rsidRDefault="00000000">
            <w:pPr>
              <w:spacing w:line="260" w:lineRule="auto"/>
            </w:pPr>
            <w:r>
              <w:rPr>
                <w:rFonts w:ascii="Calibri" w:eastAsia="Calibri" w:hAnsi="Calibri" w:cs="Calibri"/>
                <w:b/>
                <w:bCs/>
                <w:color w:val="40916C"/>
                <w:sz w:val="19"/>
                <w:szCs w:val="19"/>
              </w:rPr>
              <w:t>High</w:t>
            </w:r>
          </w:p>
        </w:tc>
        <w:tc>
          <w:tcPr>
            <w:tcW w:w="1300" w:type="dxa"/>
            <w:shd w:val="clear" w:color="auto" w:fill="FFFFFF"/>
            <w:tcMar>
              <w:top w:w="80" w:type="dxa"/>
              <w:left w:w="100" w:type="dxa"/>
              <w:bottom w:w="80" w:type="dxa"/>
              <w:right w:w="100" w:type="dxa"/>
            </w:tcMar>
            <w:vAlign w:val="center"/>
          </w:tcPr>
          <w:p w14:paraId="725D1DBE" w14:textId="77777777" w:rsidR="00837173" w:rsidRDefault="00000000">
            <w:pPr>
              <w:spacing w:line="260" w:lineRule="auto"/>
            </w:pPr>
            <w:r>
              <w:rPr>
                <w:rFonts w:ascii="Calibri" w:eastAsia="Calibri" w:hAnsi="Calibri" w:cs="Calibri"/>
                <w:b/>
                <w:bCs/>
                <w:color w:val="9C7A1E"/>
                <w:sz w:val="19"/>
                <w:szCs w:val="19"/>
              </w:rPr>
              <w:t>Med</w:t>
            </w:r>
          </w:p>
        </w:tc>
        <w:tc>
          <w:tcPr>
            <w:tcW w:w="2100" w:type="dxa"/>
            <w:shd w:val="clear" w:color="auto" w:fill="FFFFFF"/>
            <w:tcMar>
              <w:top w:w="80" w:type="dxa"/>
              <w:left w:w="100" w:type="dxa"/>
              <w:bottom w:w="80" w:type="dxa"/>
              <w:right w:w="100" w:type="dxa"/>
            </w:tcMar>
            <w:vAlign w:val="center"/>
          </w:tcPr>
          <w:p w14:paraId="794AF795" w14:textId="77777777" w:rsidR="00837173" w:rsidRDefault="00000000">
            <w:pPr>
              <w:spacing w:line="260" w:lineRule="auto"/>
            </w:pPr>
            <w:r>
              <w:rPr>
                <w:rFonts w:ascii="Calibri" w:eastAsia="Calibri" w:hAnsi="Calibri" w:cs="Calibri"/>
                <w:color w:val="1B2119"/>
                <w:sz w:val="19"/>
                <w:szCs w:val="19"/>
              </w:rPr>
              <w:t>Near</w:t>
            </w:r>
          </w:p>
        </w:tc>
      </w:tr>
      <w:tr w:rsidR="00837173" w14:paraId="68D9A3E7" w14:textId="77777777">
        <w:tblPrEx>
          <w:tblCellMar>
            <w:top w:w="0" w:type="dxa"/>
            <w:bottom w:w="0" w:type="dxa"/>
          </w:tblCellMar>
        </w:tblPrEx>
        <w:tc>
          <w:tcPr>
            <w:tcW w:w="2600" w:type="dxa"/>
            <w:shd w:val="clear" w:color="auto" w:fill="F5F9F6"/>
            <w:tcMar>
              <w:top w:w="80" w:type="dxa"/>
              <w:left w:w="100" w:type="dxa"/>
              <w:bottom w:w="80" w:type="dxa"/>
              <w:right w:w="100" w:type="dxa"/>
            </w:tcMar>
            <w:vAlign w:val="center"/>
          </w:tcPr>
          <w:p w14:paraId="129841E3" w14:textId="77777777" w:rsidR="00837173" w:rsidRDefault="00000000">
            <w:pPr>
              <w:spacing w:line="260" w:lineRule="auto"/>
            </w:pPr>
            <w:r>
              <w:rPr>
                <w:rFonts w:ascii="Calibri" w:eastAsia="Calibri" w:hAnsi="Calibri" w:cs="Calibri"/>
                <w:color w:val="1B2119"/>
                <w:sz w:val="19"/>
                <w:szCs w:val="19"/>
              </w:rPr>
              <w:t>TULIS Verified trust badge</w:t>
            </w:r>
          </w:p>
        </w:tc>
        <w:tc>
          <w:tcPr>
            <w:tcW w:w="1800" w:type="dxa"/>
            <w:shd w:val="clear" w:color="auto" w:fill="F5F9F6"/>
            <w:tcMar>
              <w:top w:w="80" w:type="dxa"/>
              <w:left w:w="100" w:type="dxa"/>
              <w:bottom w:w="80" w:type="dxa"/>
              <w:right w:w="100" w:type="dxa"/>
            </w:tcMar>
            <w:vAlign w:val="center"/>
          </w:tcPr>
          <w:p w14:paraId="762463B3" w14:textId="77777777" w:rsidR="00837173" w:rsidRDefault="00000000">
            <w:pPr>
              <w:spacing w:line="260" w:lineRule="auto"/>
            </w:pPr>
            <w:r>
              <w:rPr>
                <w:rFonts w:ascii="Calibri" w:eastAsia="Calibri" w:hAnsi="Calibri" w:cs="Calibri"/>
                <w:color w:val="1B2119"/>
                <w:sz w:val="19"/>
                <w:szCs w:val="19"/>
              </w:rPr>
              <w:t>Platform</w:t>
            </w:r>
          </w:p>
        </w:tc>
        <w:tc>
          <w:tcPr>
            <w:tcW w:w="1300" w:type="dxa"/>
            <w:shd w:val="clear" w:color="auto" w:fill="F5F9F6"/>
            <w:tcMar>
              <w:top w:w="80" w:type="dxa"/>
              <w:left w:w="100" w:type="dxa"/>
              <w:bottom w:w="80" w:type="dxa"/>
              <w:right w:w="100" w:type="dxa"/>
            </w:tcMar>
            <w:vAlign w:val="center"/>
          </w:tcPr>
          <w:p w14:paraId="6D11B9BE" w14:textId="77777777" w:rsidR="00837173" w:rsidRDefault="00000000">
            <w:pPr>
              <w:spacing w:line="260" w:lineRule="auto"/>
            </w:pPr>
            <w:r>
              <w:rPr>
                <w:rFonts w:ascii="Calibri" w:eastAsia="Calibri" w:hAnsi="Calibri" w:cs="Calibri"/>
                <w:b/>
                <w:bCs/>
                <w:color w:val="9C7A1E"/>
                <w:sz w:val="19"/>
                <w:szCs w:val="19"/>
              </w:rPr>
              <w:t>Med</w:t>
            </w:r>
          </w:p>
        </w:tc>
        <w:tc>
          <w:tcPr>
            <w:tcW w:w="1300" w:type="dxa"/>
            <w:shd w:val="clear" w:color="auto" w:fill="F5F9F6"/>
            <w:tcMar>
              <w:top w:w="80" w:type="dxa"/>
              <w:left w:w="100" w:type="dxa"/>
              <w:bottom w:w="80" w:type="dxa"/>
              <w:right w:w="100" w:type="dxa"/>
            </w:tcMar>
            <w:vAlign w:val="center"/>
          </w:tcPr>
          <w:p w14:paraId="5C0FA7A1" w14:textId="77777777" w:rsidR="00837173" w:rsidRDefault="00000000">
            <w:pPr>
              <w:spacing w:line="260" w:lineRule="auto"/>
            </w:pPr>
            <w:r>
              <w:rPr>
                <w:rFonts w:ascii="Calibri" w:eastAsia="Calibri" w:hAnsi="Calibri" w:cs="Calibri"/>
                <w:b/>
                <w:bCs/>
                <w:color w:val="40916C"/>
                <w:sz w:val="19"/>
                <w:szCs w:val="19"/>
              </w:rPr>
              <w:t>Low</w:t>
            </w:r>
          </w:p>
        </w:tc>
        <w:tc>
          <w:tcPr>
            <w:tcW w:w="2100" w:type="dxa"/>
            <w:shd w:val="clear" w:color="auto" w:fill="F5F9F6"/>
            <w:tcMar>
              <w:top w:w="80" w:type="dxa"/>
              <w:left w:w="100" w:type="dxa"/>
              <w:bottom w:w="80" w:type="dxa"/>
              <w:right w:w="100" w:type="dxa"/>
            </w:tcMar>
            <w:vAlign w:val="center"/>
          </w:tcPr>
          <w:p w14:paraId="5F9EC432" w14:textId="77777777" w:rsidR="00837173" w:rsidRDefault="00000000">
            <w:pPr>
              <w:spacing w:line="260" w:lineRule="auto"/>
            </w:pPr>
            <w:r>
              <w:rPr>
                <w:rFonts w:ascii="Calibri" w:eastAsia="Calibri" w:hAnsi="Calibri" w:cs="Calibri"/>
                <w:color w:val="1B2119"/>
                <w:sz w:val="19"/>
                <w:szCs w:val="19"/>
              </w:rPr>
              <w:t>Near</w:t>
            </w:r>
          </w:p>
        </w:tc>
      </w:tr>
      <w:tr w:rsidR="00837173" w14:paraId="316A03E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071CAC9" w14:textId="77777777" w:rsidR="00837173" w:rsidRDefault="00000000">
            <w:pPr>
              <w:spacing w:line="260" w:lineRule="auto"/>
            </w:pPr>
            <w:r>
              <w:rPr>
                <w:rFonts w:ascii="Calibri" w:eastAsia="Calibri" w:hAnsi="Calibri" w:cs="Calibri"/>
                <w:color w:val="1B2119"/>
                <w:sz w:val="19"/>
                <w:szCs w:val="19"/>
              </w:rPr>
              <w:t>Weather-triggered replanning</w:t>
            </w:r>
          </w:p>
        </w:tc>
        <w:tc>
          <w:tcPr>
            <w:tcW w:w="1800" w:type="dxa"/>
            <w:shd w:val="clear" w:color="auto" w:fill="FFFFFF"/>
            <w:tcMar>
              <w:top w:w="80" w:type="dxa"/>
              <w:left w:w="100" w:type="dxa"/>
              <w:bottom w:w="80" w:type="dxa"/>
              <w:right w:w="100" w:type="dxa"/>
            </w:tcMar>
            <w:vAlign w:val="center"/>
          </w:tcPr>
          <w:p w14:paraId="287D29C8" w14:textId="77777777" w:rsidR="00837173" w:rsidRDefault="00000000">
            <w:pPr>
              <w:spacing w:line="260" w:lineRule="auto"/>
            </w:pPr>
            <w:r>
              <w:rPr>
                <w:rFonts w:ascii="Calibri" w:eastAsia="Calibri" w:hAnsi="Calibri" w:cs="Calibri"/>
                <w:color w:val="1B2119"/>
                <w:sz w:val="19"/>
                <w:szCs w:val="19"/>
              </w:rPr>
              <w:t>Trip Planner</w:t>
            </w:r>
          </w:p>
        </w:tc>
        <w:tc>
          <w:tcPr>
            <w:tcW w:w="1300" w:type="dxa"/>
            <w:shd w:val="clear" w:color="auto" w:fill="FFFFFF"/>
            <w:tcMar>
              <w:top w:w="80" w:type="dxa"/>
              <w:left w:w="100" w:type="dxa"/>
              <w:bottom w:w="80" w:type="dxa"/>
              <w:right w:w="100" w:type="dxa"/>
            </w:tcMar>
            <w:vAlign w:val="center"/>
          </w:tcPr>
          <w:p w14:paraId="64B8B04D" w14:textId="77777777" w:rsidR="00837173" w:rsidRDefault="00000000">
            <w:pPr>
              <w:spacing w:line="260" w:lineRule="auto"/>
            </w:pPr>
            <w:r>
              <w:rPr>
                <w:rFonts w:ascii="Calibri" w:eastAsia="Calibri" w:hAnsi="Calibri" w:cs="Calibri"/>
                <w:b/>
                <w:bCs/>
                <w:color w:val="9C7A1E"/>
                <w:sz w:val="19"/>
                <w:szCs w:val="19"/>
              </w:rPr>
              <w:t>Med</w:t>
            </w:r>
          </w:p>
        </w:tc>
        <w:tc>
          <w:tcPr>
            <w:tcW w:w="1300" w:type="dxa"/>
            <w:shd w:val="clear" w:color="auto" w:fill="FFFFFF"/>
            <w:tcMar>
              <w:top w:w="80" w:type="dxa"/>
              <w:left w:w="100" w:type="dxa"/>
              <w:bottom w:w="80" w:type="dxa"/>
              <w:right w:w="100" w:type="dxa"/>
            </w:tcMar>
            <w:vAlign w:val="center"/>
          </w:tcPr>
          <w:p w14:paraId="1C506CBA" w14:textId="77777777" w:rsidR="00837173" w:rsidRDefault="00000000">
            <w:pPr>
              <w:spacing w:line="260" w:lineRule="auto"/>
            </w:pPr>
            <w:r>
              <w:rPr>
                <w:rFonts w:ascii="Calibri" w:eastAsia="Calibri" w:hAnsi="Calibri" w:cs="Calibri"/>
                <w:b/>
                <w:bCs/>
                <w:color w:val="9C7A1E"/>
                <w:sz w:val="19"/>
                <w:szCs w:val="19"/>
              </w:rPr>
              <w:t>Med</w:t>
            </w:r>
          </w:p>
        </w:tc>
        <w:tc>
          <w:tcPr>
            <w:tcW w:w="2100" w:type="dxa"/>
            <w:shd w:val="clear" w:color="auto" w:fill="FFFFFF"/>
            <w:tcMar>
              <w:top w:w="80" w:type="dxa"/>
              <w:left w:w="100" w:type="dxa"/>
              <w:bottom w:w="80" w:type="dxa"/>
              <w:right w:w="100" w:type="dxa"/>
            </w:tcMar>
            <w:vAlign w:val="center"/>
          </w:tcPr>
          <w:p w14:paraId="5467E932" w14:textId="77777777" w:rsidR="00837173" w:rsidRDefault="00000000">
            <w:pPr>
              <w:spacing w:line="260" w:lineRule="auto"/>
            </w:pPr>
            <w:r>
              <w:rPr>
                <w:rFonts w:ascii="Calibri" w:eastAsia="Calibri" w:hAnsi="Calibri" w:cs="Calibri"/>
                <w:color w:val="1B2119"/>
                <w:sz w:val="19"/>
                <w:szCs w:val="19"/>
              </w:rPr>
              <w:t>Mid</w:t>
            </w:r>
          </w:p>
        </w:tc>
      </w:tr>
      <w:tr w:rsidR="00837173" w14:paraId="15B79B8E" w14:textId="77777777">
        <w:tblPrEx>
          <w:tblCellMar>
            <w:top w:w="0" w:type="dxa"/>
            <w:bottom w:w="0" w:type="dxa"/>
          </w:tblCellMar>
        </w:tblPrEx>
        <w:tc>
          <w:tcPr>
            <w:tcW w:w="2600" w:type="dxa"/>
            <w:shd w:val="clear" w:color="auto" w:fill="F5F9F6"/>
            <w:tcMar>
              <w:top w:w="80" w:type="dxa"/>
              <w:left w:w="100" w:type="dxa"/>
              <w:bottom w:w="80" w:type="dxa"/>
              <w:right w:w="100" w:type="dxa"/>
            </w:tcMar>
            <w:vAlign w:val="center"/>
          </w:tcPr>
          <w:p w14:paraId="4B245523" w14:textId="77777777" w:rsidR="00837173" w:rsidRDefault="00000000">
            <w:pPr>
              <w:spacing w:line="260" w:lineRule="auto"/>
            </w:pPr>
            <w:r>
              <w:rPr>
                <w:rFonts w:ascii="Calibri" w:eastAsia="Calibri" w:hAnsi="Calibri" w:cs="Calibri"/>
                <w:color w:val="1B2119"/>
                <w:sz w:val="19"/>
                <w:szCs w:val="19"/>
              </w:rPr>
              <w:t>Booking auto-import via email</w:t>
            </w:r>
          </w:p>
        </w:tc>
        <w:tc>
          <w:tcPr>
            <w:tcW w:w="1800" w:type="dxa"/>
            <w:shd w:val="clear" w:color="auto" w:fill="F5F9F6"/>
            <w:tcMar>
              <w:top w:w="80" w:type="dxa"/>
              <w:left w:w="100" w:type="dxa"/>
              <w:bottom w:w="80" w:type="dxa"/>
              <w:right w:w="100" w:type="dxa"/>
            </w:tcMar>
            <w:vAlign w:val="center"/>
          </w:tcPr>
          <w:p w14:paraId="4BE2FD99" w14:textId="77777777" w:rsidR="00837173" w:rsidRDefault="00000000">
            <w:pPr>
              <w:spacing w:line="260" w:lineRule="auto"/>
            </w:pPr>
            <w:r>
              <w:rPr>
                <w:rFonts w:ascii="Calibri" w:eastAsia="Calibri" w:hAnsi="Calibri" w:cs="Calibri"/>
                <w:color w:val="1B2119"/>
                <w:sz w:val="19"/>
                <w:szCs w:val="19"/>
              </w:rPr>
              <w:t>Arranging</w:t>
            </w:r>
          </w:p>
        </w:tc>
        <w:tc>
          <w:tcPr>
            <w:tcW w:w="1300" w:type="dxa"/>
            <w:shd w:val="clear" w:color="auto" w:fill="F5F9F6"/>
            <w:tcMar>
              <w:top w:w="80" w:type="dxa"/>
              <w:left w:w="100" w:type="dxa"/>
              <w:bottom w:w="80" w:type="dxa"/>
              <w:right w:w="100" w:type="dxa"/>
            </w:tcMar>
            <w:vAlign w:val="center"/>
          </w:tcPr>
          <w:p w14:paraId="5E27C746" w14:textId="77777777" w:rsidR="00837173" w:rsidRDefault="00000000">
            <w:pPr>
              <w:spacing w:line="260" w:lineRule="auto"/>
            </w:pPr>
            <w:r>
              <w:rPr>
                <w:rFonts w:ascii="Calibri" w:eastAsia="Calibri" w:hAnsi="Calibri" w:cs="Calibri"/>
                <w:b/>
                <w:bCs/>
                <w:color w:val="40916C"/>
                <w:sz w:val="19"/>
                <w:szCs w:val="19"/>
              </w:rPr>
              <w:t>High</w:t>
            </w:r>
          </w:p>
        </w:tc>
        <w:tc>
          <w:tcPr>
            <w:tcW w:w="1300" w:type="dxa"/>
            <w:shd w:val="clear" w:color="auto" w:fill="F5F9F6"/>
            <w:tcMar>
              <w:top w:w="80" w:type="dxa"/>
              <w:left w:w="100" w:type="dxa"/>
              <w:bottom w:w="80" w:type="dxa"/>
              <w:right w:w="100" w:type="dxa"/>
            </w:tcMar>
            <w:vAlign w:val="center"/>
          </w:tcPr>
          <w:p w14:paraId="3714A976" w14:textId="77777777" w:rsidR="00837173" w:rsidRDefault="00000000">
            <w:pPr>
              <w:spacing w:line="260" w:lineRule="auto"/>
            </w:pPr>
            <w:r>
              <w:rPr>
                <w:rFonts w:ascii="Calibri" w:eastAsia="Calibri" w:hAnsi="Calibri" w:cs="Calibri"/>
                <w:b/>
                <w:bCs/>
                <w:color w:val="9B2C2C"/>
                <w:sz w:val="19"/>
                <w:szCs w:val="19"/>
              </w:rPr>
              <w:t>High</w:t>
            </w:r>
          </w:p>
        </w:tc>
        <w:tc>
          <w:tcPr>
            <w:tcW w:w="2100" w:type="dxa"/>
            <w:shd w:val="clear" w:color="auto" w:fill="F5F9F6"/>
            <w:tcMar>
              <w:top w:w="80" w:type="dxa"/>
              <w:left w:w="100" w:type="dxa"/>
              <w:bottom w:w="80" w:type="dxa"/>
              <w:right w:w="100" w:type="dxa"/>
            </w:tcMar>
            <w:vAlign w:val="center"/>
          </w:tcPr>
          <w:p w14:paraId="2EB5F653" w14:textId="77777777" w:rsidR="00837173" w:rsidRDefault="00000000">
            <w:pPr>
              <w:spacing w:line="260" w:lineRule="auto"/>
            </w:pPr>
            <w:r>
              <w:rPr>
                <w:rFonts w:ascii="Calibri" w:eastAsia="Calibri" w:hAnsi="Calibri" w:cs="Calibri"/>
                <w:color w:val="1B2119"/>
                <w:sz w:val="19"/>
                <w:szCs w:val="19"/>
              </w:rPr>
              <w:t>Mid</w:t>
            </w:r>
          </w:p>
        </w:tc>
      </w:tr>
      <w:tr w:rsidR="00837173" w14:paraId="62C5164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FD7626A" w14:textId="77777777" w:rsidR="00837173" w:rsidRDefault="00000000">
            <w:pPr>
              <w:spacing w:line="260" w:lineRule="auto"/>
            </w:pPr>
            <w:r>
              <w:rPr>
                <w:rFonts w:ascii="Calibri" w:eastAsia="Calibri" w:hAnsi="Calibri" w:cs="Calibri"/>
                <w:color w:val="1B2119"/>
                <w:sz w:val="19"/>
                <w:szCs w:val="19"/>
              </w:rPr>
              <w:t>Pool contribution mode</w:t>
            </w:r>
          </w:p>
        </w:tc>
        <w:tc>
          <w:tcPr>
            <w:tcW w:w="1800" w:type="dxa"/>
            <w:shd w:val="clear" w:color="auto" w:fill="FFFFFF"/>
            <w:tcMar>
              <w:top w:w="80" w:type="dxa"/>
              <w:left w:w="100" w:type="dxa"/>
              <w:bottom w:w="80" w:type="dxa"/>
              <w:right w:w="100" w:type="dxa"/>
            </w:tcMar>
            <w:vAlign w:val="center"/>
          </w:tcPr>
          <w:p w14:paraId="44E74F74" w14:textId="77777777" w:rsidR="00837173" w:rsidRDefault="00000000">
            <w:pPr>
              <w:spacing w:line="260" w:lineRule="auto"/>
            </w:pPr>
            <w:r>
              <w:rPr>
                <w:rFonts w:ascii="Calibri" w:eastAsia="Calibri" w:hAnsi="Calibri" w:cs="Calibri"/>
                <w:color w:val="1B2119"/>
                <w:sz w:val="19"/>
                <w:szCs w:val="19"/>
              </w:rPr>
              <w:t>Financial</w:t>
            </w:r>
          </w:p>
        </w:tc>
        <w:tc>
          <w:tcPr>
            <w:tcW w:w="1300" w:type="dxa"/>
            <w:shd w:val="clear" w:color="auto" w:fill="FFFFFF"/>
            <w:tcMar>
              <w:top w:w="80" w:type="dxa"/>
              <w:left w:w="100" w:type="dxa"/>
              <w:bottom w:w="80" w:type="dxa"/>
              <w:right w:w="100" w:type="dxa"/>
            </w:tcMar>
            <w:vAlign w:val="center"/>
          </w:tcPr>
          <w:p w14:paraId="78DFF1E6" w14:textId="77777777" w:rsidR="00837173" w:rsidRDefault="00000000">
            <w:pPr>
              <w:spacing w:line="260" w:lineRule="auto"/>
            </w:pPr>
            <w:r>
              <w:rPr>
                <w:rFonts w:ascii="Calibri" w:eastAsia="Calibri" w:hAnsi="Calibri" w:cs="Calibri"/>
                <w:b/>
                <w:bCs/>
                <w:color w:val="40916C"/>
                <w:sz w:val="19"/>
                <w:szCs w:val="19"/>
              </w:rPr>
              <w:t>High</w:t>
            </w:r>
          </w:p>
        </w:tc>
        <w:tc>
          <w:tcPr>
            <w:tcW w:w="1300" w:type="dxa"/>
            <w:shd w:val="clear" w:color="auto" w:fill="FFFFFF"/>
            <w:tcMar>
              <w:top w:w="80" w:type="dxa"/>
              <w:left w:w="100" w:type="dxa"/>
              <w:bottom w:w="80" w:type="dxa"/>
              <w:right w:w="100" w:type="dxa"/>
            </w:tcMar>
            <w:vAlign w:val="center"/>
          </w:tcPr>
          <w:p w14:paraId="424FFFD0" w14:textId="77777777" w:rsidR="00837173" w:rsidRDefault="00000000">
            <w:pPr>
              <w:spacing w:line="260" w:lineRule="auto"/>
            </w:pPr>
            <w:r>
              <w:rPr>
                <w:rFonts w:ascii="Calibri" w:eastAsia="Calibri" w:hAnsi="Calibri" w:cs="Calibri"/>
                <w:b/>
                <w:bCs/>
                <w:color w:val="9B2C2C"/>
                <w:sz w:val="19"/>
                <w:szCs w:val="19"/>
              </w:rPr>
              <w:t>High</w:t>
            </w:r>
          </w:p>
        </w:tc>
        <w:tc>
          <w:tcPr>
            <w:tcW w:w="2100" w:type="dxa"/>
            <w:shd w:val="clear" w:color="auto" w:fill="FFFFFF"/>
            <w:tcMar>
              <w:top w:w="80" w:type="dxa"/>
              <w:left w:w="100" w:type="dxa"/>
              <w:bottom w:w="80" w:type="dxa"/>
              <w:right w:w="100" w:type="dxa"/>
            </w:tcMar>
            <w:vAlign w:val="center"/>
          </w:tcPr>
          <w:p w14:paraId="1215A0C3" w14:textId="77777777" w:rsidR="00837173" w:rsidRDefault="00000000">
            <w:pPr>
              <w:spacing w:line="260" w:lineRule="auto"/>
            </w:pPr>
            <w:r>
              <w:rPr>
                <w:rFonts w:ascii="Calibri" w:eastAsia="Calibri" w:hAnsi="Calibri" w:cs="Calibri"/>
                <w:color w:val="1B2119"/>
                <w:sz w:val="19"/>
                <w:szCs w:val="19"/>
              </w:rPr>
              <w:t>Mid</w:t>
            </w:r>
          </w:p>
        </w:tc>
      </w:tr>
      <w:tr w:rsidR="00837173" w14:paraId="3D364A97" w14:textId="77777777">
        <w:tblPrEx>
          <w:tblCellMar>
            <w:top w:w="0" w:type="dxa"/>
            <w:bottom w:w="0" w:type="dxa"/>
          </w:tblCellMar>
        </w:tblPrEx>
        <w:tc>
          <w:tcPr>
            <w:tcW w:w="2600" w:type="dxa"/>
            <w:shd w:val="clear" w:color="auto" w:fill="F5F9F6"/>
            <w:tcMar>
              <w:top w:w="80" w:type="dxa"/>
              <w:left w:w="100" w:type="dxa"/>
              <w:bottom w:w="80" w:type="dxa"/>
              <w:right w:w="100" w:type="dxa"/>
            </w:tcMar>
            <w:vAlign w:val="center"/>
          </w:tcPr>
          <w:p w14:paraId="3DF49FE6" w14:textId="77777777" w:rsidR="00837173" w:rsidRDefault="00000000">
            <w:pPr>
              <w:spacing w:line="260" w:lineRule="auto"/>
            </w:pPr>
            <w:r>
              <w:rPr>
                <w:rFonts w:ascii="Calibri" w:eastAsia="Calibri" w:hAnsi="Calibri" w:cs="Calibri"/>
                <w:color w:val="1B2119"/>
                <w:sz w:val="19"/>
                <w:szCs w:val="19"/>
              </w:rPr>
              <w:t>TULIS Score (reliability)</w:t>
            </w:r>
          </w:p>
        </w:tc>
        <w:tc>
          <w:tcPr>
            <w:tcW w:w="1800" w:type="dxa"/>
            <w:shd w:val="clear" w:color="auto" w:fill="F5F9F6"/>
            <w:tcMar>
              <w:top w:w="80" w:type="dxa"/>
              <w:left w:w="100" w:type="dxa"/>
              <w:bottom w:w="80" w:type="dxa"/>
              <w:right w:w="100" w:type="dxa"/>
            </w:tcMar>
            <w:vAlign w:val="center"/>
          </w:tcPr>
          <w:p w14:paraId="6CA708ED" w14:textId="77777777" w:rsidR="00837173" w:rsidRDefault="00000000">
            <w:pPr>
              <w:spacing w:line="260" w:lineRule="auto"/>
            </w:pPr>
            <w:r>
              <w:rPr>
                <w:rFonts w:ascii="Calibri" w:eastAsia="Calibri" w:hAnsi="Calibri" w:cs="Calibri"/>
                <w:color w:val="1B2119"/>
                <w:sz w:val="19"/>
                <w:szCs w:val="19"/>
              </w:rPr>
              <w:t>Financial / Organizer</w:t>
            </w:r>
          </w:p>
        </w:tc>
        <w:tc>
          <w:tcPr>
            <w:tcW w:w="1300" w:type="dxa"/>
            <w:shd w:val="clear" w:color="auto" w:fill="F5F9F6"/>
            <w:tcMar>
              <w:top w:w="80" w:type="dxa"/>
              <w:left w:w="100" w:type="dxa"/>
              <w:bottom w:w="80" w:type="dxa"/>
              <w:right w:w="100" w:type="dxa"/>
            </w:tcMar>
            <w:vAlign w:val="center"/>
          </w:tcPr>
          <w:p w14:paraId="5F0E6C26" w14:textId="77777777" w:rsidR="00837173" w:rsidRDefault="00000000">
            <w:pPr>
              <w:spacing w:line="260" w:lineRule="auto"/>
            </w:pPr>
            <w:r>
              <w:rPr>
                <w:rFonts w:ascii="Calibri" w:eastAsia="Calibri" w:hAnsi="Calibri" w:cs="Calibri"/>
                <w:b/>
                <w:bCs/>
                <w:color w:val="9C7A1E"/>
                <w:sz w:val="19"/>
                <w:szCs w:val="19"/>
              </w:rPr>
              <w:t>Med</w:t>
            </w:r>
          </w:p>
        </w:tc>
        <w:tc>
          <w:tcPr>
            <w:tcW w:w="1300" w:type="dxa"/>
            <w:shd w:val="clear" w:color="auto" w:fill="F5F9F6"/>
            <w:tcMar>
              <w:top w:w="80" w:type="dxa"/>
              <w:left w:w="100" w:type="dxa"/>
              <w:bottom w:w="80" w:type="dxa"/>
              <w:right w:w="100" w:type="dxa"/>
            </w:tcMar>
            <w:vAlign w:val="center"/>
          </w:tcPr>
          <w:p w14:paraId="4757D7FA" w14:textId="77777777" w:rsidR="00837173" w:rsidRDefault="00000000">
            <w:pPr>
              <w:spacing w:line="260" w:lineRule="auto"/>
            </w:pPr>
            <w:r>
              <w:rPr>
                <w:rFonts w:ascii="Calibri" w:eastAsia="Calibri" w:hAnsi="Calibri" w:cs="Calibri"/>
                <w:b/>
                <w:bCs/>
                <w:color w:val="9C7A1E"/>
                <w:sz w:val="19"/>
                <w:szCs w:val="19"/>
              </w:rPr>
              <w:t>Med</w:t>
            </w:r>
          </w:p>
        </w:tc>
        <w:tc>
          <w:tcPr>
            <w:tcW w:w="2100" w:type="dxa"/>
            <w:shd w:val="clear" w:color="auto" w:fill="F5F9F6"/>
            <w:tcMar>
              <w:top w:w="80" w:type="dxa"/>
              <w:left w:w="100" w:type="dxa"/>
              <w:bottom w:w="80" w:type="dxa"/>
              <w:right w:w="100" w:type="dxa"/>
            </w:tcMar>
            <w:vAlign w:val="center"/>
          </w:tcPr>
          <w:p w14:paraId="10057A6C" w14:textId="77777777" w:rsidR="00837173" w:rsidRDefault="00000000">
            <w:pPr>
              <w:spacing w:line="260" w:lineRule="auto"/>
            </w:pPr>
            <w:r>
              <w:rPr>
                <w:rFonts w:ascii="Calibri" w:eastAsia="Calibri" w:hAnsi="Calibri" w:cs="Calibri"/>
                <w:color w:val="1B2119"/>
                <w:sz w:val="19"/>
                <w:szCs w:val="19"/>
              </w:rPr>
              <w:t>Mid</w:t>
            </w:r>
          </w:p>
        </w:tc>
      </w:tr>
      <w:tr w:rsidR="00837173" w14:paraId="7F2B3B4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6D85606" w14:textId="77777777" w:rsidR="00837173" w:rsidRDefault="00000000">
            <w:pPr>
              <w:spacing w:line="260" w:lineRule="auto"/>
            </w:pPr>
            <w:r>
              <w:rPr>
                <w:rFonts w:ascii="Calibri" w:eastAsia="Calibri" w:hAnsi="Calibri" w:cs="Calibri"/>
                <w:color w:val="1B2119"/>
                <w:sz w:val="19"/>
                <w:szCs w:val="19"/>
              </w:rPr>
              <w:t>Vendor reliability memory</w:t>
            </w:r>
          </w:p>
        </w:tc>
        <w:tc>
          <w:tcPr>
            <w:tcW w:w="1800" w:type="dxa"/>
            <w:shd w:val="clear" w:color="auto" w:fill="FFFFFF"/>
            <w:tcMar>
              <w:top w:w="80" w:type="dxa"/>
              <w:left w:w="100" w:type="dxa"/>
              <w:bottom w:w="80" w:type="dxa"/>
              <w:right w:w="100" w:type="dxa"/>
            </w:tcMar>
            <w:vAlign w:val="center"/>
          </w:tcPr>
          <w:p w14:paraId="146915D9" w14:textId="77777777" w:rsidR="00837173" w:rsidRDefault="00000000">
            <w:pPr>
              <w:spacing w:line="260" w:lineRule="auto"/>
            </w:pPr>
            <w:r>
              <w:rPr>
                <w:rFonts w:ascii="Calibri" w:eastAsia="Calibri" w:hAnsi="Calibri" w:cs="Calibri"/>
                <w:color w:val="1B2119"/>
                <w:sz w:val="19"/>
                <w:szCs w:val="19"/>
              </w:rPr>
              <w:t>Arranging</w:t>
            </w:r>
          </w:p>
        </w:tc>
        <w:tc>
          <w:tcPr>
            <w:tcW w:w="1300" w:type="dxa"/>
            <w:shd w:val="clear" w:color="auto" w:fill="FFFFFF"/>
            <w:tcMar>
              <w:top w:w="80" w:type="dxa"/>
              <w:left w:w="100" w:type="dxa"/>
              <w:bottom w:w="80" w:type="dxa"/>
              <w:right w:w="100" w:type="dxa"/>
            </w:tcMar>
            <w:vAlign w:val="center"/>
          </w:tcPr>
          <w:p w14:paraId="1E77EE5D" w14:textId="77777777" w:rsidR="00837173" w:rsidRDefault="00000000">
            <w:pPr>
              <w:spacing w:line="260" w:lineRule="auto"/>
            </w:pPr>
            <w:r>
              <w:rPr>
                <w:rFonts w:ascii="Calibri" w:eastAsia="Calibri" w:hAnsi="Calibri" w:cs="Calibri"/>
                <w:b/>
                <w:bCs/>
                <w:color w:val="9C7A1E"/>
                <w:sz w:val="19"/>
                <w:szCs w:val="19"/>
              </w:rPr>
              <w:t>Med</w:t>
            </w:r>
          </w:p>
        </w:tc>
        <w:tc>
          <w:tcPr>
            <w:tcW w:w="1300" w:type="dxa"/>
            <w:shd w:val="clear" w:color="auto" w:fill="FFFFFF"/>
            <w:tcMar>
              <w:top w:w="80" w:type="dxa"/>
              <w:left w:w="100" w:type="dxa"/>
              <w:bottom w:w="80" w:type="dxa"/>
              <w:right w:w="100" w:type="dxa"/>
            </w:tcMar>
            <w:vAlign w:val="center"/>
          </w:tcPr>
          <w:p w14:paraId="7A003907" w14:textId="77777777" w:rsidR="00837173" w:rsidRDefault="00000000">
            <w:pPr>
              <w:spacing w:line="260" w:lineRule="auto"/>
            </w:pPr>
            <w:r>
              <w:rPr>
                <w:rFonts w:ascii="Calibri" w:eastAsia="Calibri" w:hAnsi="Calibri" w:cs="Calibri"/>
                <w:b/>
                <w:bCs/>
                <w:color w:val="9C7A1E"/>
                <w:sz w:val="19"/>
                <w:szCs w:val="19"/>
              </w:rPr>
              <w:t>Med</w:t>
            </w:r>
          </w:p>
        </w:tc>
        <w:tc>
          <w:tcPr>
            <w:tcW w:w="2100" w:type="dxa"/>
            <w:shd w:val="clear" w:color="auto" w:fill="FFFFFF"/>
            <w:tcMar>
              <w:top w:w="80" w:type="dxa"/>
              <w:left w:w="100" w:type="dxa"/>
              <w:bottom w:w="80" w:type="dxa"/>
              <w:right w:w="100" w:type="dxa"/>
            </w:tcMar>
            <w:vAlign w:val="center"/>
          </w:tcPr>
          <w:p w14:paraId="7598BA2D" w14:textId="77777777" w:rsidR="00837173" w:rsidRDefault="00000000">
            <w:pPr>
              <w:spacing w:line="260" w:lineRule="auto"/>
            </w:pPr>
            <w:r>
              <w:rPr>
                <w:rFonts w:ascii="Calibri" w:eastAsia="Calibri" w:hAnsi="Calibri" w:cs="Calibri"/>
                <w:color w:val="1B2119"/>
                <w:sz w:val="19"/>
                <w:szCs w:val="19"/>
              </w:rPr>
              <w:t>Mid</w:t>
            </w:r>
          </w:p>
        </w:tc>
      </w:tr>
      <w:tr w:rsidR="00837173" w14:paraId="41C6444C" w14:textId="77777777">
        <w:tblPrEx>
          <w:tblCellMar>
            <w:top w:w="0" w:type="dxa"/>
            <w:bottom w:w="0" w:type="dxa"/>
          </w:tblCellMar>
        </w:tblPrEx>
        <w:tc>
          <w:tcPr>
            <w:tcW w:w="2600" w:type="dxa"/>
            <w:shd w:val="clear" w:color="auto" w:fill="F5F9F6"/>
            <w:tcMar>
              <w:top w:w="80" w:type="dxa"/>
              <w:left w:w="100" w:type="dxa"/>
              <w:bottom w:w="80" w:type="dxa"/>
              <w:right w:w="100" w:type="dxa"/>
            </w:tcMar>
            <w:vAlign w:val="center"/>
          </w:tcPr>
          <w:p w14:paraId="388DA7B3" w14:textId="77777777" w:rsidR="00837173" w:rsidRDefault="00000000">
            <w:pPr>
              <w:spacing w:line="260" w:lineRule="auto"/>
            </w:pPr>
            <w:r>
              <w:rPr>
                <w:rFonts w:ascii="Calibri" w:eastAsia="Calibri" w:hAnsi="Calibri" w:cs="Calibri"/>
                <w:color w:val="1B2119"/>
                <w:sz w:val="19"/>
                <w:szCs w:val="19"/>
              </w:rPr>
              <w:t>Trip template marketplace</w:t>
            </w:r>
          </w:p>
        </w:tc>
        <w:tc>
          <w:tcPr>
            <w:tcW w:w="1800" w:type="dxa"/>
            <w:shd w:val="clear" w:color="auto" w:fill="F5F9F6"/>
            <w:tcMar>
              <w:top w:w="80" w:type="dxa"/>
              <w:left w:w="100" w:type="dxa"/>
              <w:bottom w:w="80" w:type="dxa"/>
              <w:right w:w="100" w:type="dxa"/>
            </w:tcMar>
            <w:vAlign w:val="center"/>
          </w:tcPr>
          <w:p w14:paraId="2D674B94" w14:textId="77777777" w:rsidR="00837173" w:rsidRDefault="00000000">
            <w:pPr>
              <w:spacing w:line="260" w:lineRule="auto"/>
            </w:pPr>
            <w:r>
              <w:rPr>
                <w:rFonts w:ascii="Calibri" w:eastAsia="Calibri" w:hAnsi="Calibri" w:cs="Calibri"/>
                <w:color w:val="1B2119"/>
                <w:sz w:val="19"/>
                <w:szCs w:val="19"/>
              </w:rPr>
              <w:t>Trip Planner / Platform</w:t>
            </w:r>
          </w:p>
        </w:tc>
        <w:tc>
          <w:tcPr>
            <w:tcW w:w="1300" w:type="dxa"/>
            <w:shd w:val="clear" w:color="auto" w:fill="F5F9F6"/>
            <w:tcMar>
              <w:top w:w="80" w:type="dxa"/>
              <w:left w:w="100" w:type="dxa"/>
              <w:bottom w:w="80" w:type="dxa"/>
              <w:right w:w="100" w:type="dxa"/>
            </w:tcMar>
            <w:vAlign w:val="center"/>
          </w:tcPr>
          <w:p w14:paraId="6ECB4687" w14:textId="77777777" w:rsidR="00837173" w:rsidRDefault="00000000">
            <w:pPr>
              <w:spacing w:line="260" w:lineRule="auto"/>
            </w:pPr>
            <w:r>
              <w:rPr>
                <w:rFonts w:ascii="Calibri" w:eastAsia="Calibri" w:hAnsi="Calibri" w:cs="Calibri"/>
                <w:b/>
                <w:bCs/>
                <w:color w:val="40916C"/>
                <w:sz w:val="19"/>
                <w:szCs w:val="19"/>
              </w:rPr>
              <w:t>High</w:t>
            </w:r>
          </w:p>
        </w:tc>
        <w:tc>
          <w:tcPr>
            <w:tcW w:w="1300" w:type="dxa"/>
            <w:shd w:val="clear" w:color="auto" w:fill="F5F9F6"/>
            <w:tcMar>
              <w:top w:w="80" w:type="dxa"/>
              <w:left w:w="100" w:type="dxa"/>
              <w:bottom w:w="80" w:type="dxa"/>
              <w:right w:w="100" w:type="dxa"/>
            </w:tcMar>
            <w:vAlign w:val="center"/>
          </w:tcPr>
          <w:p w14:paraId="075D9A1D" w14:textId="77777777" w:rsidR="00837173" w:rsidRDefault="00000000">
            <w:pPr>
              <w:spacing w:line="260" w:lineRule="auto"/>
            </w:pPr>
            <w:r>
              <w:rPr>
                <w:rFonts w:ascii="Calibri" w:eastAsia="Calibri" w:hAnsi="Calibri" w:cs="Calibri"/>
                <w:b/>
                <w:bCs/>
                <w:color w:val="9B2C2C"/>
                <w:sz w:val="19"/>
                <w:szCs w:val="19"/>
              </w:rPr>
              <w:t>High</w:t>
            </w:r>
          </w:p>
        </w:tc>
        <w:tc>
          <w:tcPr>
            <w:tcW w:w="2100" w:type="dxa"/>
            <w:shd w:val="clear" w:color="auto" w:fill="F5F9F6"/>
            <w:tcMar>
              <w:top w:w="80" w:type="dxa"/>
              <w:left w:w="100" w:type="dxa"/>
              <w:bottom w:w="80" w:type="dxa"/>
              <w:right w:w="100" w:type="dxa"/>
            </w:tcMar>
            <w:vAlign w:val="center"/>
          </w:tcPr>
          <w:p w14:paraId="2CEE01C2" w14:textId="77777777" w:rsidR="00837173" w:rsidRDefault="00000000">
            <w:pPr>
              <w:spacing w:line="260" w:lineRule="auto"/>
            </w:pPr>
            <w:r>
              <w:rPr>
                <w:rFonts w:ascii="Calibri" w:eastAsia="Calibri" w:hAnsi="Calibri" w:cs="Calibri"/>
                <w:color w:val="1B2119"/>
                <w:sz w:val="19"/>
                <w:szCs w:val="19"/>
              </w:rPr>
              <w:t>Long</w:t>
            </w:r>
          </w:p>
        </w:tc>
      </w:tr>
      <w:tr w:rsidR="00837173" w14:paraId="2701573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E36E2C3" w14:textId="77777777" w:rsidR="00837173" w:rsidRDefault="00000000">
            <w:pPr>
              <w:spacing w:line="260" w:lineRule="auto"/>
            </w:pPr>
            <w:r>
              <w:rPr>
                <w:rFonts w:ascii="Calibri" w:eastAsia="Calibri" w:hAnsi="Calibri" w:cs="Calibri"/>
                <w:color w:val="1B2119"/>
                <w:sz w:val="19"/>
                <w:szCs w:val="19"/>
              </w:rPr>
              <w:t>Ledger-as-a-Service API</w:t>
            </w:r>
          </w:p>
        </w:tc>
        <w:tc>
          <w:tcPr>
            <w:tcW w:w="1800" w:type="dxa"/>
            <w:shd w:val="clear" w:color="auto" w:fill="FFFFFF"/>
            <w:tcMar>
              <w:top w:w="80" w:type="dxa"/>
              <w:left w:w="100" w:type="dxa"/>
              <w:bottom w:w="80" w:type="dxa"/>
              <w:right w:w="100" w:type="dxa"/>
            </w:tcMar>
            <w:vAlign w:val="center"/>
          </w:tcPr>
          <w:p w14:paraId="4AA633CC" w14:textId="77777777" w:rsidR="00837173" w:rsidRDefault="00000000">
            <w:pPr>
              <w:spacing w:line="260" w:lineRule="auto"/>
            </w:pPr>
            <w:r>
              <w:rPr>
                <w:rFonts w:ascii="Calibri" w:eastAsia="Calibri" w:hAnsi="Calibri" w:cs="Calibri"/>
                <w:color w:val="1B2119"/>
                <w:sz w:val="19"/>
                <w:szCs w:val="19"/>
              </w:rPr>
              <w:t>Financial / Platform</w:t>
            </w:r>
          </w:p>
        </w:tc>
        <w:tc>
          <w:tcPr>
            <w:tcW w:w="1300" w:type="dxa"/>
            <w:shd w:val="clear" w:color="auto" w:fill="FFFFFF"/>
            <w:tcMar>
              <w:top w:w="80" w:type="dxa"/>
              <w:left w:w="100" w:type="dxa"/>
              <w:bottom w:w="80" w:type="dxa"/>
              <w:right w:w="100" w:type="dxa"/>
            </w:tcMar>
            <w:vAlign w:val="center"/>
          </w:tcPr>
          <w:p w14:paraId="651DF4BF" w14:textId="77777777" w:rsidR="00837173" w:rsidRDefault="00000000">
            <w:pPr>
              <w:spacing w:line="260" w:lineRule="auto"/>
            </w:pPr>
            <w:r>
              <w:rPr>
                <w:rFonts w:ascii="Calibri" w:eastAsia="Calibri" w:hAnsi="Calibri" w:cs="Calibri"/>
                <w:b/>
                <w:bCs/>
                <w:color w:val="40916C"/>
                <w:sz w:val="19"/>
                <w:szCs w:val="19"/>
              </w:rPr>
              <w:t>High</w:t>
            </w:r>
          </w:p>
        </w:tc>
        <w:tc>
          <w:tcPr>
            <w:tcW w:w="1300" w:type="dxa"/>
            <w:shd w:val="clear" w:color="auto" w:fill="FFFFFF"/>
            <w:tcMar>
              <w:top w:w="80" w:type="dxa"/>
              <w:left w:w="100" w:type="dxa"/>
              <w:bottom w:w="80" w:type="dxa"/>
              <w:right w:w="100" w:type="dxa"/>
            </w:tcMar>
            <w:vAlign w:val="center"/>
          </w:tcPr>
          <w:p w14:paraId="494322D8" w14:textId="77777777" w:rsidR="00837173" w:rsidRDefault="00000000">
            <w:pPr>
              <w:spacing w:line="260" w:lineRule="auto"/>
            </w:pPr>
            <w:r>
              <w:rPr>
                <w:rFonts w:ascii="Calibri" w:eastAsia="Calibri" w:hAnsi="Calibri" w:cs="Calibri"/>
                <w:b/>
                <w:bCs/>
                <w:color w:val="9B2C2C"/>
                <w:sz w:val="19"/>
                <w:szCs w:val="19"/>
              </w:rPr>
              <w:t>High</w:t>
            </w:r>
          </w:p>
        </w:tc>
        <w:tc>
          <w:tcPr>
            <w:tcW w:w="2100" w:type="dxa"/>
            <w:shd w:val="clear" w:color="auto" w:fill="FFFFFF"/>
            <w:tcMar>
              <w:top w:w="80" w:type="dxa"/>
              <w:left w:w="100" w:type="dxa"/>
              <w:bottom w:w="80" w:type="dxa"/>
              <w:right w:w="100" w:type="dxa"/>
            </w:tcMar>
            <w:vAlign w:val="center"/>
          </w:tcPr>
          <w:p w14:paraId="2F9CA20B" w14:textId="77777777" w:rsidR="00837173" w:rsidRDefault="00000000">
            <w:pPr>
              <w:spacing w:line="260" w:lineRule="auto"/>
            </w:pPr>
            <w:r>
              <w:rPr>
                <w:rFonts w:ascii="Calibri" w:eastAsia="Calibri" w:hAnsi="Calibri" w:cs="Calibri"/>
                <w:color w:val="1B2119"/>
                <w:sz w:val="19"/>
                <w:szCs w:val="19"/>
              </w:rPr>
              <w:t>Long</w:t>
            </w:r>
          </w:p>
        </w:tc>
      </w:tr>
      <w:tr w:rsidR="00837173" w14:paraId="7AE30924" w14:textId="77777777">
        <w:tblPrEx>
          <w:tblCellMar>
            <w:top w:w="0" w:type="dxa"/>
            <w:bottom w:w="0" w:type="dxa"/>
          </w:tblCellMar>
        </w:tblPrEx>
        <w:tc>
          <w:tcPr>
            <w:tcW w:w="2600" w:type="dxa"/>
            <w:shd w:val="clear" w:color="auto" w:fill="F5F9F6"/>
            <w:tcMar>
              <w:top w:w="80" w:type="dxa"/>
              <w:left w:w="100" w:type="dxa"/>
              <w:bottom w:w="80" w:type="dxa"/>
              <w:right w:w="100" w:type="dxa"/>
            </w:tcMar>
            <w:vAlign w:val="center"/>
          </w:tcPr>
          <w:p w14:paraId="797B9CF0" w14:textId="77777777" w:rsidR="00837173" w:rsidRDefault="00000000">
            <w:pPr>
              <w:spacing w:line="260" w:lineRule="auto"/>
            </w:pPr>
            <w:r>
              <w:rPr>
                <w:rFonts w:ascii="Calibri" w:eastAsia="Calibri" w:hAnsi="Calibri" w:cs="Calibri"/>
                <w:color w:val="1B2119"/>
                <w:sz w:val="19"/>
                <w:szCs w:val="19"/>
              </w:rPr>
              <w:t>Global payment rails expansion</w:t>
            </w:r>
          </w:p>
        </w:tc>
        <w:tc>
          <w:tcPr>
            <w:tcW w:w="1800" w:type="dxa"/>
            <w:shd w:val="clear" w:color="auto" w:fill="F5F9F6"/>
            <w:tcMar>
              <w:top w:w="80" w:type="dxa"/>
              <w:left w:w="100" w:type="dxa"/>
              <w:bottom w:w="80" w:type="dxa"/>
              <w:right w:w="100" w:type="dxa"/>
            </w:tcMar>
            <w:vAlign w:val="center"/>
          </w:tcPr>
          <w:p w14:paraId="164099BA" w14:textId="77777777" w:rsidR="00837173" w:rsidRDefault="00000000">
            <w:pPr>
              <w:spacing w:line="260" w:lineRule="auto"/>
            </w:pPr>
            <w:r>
              <w:rPr>
                <w:rFonts w:ascii="Calibri" w:eastAsia="Calibri" w:hAnsi="Calibri" w:cs="Calibri"/>
                <w:color w:val="1B2119"/>
                <w:sz w:val="19"/>
                <w:szCs w:val="19"/>
              </w:rPr>
              <w:t>Platform</w:t>
            </w:r>
          </w:p>
        </w:tc>
        <w:tc>
          <w:tcPr>
            <w:tcW w:w="1300" w:type="dxa"/>
            <w:shd w:val="clear" w:color="auto" w:fill="F5F9F6"/>
            <w:tcMar>
              <w:top w:w="80" w:type="dxa"/>
              <w:left w:w="100" w:type="dxa"/>
              <w:bottom w:w="80" w:type="dxa"/>
              <w:right w:w="100" w:type="dxa"/>
            </w:tcMar>
            <w:vAlign w:val="center"/>
          </w:tcPr>
          <w:p w14:paraId="475635D5" w14:textId="77777777" w:rsidR="00837173" w:rsidRDefault="00000000">
            <w:pPr>
              <w:spacing w:line="260" w:lineRule="auto"/>
            </w:pPr>
            <w:r>
              <w:rPr>
                <w:rFonts w:ascii="Calibri" w:eastAsia="Calibri" w:hAnsi="Calibri" w:cs="Calibri"/>
                <w:b/>
                <w:bCs/>
                <w:color w:val="40916C"/>
                <w:sz w:val="19"/>
                <w:szCs w:val="19"/>
              </w:rPr>
              <w:t>High</w:t>
            </w:r>
          </w:p>
        </w:tc>
        <w:tc>
          <w:tcPr>
            <w:tcW w:w="1300" w:type="dxa"/>
            <w:shd w:val="clear" w:color="auto" w:fill="F5F9F6"/>
            <w:tcMar>
              <w:top w:w="80" w:type="dxa"/>
              <w:left w:w="100" w:type="dxa"/>
              <w:bottom w:w="80" w:type="dxa"/>
              <w:right w:w="100" w:type="dxa"/>
            </w:tcMar>
            <w:vAlign w:val="center"/>
          </w:tcPr>
          <w:p w14:paraId="515C0E3C" w14:textId="77777777" w:rsidR="00837173" w:rsidRDefault="00000000">
            <w:pPr>
              <w:spacing w:line="260" w:lineRule="auto"/>
            </w:pPr>
            <w:r>
              <w:rPr>
                <w:rFonts w:ascii="Calibri" w:eastAsia="Calibri" w:hAnsi="Calibri" w:cs="Calibri"/>
                <w:b/>
                <w:bCs/>
                <w:color w:val="9B2C2C"/>
                <w:sz w:val="19"/>
                <w:szCs w:val="19"/>
              </w:rPr>
              <w:t>High</w:t>
            </w:r>
          </w:p>
        </w:tc>
        <w:tc>
          <w:tcPr>
            <w:tcW w:w="2100" w:type="dxa"/>
            <w:shd w:val="clear" w:color="auto" w:fill="F5F9F6"/>
            <w:tcMar>
              <w:top w:w="80" w:type="dxa"/>
              <w:left w:w="100" w:type="dxa"/>
              <w:bottom w:w="80" w:type="dxa"/>
              <w:right w:w="100" w:type="dxa"/>
            </w:tcMar>
            <w:vAlign w:val="center"/>
          </w:tcPr>
          <w:p w14:paraId="539AF62D" w14:textId="77777777" w:rsidR="00837173" w:rsidRDefault="00000000">
            <w:pPr>
              <w:spacing w:line="260" w:lineRule="auto"/>
            </w:pPr>
            <w:r>
              <w:rPr>
                <w:rFonts w:ascii="Calibri" w:eastAsia="Calibri" w:hAnsi="Calibri" w:cs="Calibri"/>
                <w:color w:val="1B2119"/>
                <w:sz w:val="19"/>
                <w:szCs w:val="19"/>
              </w:rPr>
              <w:t>Long</w:t>
            </w:r>
          </w:p>
        </w:tc>
      </w:tr>
    </w:tbl>
    <w:p w14:paraId="72E2A063" w14:textId="77777777" w:rsidR="00837173" w:rsidRDefault="00837173">
      <w:pPr>
        <w:spacing w:after="200"/>
      </w:pPr>
    </w:p>
    <w:p w14:paraId="7B2FEEF9" w14:textId="77777777" w:rsidR="00837173" w:rsidRDefault="00000000">
      <w:pPr>
        <w:pStyle w:val="Heading1"/>
        <w:pBdr>
          <w:bottom w:val="single" w:sz="8" w:space="4" w:color="40916C"/>
        </w:pBdr>
        <w:spacing w:before="400" w:after="200"/>
      </w:pPr>
      <w:r>
        <w:rPr>
          <w:rFonts w:ascii="Calibri" w:eastAsia="Calibri" w:hAnsi="Calibri" w:cs="Calibri"/>
          <w:b/>
          <w:bCs/>
          <w:color w:val="153A2B"/>
        </w:rPr>
        <w:t>One Honest Note Before You Build Any of This</w:t>
      </w:r>
    </w:p>
    <w:p w14:paraId="78EFADC8" w14:textId="77777777" w:rsidR="00837173" w:rsidRDefault="00000000">
      <w:pPr>
        <w:spacing w:after="160" w:line="300" w:lineRule="auto"/>
      </w:pPr>
      <w:r>
        <w:rPr>
          <w:rFonts w:ascii="Calibri" w:eastAsia="Calibri" w:hAnsi="Calibri" w:cs="Calibri"/>
          <w:color w:val="1B2119"/>
          <w:sz w:val="21"/>
          <w:szCs w:val="21"/>
        </w:rPr>
        <w:t>Your own market research is right that competitor parity is already high on offline entry, multi-currency, receipts, exports, and basic splitting. The riskiest thing this document could cause is chasing AI or moonshot novelty at the expense of the one gap your own comparison table already marks as “Planned” — conflict-safe offline replay. That's table stakes your competitors already claim; finish it before most of the ideas above.</w:t>
      </w:r>
    </w:p>
    <w:p w14:paraId="1DEABE14" w14:textId="77777777" w:rsidR="00837173" w:rsidRDefault="00000000">
      <w:pPr>
        <w:spacing w:after="160" w:line="300" w:lineRule="auto"/>
      </w:pPr>
      <w:r>
        <w:rPr>
          <w:rFonts w:ascii="Calibri" w:eastAsia="Calibri" w:hAnsi="Calibri" w:cs="Calibri"/>
          <w:color w:val="1B2119"/>
          <w:sz w:val="21"/>
          <w:szCs w:val="21"/>
        </w:rPr>
        <w:t>Second: the Phase 2 plan's own instinct — one flagship, fully real, per pillar, rather than six pillars half-mocked — is the correct instinct for this document too. Pick one moonshot per pillar, not all of them at once.</w:t>
      </w:r>
    </w:p>
    <w:p w14:paraId="518AD8CF" w14:textId="77777777" w:rsidR="00837173" w:rsidRDefault="00000000">
      <w:pPr>
        <w:spacing w:after="160" w:line="300" w:lineRule="auto"/>
      </w:pPr>
      <w:r>
        <w:rPr>
          <w:rFonts w:ascii="Calibri" w:eastAsia="Calibri" w:hAnsi="Calibri" w:cs="Calibri"/>
          <w:color w:val="1B2119"/>
          <w:sz w:val="21"/>
          <w:szCs w:val="21"/>
        </w:rPr>
        <w:t>Third, on safety specifically: this pillar carries real liability the other five don't. Stay inside “surface information, never claim to rescue.” It's less dramatic than some of the ideas above, and it's the right call anyway.</w:t>
      </w:r>
    </w:p>
    <w:p w14:paraId="56AC6B58" w14:textId="77777777" w:rsidR="00837173" w:rsidRDefault="00000000">
      <w:pPr>
        <w:spacing w:before="500"/>
        <w:jc w:val="center"/>
      </w:pPr>
      <w:r>
        <w:rPr>
          <w:rFonts w:ascii="Calibri" w:eastAsia="Calibri" w:hAnsi="Calibri" w:cs="Calibri"/>
          <w:i/>
          <w:iCs/>
          <w:color w:val="5B6660"/>
        </w:rPr>
        <w:lastRenderedPageBreak/>
        <w:t>End of document · TULIS</w:t>
      </w:r>
    </w:p>
    <w:sectPr w:rsidR="00837173">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0766F"/>
    <w:multiLevelType w:val="hybridMultilevel"/>
    <w:tmpl w:val="80606296"/>
    <w:lvl w:ilvl="0" w:tplc="74F2DDDA">
      <w:start w:val="1"/>
      <w:numFmt w:val="bullet"/>
      <w:lvlText w:val="•"/>
      <w:lvlJc w:val="left"/>
      <w:pPr>
        <w:ind w:left="360" w:hanging="260"/>
      </w:pPr>
    </w:lvl>
    <w:lvl w:ilvl="1" w:tplc="AB44C74E">
      <w:numFmt w:val="decimal"/>
      <w:lvlText w:val=""/>
      <w:lvlJc w:val="left"/>
    </w:lvl>
    <w:lvl w:ilvl="2" w:tplc="93EAE030">
      <w:numFmt w:val="decimal"/>
      <w:lvlText w:val=""/>
      <w:lvlJc w:val="left"/>
    </w:lvl>
    <w:lvl w:ilvl="3" w:tplc="0FAEC4C0">
      <w:numFmt w:val="decimal"/>
      <w:lvlText w:val=""/>
      <w:lvlJc w:val="left"/>
    </w:lvl>
    <w:lvl w:ilvl="4" w:tplc="79485F96">
      <w:numFmt w:val="decimal"/>
      <w:lvlText w:val=""/>
      <w:lvlJc w:val="left"/>
    </w:lvl>
    <w:lvl w:ilvl="5" w:tplc="6A84BFCE">
      <w:numFmt w:val="decimal"/>
      <w:lvlText w:val=""/>
      <w:lvlJc w:val="left"/>
    </w:lvl>
    <w:lvl w:ilvl="6" w:tplc="DC2C18EC">
      <w:numFmt w:val="decimal"/>
      <w:lvlText w:val=""/>
      <w:lvlJc w:val="left"/>
    </w:lvl>
    <w:lvl w:ilvl="7" w:tplc="78AE0774">
      <w:numFmt w:val="decimal"/>
      <w:lvlText w:val=""/>
      <w:lvlJc w:val="left"/>
    </w:lvl>
    <w:lvl w:ilvl="8" w:tplc="5FFA6E3E">
      <w:numFmt w:val="decimal"/>
      <w:lvlText w:val=""/>
      <w:lvlJc w:val="left"/>
    </w:lvl>
  </w:abstractNum>
  <w:abstractNum w:abstractNumId="1" w15:restartNumberingAfterBreak="0">
    <w:nsid w:val="3E3C318A"/>
    <w:multiLevelType w:val="hybridMultilevel"/>
    <w:tmpl w:val="2354D0E0"/>
    <w:lvl w:ilvl="0" w:tplc="C58C2350">
      <w:start w:val="1"/>
      <w:numFmt w:val="bullet"/>
      <w:lvlText w:val="●"/>
      <w:lvlJc w:val="left"/>
      <w:pPr>
        <w:ind w:left="720" w:hanging="360"/>
      </w:pPr>
    </w:lvl>
    <w:lvl w:ilvl="1" w:tplc="36DE3FDA">
      <w:start w:val="1"/>
      <w:numFmt w:val="bullet"/>
      <w:lvlText w:val="○"/>
      <w:lvlJc w:val="left"/>
      <w:pPr>
        <w:ind w:left="1440" w:hanging="360"/>
      </w:pPr>
    </w:lvl>
    <w:lvl w:ilvl="2" w:tplc="009CC898">
      <w:start w:val="1"/>
      <w:numFmt w:val="bullet"/>
      <w:lvlText w:val="■"/>
      <w:lvlJc w:val="left"/>
      <w:pPr>
        <w:ind w:left="2160" w:hanging="360"/>
      </w:pPr>
    </w:lvl>
    <w:lvl w:ilvl="3" w:tplc="1346AB32">
      <w:start w:val="1"/>
      <w:numFmt w:val="bullet"/>
      <w:lvlText w:val="●"/>
      <w:lvlJc w:val="left"/>
      <w:pPr>
        <w:ind w:left="2880" w:hanging="360"/>
      </w:pPr>
    </w:lvl>
    <w:lvl w:ilvl="4" w:tplc="20D4DA04">
      <w:start w:val="1"/>
      <w:numFmt w:val="bullet"/>
      <w:lvlText w:val="○"/>
      <w:lvlJc w:val="left"/>
      <w:pPr>
        <w:ind w:left="3600" w:hanging="360"/>
      </w:pPr>
    </w:lvl>
    <w:lvl w:ilvl="5" w:tplc="7F78A4A2">
      <w:start w:val="1"/>
      <w:numFmt w:val="bullet"/>
      <w:lvlText w:val="■"/>
      <w:lvlJc w:val="left"/>
      <w:pPr>
        <w:ind w:left="4320" w:hanging="360"/>
      </w:pPr>
    </w:lvl>
    <w:lvl w:ilvl="6" w:tplc="50181CD6">
      <w:start w:val="1"/>
      <w:numFmt w:val="bullet"/>
      <w:lvlText w:val="●"/>
      <w:lvlJc w:val="left"/>
      <w:pPr>
        <w:ind w:left="5040" w:hanging="360"/>
      </w:pPr>
    </w:lvl>
    <w:lvl w:ilvl="7" w:tplc="8E9684C2">
      <w:start w:val="1"/>
      <w:numFmt w:val="bullet"/>
      <w:lvlText w:val="●"/>
      <w:lvlJc w:val="left"/>
      <w:pPr>
        <w:ind w:left="5760" w:hanging="360"/>
      </w:pPr>
    </w:lvl>
    <w:lvl w:ilvl="8" w:tplc="B038C542">
      <w:start w:val="1"/>
      <w:numFmt w:val="bullet"/>
      <w:lvlText w:val="●"/>
      <w:lvlJc w:val="left"/>
      <w:pPr>
        <w:ind w:left="6480" w:hanging="360"/>
      </w:pPr>
    </w:lvl>
  </w:abstractNum>
  <w:num w:numId="1" w16cid:durableId="1464692786">
    <w:abstractNumId w:val="1"/>
    <w:lvlOverride w:ilvl="0">
      <w:startOverride w:val="1"/>
    </w:lvlOverride>
  </w:num>
  <w:num w:numId="2" w16cid:durableId="1455558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173"/>
    <w:rsid w:val="000A5408"/>
    <w:rsid w:val="00837173"/>
    <w:rsid w:val="008A67F5"/>
    <w:rsid w:val="00CC7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F7BF9"/>
  <w15:docId w15:val="{10120141-4493-41EA-B480-446C7FA9F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3256</Words>
  <Characters>18564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Kamthe</cp:lastModifiedBy>
  <cp:revision>3</cp:revision>
  <dcterms:created xsi:type="dcterms:W3CDTF">2026-09-26T06:55:00Z</dcterms:created>
  <dcterms:modified xsi:type="dcterms:W3CDTF">2026-09-26T12:19:00Z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a5777d28-2064-478d-9aa1-7642476b0882</vt:lpwstr>
  </property>
</Properties>
</file>