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4"/>
          <w:szCs w:val="64"/>
        </w:rPr>
        <w:t xml:space="preserve">GROUPTRIP LEDGER</w:t>
      </w:r>
    </w:p>
    <w:p>
      <w:pPr>
        <w:spacing w:after="100" w:before="200"/>
        <w:jc w:val="center"/>
      </w:pPr>
      <w:r>
        <w:rPr>
          <w:b/>
          <w:bCs/>
          <w:color w:val="2E74B5"/>
          <w:sz w:val="30"/>
          <w:szCs w:val="30"/>
        </w:rPr>
        <w:t xml:space="preserve">Multi-Vendor Group Travel Coordination &amp; Settlement</w:t>
      </w:r>
    </w:p>
    <w:p>
      <w:pPr>
        <w:spacing w:after="800" w:before="100"/>
        <w:jc w:val="center"/>
      </w:pPr>
      <w:r>
        <w:rPr>
          <w:i/>
          <w:iCs/>
          <w:color w:val="595959"/>
          <w:sz w:val="24"/>
          <w:szCs w:val="24"/>
        </w:rPr>
        <w:t xml:space="preserve">An In-Depth Problem Statement Analysis &amp; Winning Solution Strategy</w:t>
      </w:r>
    </w:p>
    <w:p>
      <w:pPr>
        <w:spacing w:before="1200"/>
        <w:jc w:val="center"/>
      </w:pPr>
      <w:r>
        <w:rPr>
          <w:b/>
          <w:bCs/>
          <w:sz w:val="24"/>
          <w:szCs w:val="24"/>
        </w:rPr>
        <w:t xml:space="preserve">Hack Celestial 3.0  |  Problem Statement ID: 3</w:t>
      </w:r>
    </w:p>
    <w:p>
      <w:pPr>
        <w:spacing w:before="100"/>
        <w:jc w:val="center"/>
      </w:pPr>
      <w:r>
        <w:rPr>
          <w:color w:val="595959"/>
          <w:sz w:val="22"/>
          <w:szCs w:val="22"/>
        </w:rPr>
        <w:t xml:space="preserve">Research &amp; Strategy Report</w:t>
      </w:r>
    </w:p>
    <w:p>
      <w:pPr>
        <w:spacing w:before="2400"/>
        <w:jc w:val="center"/>
      </w:pPr>
      <w:r>
        <w:rPr>
          <w:color w:val="595959"/>
          <w:sz w:val="20"/>
          <w:szCs w:val="20"/>
        </w:rPr>
        <w:t xml:space="preserve">Prepared for: Team Solution Design &amp; Architecture Planning</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line="300"/>
      </w:pPr>
      <w:r>
        <w:rPr>
          <w:sz w:val="22"/>
          <w:szCs w:val="22"/>
        </w:rPr>
        <w:t xml:space="preserve">GroupTrip Ledger is not, at its core, a “travel app” — it is a shared-state financial ledger system wrapped in a travel UX. The itinerary, vendors, and bookings are the context that generates transactions; the real engineering problem being tested is whether a team can maintain a mathematically consistent, auditable, real-time-correct financial ledger across many people, many bookings, and a constantly-mutating web of participation relationships between them.</w:t>
      </w:r>
    </w:p>
    <w:p>
      <w:pPr>
        <w:pBdr>
          <w:left w:val="single" w:color="2E74B5" w:sz="18" w:space="8"/>
        </w:pBdr>
        <w:spacing w:after="200" w:before="160"/>
        <w:ind w:left="431" w:right="431"/>
      </w:pPr>
      <w:r>
        <w:rPr>
          <w:i/>
          <w:iCs/>
          <w:color w:val="1F3864"/>
          <w:sz w:val="22"/>
          <w:szCs w:val="22"/>
        </w:rPr>
        <w:t xml:space="preserve">Core thesis: static splitting (Splitwise-style, one-time math) is the easy 20% of this problem. Dynamic recalculation under continuous change — joins, leaves, cancellations, refunds, modifications — is the hard 80% that actually decides who wins.</w:t>
      </w:r>
    </w:p>
    <w:p>
      <w:pPr>
        <w:spacing w:after="160" w:line="300"/>
      </w:pPr>
      <w:r>
        <w:rPr>
          <w:sz w:val="22"/>
          <w:szCs w:val="22"/>
        </w:rPr>
        <w:t xml:space="preserve">The problem statement dedicates roughly half of its text to change management: participants joining or leaving, partial cancellations, booking modifications, refunds, and additional expenses. This is a deliberate signal. Judges are testing domain modeling maturity and financial-system rigor, not travel-app UI polish alone. Teams that build a shallow “split the bill” tool will look identical to a dozen other submissions. Teams that build a correct, event-sourced ledger engine — and then skin it with a clean travel itinerary UI — will produce something architecturally sound, impressively demoable under live questioning, and genuinely difficult for a rival team to replicate within the hackathon window.</w:t>
      </w:r>
    </w:p>
    <w:p>
      <w:pPr>
        <w:spacing w:after="160" w:line="300"/>
      </w:pPr>
      <w:r>
        <w:rPr>
          <w:sz w:val="22"/>
          <w:szCs w:val="22"/>
        </w:rPr>
        <w:t xml:space="preserve">This report decodes the problem statement clause by clause, explains why each requirement exists and what it is really testing, proposes a concrete data model and architecture (built around an append-only event log rather than mutable balance fields), works through the hardest recalculation scenarios in detail, defines all five required cost-sharing models with algorithms, identifies where AI honestly adds value versus where it is decoration, and closes with a prioritized build plan, a day-by-day timeline, a risk register, a judging-rubric alignment, and a demo script designed to maximize the chance of a first-place finish.</w:t>
      </w:r>
    </w:p>
    <w:p>
      <w:r>
        <w:br w:type="page"/>
      </w:r>
    </w:p>
    <w:p>
      <w:pPr>
        <w:pStyle w:val="Heading1"/>
        <w:spacing w:after="160" w:before="360"/>
      </w:pPr>
      <w:r>
        <w:t xml:space="preserve">2. Understanding the Problem Statement</w:t>
      </w:r>
    </w:p>
    <w:p>
      <w:pPr>
        <w:pStyle w:val="Heading2"/>
        <w:spacing w:after="120" w:before="260"/>
      </w:pPr>
      <w:r>
        <w:t xml:space="preserve">2.1 What the Problem Statement Says</w:t>
      </w:r>
    </w:p>
    <w:p>
      <w:pPr>
        <w:spacing w:after="160" w:line="300"/>
      </w:pPr>
      <w:r>
        <w:rPr>
          <w:sz w:val="22"/>
          <w:szCs w:val="22"/>
        </w:rPr>
        <w:t xml:space="preserve">The brief describes group travel — friends, families, student groups, or corporate teams — involving multiple travelers, multiple vendors, multiple bookings, and payments split unevenly across members. Not everyone joins every activity; some people share rooms or transport; different members pay on behalf of the group at different times. As the trip evolves — participants joining or leaving, activities changing, partial cancellations, booking modifications, refunds, or new expenses — it becomes genuinely difficult to answer three questions that sound simple but are not: who participated in what, who has already paid, and who still owes money and how much.</w:t>
      </w:r>
    </w:p>
    <w:p>
      <w:pPr>
        <w:spacing w:after="160" w:line="300"/>
      </w:pPr>
      <w:r>
        <w:rPr>
          <w:sz w:val="22"/>
          <w:szCs w:val="22"/>
        </w:rPr>
        <w:t xml:space="preserve">Today this is handled with spreadsheets, group chats, and payment apps stitched together manually — a process that reliably produces confusion, duplicate payments, settlement errors, and no single trustworthy source of truth for the group's finances.</w:t>
      </w:r>
    </w:p>
    <w:p>
      <w:pPr>
        <w:pStyle w:val="Heading2"/>
        <w:spacing w:after="120" w:before="260"/>
      </w:pPr>
      <w:r>
        <w:t xml:space="preserve">2.2 What Is Actually Being Asked (Full Requirement Decomposition)</w:t>
      </w:r>
    </w:p>
    <w:p>
      <w:pPr>
        <w:spacing w:after="160" w:line="300"/>
      </w:pPr>
      <w:r>
        <w:rPr>
          <w:sz w:val="22"/>
          <w:szCs w:val="22"/>
        </w:rPr>
        <w:t xml:space="preserve">Breaking the brief into atomic, testable requirements and grouping them by type clarifies exactly what a complete submission must contain.</w:t>
      </w:r>
    </w:p>
    <w:p>
      <w:pPr>
        <w:pStyle w:val="Heading3"/>
        <w:spacing w:after="100" w:before="200"/>
      </w:pPr>
      <w:r>
        <w:t xml:space="preserve">2.2.1 Structural / Data Requirements</w:t>
      </w:r>
    </w:p>
    <w:tbl>
      <w:tblPr>
        <w:tblW w:type="dxa" w:w="104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4238"/>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w:t>
            </w:r>
          </w:p>
        </w:tc>
        <w:tc>
          <w:tcPr>
            <w:tcW w:type="dxa" w:w="42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4238"/>
            <w:shd w:fill="1F3864" w:val="clear"/>
            <w:tcMar>
              <w:top w:type="dxa" w:w="80"/>
              <w:left w:type="dxa" w:w="100"/>
              <w:bottom w:type="dxa" w:w="80"/>
              <w:right w:type="dxa" w:w="100"/>
            </w:tcMar>
            <w:vAlign w:val="center"/>
          </w:tcPr>
          <w:p>
            <w:r>
              <w:rPr>
                <w:b/>
                <w:bCs/>
                <w:color w:val="FFFFFF"/>
                <w:sz w:val="20"/>
                <w:szCs w:val="20"/>
              </w:rPr>
              <w:t xml:space="preserve">Implied Data Entity</w:t>
            </w:r>
          </w:p>
        </w:tc>
      </w:tr>
      <w:tr>
        <w:tc>
          <w:tcPr>
            <w:tcW w:type="dxa" w:w="2000"/>
            <w:tcMar>
              <w:top w:type="dxa" w:w="80"/>
              <w:left w:type="dxa" w:w="100"/>
              <w:bottom w:type="dxa" w:w="80"/>
              <w:right w:type="dxa" w:w="100"/>
            </w:tcMar>
            <w:vAlign w:val="center"/>
          </w:tcPr>
          <w:p>
            <w:r>
              <w:rPr>
                <w:sz w:val="20"/>
                <w:szCs w:val="20"/>
              </w:rPr>
              <w:t xml:space="preserve">1</w:t>
            </w:r>
          </w:p>
        </w:tc>
        <w:tc>
          <w:tcPr>
            <w:tcW w:type="dxa" w:w="4200"/>
            <w:tcMar>
              <w:top w:type="dxa" w:w="80"/>
              <w:left w:type="dxa" w:w="100"/>
              <w:bottom w:type="dxa" w:w="80"/>
              <w:right w:type="dxa" w:w="100"/>
            </w:tcMar>
            <w:vAlign w:val="center"/>
          </w:tcPr>
          <w:p>
            <w:r>
              <w:rPr>
                <w:sz w:val="20"/>
                <w:szCs w:val="20"/>
              </w:rPr>
              <w:t xml:space="preserve">Master group itinerary covering transport, accommodation, activities, other bookings</w:t>
            </w:r>
          </w:p>
        </w:tc>
        <w:tc>
          <w:tcPr>
            <w:tcW w:type="dxa" w:w="4238"/>
            <w:tcMar>
              <w:top w:type="dxa" w:w="80"/>
              <w:left w:type="dxa" w:w="100"/>
              <w:bottom w:type="dxa" w:w="80"/>
              <w:right w:type="dxa" w:w="100"/>
            </w:tcMar>
            <w:vAlign w:val="center"/>
          </w:tcPr>
          <w:p>
            <w:r>
              <w:rPr>
                <w:sz w:val="20"/>
                <w:szCs w:val="20"/>
              </w:rPr>
              <w:t xml:space="preserve">Trip, Booking</w:t>
            </w:r>
          </w:p>
        </w:tc>
      </w:tr>
      <w:tr>
        <w:tc>
          <w:tcPr>
            <w:tcW w:type="dxa" w:w="2000"/>
            <w:shd w:fill="DCE6F1" w:val="clear"/>
            <w:tcMar>
              <w:top w:type="dxa" w:w="80"/>
              <w:left w:type="dxa" w:w="100"/>
              <w:bottom w:type="dxa" w:w="80"/>
              <w:right w:type="dxa" w:w="100"/>
            </w:tcMar>
            <w:vAlign w:val="center"/>
          </w:tcPr>
          <w:p>
            <w:r>
              <w:rPr>
                <w:sz w:val="20"/>
                <w:szCs w:val="20"/>
              </w:rPr>
              <w:t xml:space="preserve">2</w:t>
            </w:r>
          </w:p>
        </w:tc>
        <w:tc>
          <w:tcPr>
            <w:tcW w:type="dxa" w:w="4200"/>
            <w:shd w:fill="DCE6F1" w:val="clear"/>
            <w:tcMar>
              <w:top w:type="dxa" w:w="80"/>
              <w:left w:type="dxa" w:w="100"/>
              <w:bottom w:type="dxa" w:w="80"/>
              <w:right w:type="dxa" w:w="100"/>
            </w:tcMar>
            <w:vAlign w:val="center"/>
          </w:tcPr>
          <w:p>
            <w:r>
              <w:rPr>
                <w:sz w:val="20"/>
                <w:szCs w:val="20"/>
              </w:rPr>
              <w:t xml:space="preserve">Participants in the group</w:t>
            </w:r>
          </w:p>
        </w:tc>
        <w:tc>
          <w:tcPr>
            <w:tcW w:type="dxa" w:w="4238"/>
            <w:shd w:fill="DCE6F1" w:val="clear"/>
            <w:tcMar>
              <w:top w:type="dxa" w:w="80"/>
              <w:left w:type="dxa" w:w="100"/>
              <w:bottom w:type="dxa" w:w="80"/>
              <w:right w:type="dxa" w:w="100"/>
            </w:tcMar>
            <w:vAlign w:val="center"/>
          </w:tcPr>
          <w:p>
            <w:r>
              <w:rPr>
                <w:sz w:val="20"/>
                <w:szCs w:val="20"/>
              </w:rPr>
              <w:t xml:space="preserve">Participant / Traveler</w:t>
            </w:r>
          </w:p>
        </w:tc>
      </w:tr>
      <w:tr>
        <w:tc>
          <w:tcPr>
            <w:tcW w:type="dxa" w:w="2000"/>
            <w:tcMar>
              <w:top w:type="dxa" w:w="80"/>
              <w:left w:type="dxa" w:w="100"/>
              <w:bottom w:type="dxa" w:w="80"/>
              <w:right w:type="dxa" w:w="100"/>
            </w:tcMar>
            <w:vAlign w:val="center"/>
          </w:tcPr>
          <w:p>
            <w:r>
              <w:rPr>
                <w:sz w:val="20"/>
                <w:szCs w:val="20"/>
              </w:rPr>
              <w:t xml:space="preserve">3</w:t>
            </w:r>
          </w:p>
        </w:tc>
        <w:tc>
          <w:tcPr>
            <w:tcW w:type="dxa" w:w="4200"/>
            <w:tcMar>
              <w:top w:type="dxa" w:w="80"/>
              <w:left w:type="dxa" w:w="100"/>
              <w:bottom w:type="dxa" w:w="80"/>
              <w:right w:type="dxa" w:w="100"/>
            </w:tcMar>
            <w:vAlign w:val="center"/>
          </w:tcPr>
          <w:p>
            <w:r>
              <w:rPr>
                <w:sz w:val="20"/>
                <w:szCs w:val="20"/>
              </w:rPr>
              <w:t xml:space="preserve">Which travelers are part of each booking or activity</w:t>
            </w:r>
          </w:p>
        </w:tc>
        <w:tc>
          <w:tcPr>
            <w:tcW w:type="dxa" w:w="4238"/>
            <w:tcMar>
              <w:top w:type="dxa" w:w="80"/>
              <w:left w:type="dxa" w:w="100"/>
              <w:bottom w:type="dxa" w:w="80"/>
              <w:right w:type="dxa" w:w="100"/>
            </w:tcMar>
            <w:vAlign w:val="center"/>
          </w:tcPr>
          <w:p>
            <w:r>
              <w:rPr>
                <w:sz w:val="20"/>
                <w:szCs w:val="20"/>
              </w:rPr>
              <w:t xml:space="preserve">BookingParticipation (join table)</w:t>
            </w:r>
          </w:p>
        </w:tc>
      </w:tr>
      <w:tr>
        <w:tc>
          <w:tcPr>
            <w:tcW w:type="dxa" w:w="2000"/>
            <w:shd w:fill="DCE6F1" w:val="clear"/>
            <w:tcMar>
              <w:top w:type="dxa" w:w="80"/>
              <w:left w:type="dxa" w:w="100"/>
              <w:bottom w:type="dxa" w:w="80"/>
              <w:right w:type="dxa" w:w="100"/>
            </w:tcMar>
            <w:vAlign w:val="center"/>
          </w:tcPr>
          <w:p>
            <w:r>
              <w:rPr>
                <w:sz w:val="20"/>
                <w:szCs w:val="20"/>
              </w:rPr>
              <w:t xml:space="preserve">4</w:t>
            </w:r>
          </w:p>
        </w:tc>
        <w:tc>
          <w:tcPr>
            <w:tcW w:type="dxa" w:w="4200"/>
            <w:shd w:fill="DCE6F1" w:val="clear"/>
            <w:tcMar>
              <w:top w:type="dxa" w:w="80"/>
              <w:left w:type="dxa" w:w="100"/>
              <w:bottom w:type="dxa" w:w="80"/>
              <w:right w:type="dxa" w:w="100"/>
            </w:tcMar>
            <w:vAlign w:val="center"/>
          </w:tcPr>
          <w:p>
            <w:r>
              <w:rPr>
                <w:sz w:val="20"/>
                <w:szCs w:val="20"/>
              </w:rPr>
              <w:t xml:space="preserve">Multiple vendors across bookings</w:t>
            </w:r>
          </w:p>
        </w:tc>
        <w:tc>
          <w:tcPr>
            <w:tcW w:type="dxa" w:w="4238"/>
            <w:shd w:fill="DCE6F1" w:val="clear"/>
            <w:tcMar>
              <w:top w:type="dxa" w:w="80"/>
              <w:left w:type="dxa" w:w="100"/>
              <w:bottom w:type="dxa" w:w="80"/>
              <w:right w:type="dxa" w:w="100"/>
            </w:tcMar>
            <w:vAlign w:val="center"/>
          </w:tcPr>
          <w:p>
            <w:r>
              <w:rPr>
                <w:sz w:val="20"/>
                <w:szCs w:val="20"/>
              </w:rPr>
              <w:t xml:space="preserve">Vendor</w:t>
            </w:r>
          </w:p>
        </w:tc>
      </w:tr>
      <w:tr>
        <w:tc>
          <w:tcPr>
            <w:tcW w:type="dxa" w:w="2000"/>
            <w:tcMar>
              <w:top w:type="dxa" w:w="80"/>
              <w:left w:type="dxa" w:w="100"/>
              <w:bottom w:type="dxa" w:w="80"/>
              <w:right w:type="dxa" w:w="100"/>
            </w:tcMar>
            <w:vAlign w:val="center"/>
          </w:tcPr>
          <w:p>
            <w:r>
              <w:rPr>
                <w:sz w:val="20"/>
                <w:szCs w:val="20"/>
              </w:rPr>
              <w:t xml:space="preserve">5</w:t>
            </w:r>
          </w:p>
        </w:tc>
        <w:tc>
          <w:tcPr>
            <w:tcW w:type="dxa" w:w="4200"/>
            <w:tcMar>
              <w:top w:type="dxa" w:w="80"/>
              <w:left w:type="dxa" w:w="100"/>
              <w:bottom w:type="dxa" w:w="80"/>
              <w:right w:type="dxa" w:w="100"/>
            </w:tcMar>
            <w:vAlign w:val="center"/>
          </w:tcPr>
          <w:p>
            <w:r>
              <w:rPr>
                <w:sz w:val="20"/>
                <w:szCs w:val="20"/>
              </w:rPr>
              <w:t xml:space="preserve">Shared vs. individual expenses</w:t>
            </w:r>
          </w:p>
        </w:tc>
        <w:tc>
          <w:tcPr>
            <w:tcW w:type="dxa" w:w="4238"/>
            <w:tcMar>
              <w:top w:type="dxa" w:w="80"/>
              <w:left w:type="dxa" w:w="100"/>
              <w:bottom w:type="dxa" w:w="80"/>
              <w:right w:type="dxa" w:w="100"/>
            </w:tcMar>
            <w:vAlign w:val="center"/>
          </w:tcPr>
          <w:p>
            <w:r>
              <w:rPr>
                <w:sz w:val="20"/>
                <w:szCs w:val="20"/>
              </w:rPr>
              <w:t xml:space="preserve">Expense (scope: shared | individual)</w:t>
            </w:r>
          </w:p>
        </w:tc>
      </w:tr>
      <w:tr>
        <w:tc>
          <w:tcPr>
            <w:tcW w:type="dxa" w:w="2000"/>
            <w:shd w:fill="DCE6F1" w:val="clear"/>
            <w:tcMar>
              <w:top w:type="dxa" w:w="80"/>
              <w:left w:type="dxa" w:w="100"/>
              <w:bottom w:type="dxa" w:w="80"/>
              <w:right w:type="dxa" w:w="100"/>
            </w:tcMar>
            <w:vAlign w:val="center"/>
          </w:tcPr>
          <w:p>
            <w:r>
              <w:rPr>
                <w:sz w:val="20"/>
                <w:szCs w:val="20"/>
              </w:rPr>
              <w:t xml:space="preserve">6</w:t>
            </w:r>
          </w:p>
        </w:tc>
        <w:tc>
          <w:tcPr>
            <w:tcW w:type="dxa" w:w="4200"/>
            <w:shd w:fill="DCE6F1" w:val="clear"/>
            <w:tcMar>
              <w:top w:type="dxa" w:w="80"/>
              <w:left w:type="dxa" w:w="100"/>
              <w:bottom w:type="dxa" w:w="80"/>
              <w:right w:type="dxa" w:w="100"/>
            </w:tcMar>
            <w:vAlign w:val="center"/>
          </w:tcPr>
          <w:p>
            <w:r>
              <w:rPr>
                <w:sz w:val="20"/>
                <w:szCs w:val="20"/>
              </w:rPr>
              <w:t xml:space="preserve">Payments made by different participants</w:t>
            </w:r>
          </w:p>
        </w:tc>
        <w:tc>
          <w:tcPr>
            <w:tcW w:type="dxa" w:w="4238"/>
            <w:shd w:fill="DCE6F1" w:val="clear"/>
            <w:tcMar>
              <w:top w:type="dxa" w:w="80"/>
              <w:left w:type="dxa" w:w="100"/>
              <w:bottom w:type="dxa" w:w="80"/>
              <w:right w:type="dxa" w:w="100"/>
            </w:tcMar>
            <w:vAlign w:val="center"/>
          </w:tcPr>
          <w:p>
            <w:r>
              <w:rPr>
                <w:sz w:val="20"/>
                <w:szCs w:val="20"/>
              </w:rPr>
              <w:t xml:space="preserve">Payment (payer, amount, target)</w:t>
            </w:r>
          </w:p>
        </w:tc>
      </w:tr>
      <w:tr>
        <w:tc>
          <w:tcPr>
            <w:tcW w:type="dxa" w:w="2000"/>
            <w:tcMar>
              <w:top w:type="dxa" w:w="80"/>
              <w:left w:type="dxa" w:w="100"/>
              <w:bottom w:type="dxa" w:w="80"/>
              <w:right w:type="dxa" w:w="100"/>
            </w:tcMar>
            <w:vAlign w:val="center"/>
          </w:tcPr>
          <w:p>
            <w:r>
              <w:rPr>
                <w:sz w:val="20"/>
                <w:szCs w:val="20"/>
              </w:rPr>
              <w:t xml:space="preserve">7</w:t>
            </w:r>
          </w:p>
        </w:tc>
        <w:tc>
          <w:tcPr>
            <w:tcW w:type="dxa" w:w="4200"/>
            <w:tcMar>
              <w:top w:type="dxa" w:w="80"/>
              <w:left w:type="dxa" w:w="100"/>
              <w:bottom w:type="dxa" w:w="80"/>
              <w:right w:type="dxa" w:w="100"/>
            </w:tcMar>
            <w:vAlign w:val="center"/>
          </w:tcPr>
          <w:p>
            <w:r>
              <w:rPr>
                <w:sz w:val="20"/>
                <w:szCs w:val="20"/>
              </w:rPr>
              <w:t xml:space="preserve">Outstanding amounts owed</w:t>
            </w:r>
          </w:p>
        </w:tc>
        <w:tc>
          <w:tcPr>
            <w:tcW w:type="dxa" w:w="4238"/>
            <w:tcMar>
              <w:top w:type="dxa" w:w="80"/>
              <w:left w:type="dxa" w:w="100"/>
              <w:bottom w:type="dxa" w:w="80"/>
              <w:right w:type="dxa" w:w="100"/>
            </w:tcMar>
            <w:vAlign w:val="center"/>
          </w:tcPr>
          <w:p>
            <w:r>
              <w:rPr>
                <w:sz w:val="20"/>
                <w:szCs w:val="20"/>
              </w:rPr>
              <w:t xml:space="preserve">Balance (derived, not stored raw)</w:t>
            </w:r>
          </w:p>
        </w:tc>
      </w:tr>
    </w:tbl>
    <w:p>
      <w:pPr>
        <w:spacing w:after="160" w:line="300"/>
      </w:pPr>
      <w:r>
        <w:rPr>
          <w:sz w:val="22"/>
          <w:szCs w:val="22"/>
        </w:rPr>
        <w:t xml:space="preserve"/>
      </w:r>
    </w:p>
    <w:p>
      <w:pPr>
        <w:pStyle w:val="Heading3"/>
        <w:spacing w:after="100" w:before="200"/>
      </w:pPr>
      <w:r>
        <w:t xml:space="preserve">2.2.2 Behavioral / Process Requirements</w:t>
      </w:r>
    </w:p>
    <w:tbl>
      <w:tblPr>
        <w:tblW w:type="dxa" w:w="104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4238"/>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w:t>
            </w:r>
          </w:p>
        </w:tc>
        <w:tc>
          <w:tcPr>
            <w:tcW w:type="dxa" w:w="42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4238"/>
            <w:shd w:fill="1F3864" w:val="clear"/>
            <w:tcMar>
              <w:top w:type="dxa" w:w="80"/>
              <w:left w:type="dxa" w:w="100"/>
              <w:bottom w:type="dxa" w:w="80"/>
              <w:right w:type="dxa" w:w="100"/>
            </w:tcMar>
            <w:vAlign w:val="center"/>
          </w:tcPr>
          <w:p>
            <w:r>
              <w:rPr>
                <w:b/>
                <w:bCs/>
                <w:color w:val="FFFFFF"/>
                <w:sz w:val="20"/>
                <w:szCs w:val="20"/>
              </w:rPr>
              <w:t xml:space="preserve">Why It Is Hard</w:t>
            </w:r>
          </w:p>
        </w:tc>
      </w:tr>
      <w:tr>
        <w:tc>
          <w:tcPr>
            <w:tcW w:type="dxa" w:w="2000"/>
            <w:tcMar>
              <w:top w:type="dxa" w:w="80"/>
              <w:left w:type="dxa" w:w="100"/>
              <w:bottom w:type="dxa" w:w="80"/>
              <w:right w:type="dxa" w:w="100"/>
            </w:tcMar>
            <w:vAlign w:val="center"/>
          </w:tcPr>
          <w:p>
            <w:r>
              <w:rPr>
                <w:sz w:val="20"/>
                <w:szCs w:val="20"/>
              </w:rPr>
              <w:t xml:space="preserve">8</w:t>
            </w:r>
          </w:p>
        </w:tc>
        <w:tc>
          <w:tcPr>
            <w:tcW w:type="dxa" w:w="4200"/>
            <w:tcMar>
              <w:top w:type="dxa" w:w="80"/>
              <w:left w:type="dxa" w:w="100"/>
              <w:bottom w:type="dxa" w:w="80"/>
              <w:right w:type="dxa" w:w="100"/>
            </w:tcMar>
            <w:vAlign w:val="center"/>
          </w:tcPr>
          <w:p>
            <w:r>
              <w:rPr>
                <w:sz w:val="20"/>
                <w:szCs w:val="20"/>
              </w:rPr>
              <w:t xml:space="preserve">Auto-recalculate shares when participants join, leave, or modify activities</w:t>
            </w:r>
          </w:p>
        </w:tc>
        <w:tc>
          <w:tcPr>
            <w:tcW w:type="dxa" w:w="4238"/>
            <w:tcMar>
              <w:top w:type="dxa" w:w="80"/>
              <w:left w:type="dxa" w:w="100"/>
              <w:bottom w:type="dxa" w:w="80"/>
              <w:right w:type="dxa" w:w="100"/>
            </w:tcMar>
            <w:vAlign w:val="center"/>
          </w:tcPr>
          <w:p>
            <w:r>
              <w:rPr>
                <w:sz w:val="20"/>
                <w:szCs w:val="20"/>
              </w:rPr>
              <w:t xml:space="preserve">Requires a recomputation engine, not a one-time calculation</w:t>
            </w:r>
          </w:p>
        </w:tc>
      </w:tr>
      <w:tr>
        <w:tc>
          <w:tcPr>
            <w:tcW w:type="dxa" w:w="2000"/>
            <w:shd w:fill="DCE6F1" w:val="clear"/>
            <w:tcMar>
              <w:top w:type="dxa" w:w="80"/>
              <w:left w:type="dxa" w:w="100"/>
              <w:bottom w:type="dxa" w:w="80"/>
              <w:right w:type="dxa" w:w="100"/>
            </w:tcMar>
            <w:vAlign w:val="center"/>
          </w:tcPr>
          <w:p>
            <w:r>
              <w:rPr>
                <w:sz w:val="20"/>
                <w:szCs w:val="20"/>
              </w:rPr>
              <w:t xml:space="preserve">9</w:t>
            </w:r>
          </w:p>
        </w:tc>
        <w:tc>
          <w:tcPr>
            <w:tcW w:type="dxa" w:w="4200"/>
            <w:shd w:fill="DCE6F1" w:val="clear"/>
            <w:tcMar>
              <w:top w:type="dxa" w:w="80"/>
              <w:left w:type="dxa" w:w="100"/>
              <w:bottom w:type="dxa" w:w="80"/>
              <w:right w:type="dxa" w:w="100"/>
            </w:tcMar>
            <w:vAlign w:val="center"/>
          </w:tcPr>
          <w:p>
            <w:r>
              <w:rPr>
                <w:sz w:val="20"/>
                <w:szCs w:val="20"/>
              </w:rPr>
              <w:t xml:space="preserve">Handle cancellations</w:t>
            </w:r>
          </w:p>
        </w:tc>
        <w:tc>
          <w:tcPr>
            <w:tcW w:type="dxa" w:w="4238"/>
            <w:shd w:fill="DCE6F1" w:val="clear"/>
            <w:tcMar>
              <w:top w:type="dxa" w:w="80"/>
              <w:left w:type="dxa" w:w="100"/>
              <w:bottom w:type="dxa" w:w="80"/>
              <w:right w:type="dxa" w:w="100"/>
            </w:tcMar>
            <w:vAlign w:val="center"/>
          </w:tcPr>
          <w:p>
            <w:r>
              <w:rPr>
                <w:sz w:val="20"/>
                <w:szCs w:val="20"/>
              </w:rPr>
              <w:t xml:space="preserve">Must reverse/adjust prior allocations without corrupting history</w:t>
            </w:r>
          </w:p>
        </w:tc>
      </w:tr>
      <w:tr>
        <w:tc>
          <w:tcPr>
            <w:tcW w:type="dxa" w:w="2000"/>
            <w:tcMar>
              <w:top w:type="dxa" w:w="80"/>
              <w:left w:type="dxa" w:w="100"/>
              <w:bottom w:type="dxa" w:w="80"/>
              <w:right w:type="dxa" w:w="100"/>
            </w:tcMar>
            <w:vAlign w:val="center"/>
          </w:tcPr>
          <w:p>
            <w:r>
              <w:rPr>
                <w:sz w:val="20"/>
                <w:szCs w:val="20"/>
              </w:rPr>
              <w:t xml:space="preserve">10</w:t>
            </w:r>
          </w:p>
        </w:tc>
        <w:tc>
          <w:tcPr>
            <w:tcW w:type="dxa" w:w="4200"/>
            <w:tcMar>
              <w:top w:type="dxa" w:w="80"/>
              <w:left w:type="dxa" w:w="100"/>
              <w:bottom w:type="dxa" w:w="80"/>
              <w:right w:type="dxa" w:w="100"/>
            </w:tcMar>
            <w:vAlign w:val="center"/>
          </w:tcPr>
          <w:p>
            <w:r>
              <w:rPr>
                <w:sz w:val="20"/>
                <w:szCs w:val="20"/>
              </w:rPr>
              <w:t xml:space="preserve">Handle refunds</w:t>
            </w:r>
          </w:p>
        </w:tc>
        <w:tc>
          <w:tcPr>
            <w:tcW w:type="dxa" w:w="4238"/>
            <w:tcMar>
              <w:top w:type="dxa" w:w="80"/>
              <w:left w:type="dxa" w:w="100"/>
              <w:bottom w:type="dxa" w:w="80"/>
              <w:right w:type="dxa" w:w="100"/>
            </w:tcMar>
            <w:vAlign w:val="center"/>
          </w:tcPr>
          <w:p>
            <w:r>
              <w:rPr>
                <w:sz w:val="20"/>
                <w:szCs w:val="20"/>
              </w:rPr>
              <w:t xml:space="preserve">A refund is not simply a negative expense; it may be partial and may apply only to specific original payers</w:t>
            </w:r>
          </w:p>
        </w:tc>
      </w:tr>
      <w:tr>
        <w:tc>
          <w:tcPr>
            <w:tcW w:type="dxa" w:w="2000"/>
            <w:shd w:fill="DCE6F1" w:val="clear"/>
            <w:tcMar>
              <w:top w:type="dxa" w:w="80"/>
              <w:left w:type="dxa" w:w="100"/>
              <w:bottom w:type="dxa" w:w="80"/>
              <w:right w:type="dxa" w:w="100"/>
            </w:tcMar>
            <w:vAlign w:val="center"/>
          </w:tcPr>
          <w:p>
            <w:r>
              <w:rPr>
                <w:sz w:val="20"/>
                <w:szCs w:val="20"/>
              </w:rPr>
              <w:t xml:space="preserve">11</w:t>
            </w:r>
          </w:p>
        </w:tc>
        <w:tc>
          <w:tcPr>
            <w:tcW w:type="dxa" w:w="4200"/>
            <w:shd w:fill="DCE6F1" w:val="clear"/>
            <w:tcMar>
              <w:top w:type="dxa" w:w="80"/>
              <w:left w:type="dxa" w:w="100"/>
              <w:bottom w:type="dxa" w:w="80"/>
              <w:right w:type="dxa" w:w="100"/>
            </w:tcMar>
            <w:vAlign w:val="center"/>
          </w:tcPr>
          <w:p>
            <w:r>
              <w:rPr>
                <w:sz w:val="20"/>
                <w:szCs w:val="20"/>
              </w:rPr>
              <w:t xml:space="preserve">Handle booking modifications</w:t>
            </w:r>
          </w:p>
        </w:tc>
        <w:tc>
          <w:tcPr>
            <w:tcW w:type="dxa" w:w="4238"/>
            <w:shd w:fill="DCE6F1" w:val="clear"/>
            <w:tcMar>
              <w:top w:type="dxa" w:w="80"/>
              <w:left w:type="dxa" w:w="100"/>
              <w:bottom w:type="dxa" w:w="80"/>
              <w:right w:type="dxa" w:w="100"/>
            </w:tcMar>
            <w:vAlign w:val="center"/>
          </w:tcPr>
          <w:p>
            <w:r>
              <w:rPr>
                <w:sz w:val="20"/>
                <w:szCs w:val="20"/>
              </w:rPr>
              <w:t xml:space="preserve">Price, date, or participant-list changes may occur after payments already recorded</w:t>
            </w:r>
          </w:p>
        </w:tc>
      </w:tr>
      <w:tr>
        <w:tc>
          <w:tcPr>
            <w:tcW w:type="dxa" w:w="2000"/>
            <w:tcMar>
              <w:top w:type="dxa" w:w="80"/>
              <w:left w:type="dxa" w:w="100"/>
              <w:bottom w:type="dxa" w:w="80"/>
              <w:right w:type="dxa" w:w="100"/>
            </w:tcMar>
            <w:vAlign w:val="center"/>
          </w:tcPr>
          <w:p>
            <w:r>
              <w:rPr>
                <w:sz w:val="20"/>
                <w:szCs w:val="20"/>
              </w:rPr>
              <w:t xml:space="preserve">12</w:t>
            </w:r>
          </w:p>
        </w:tc>
        <w:tc>
          <w:tcPr>
            <w:tcW w:type="dxa" w:w="4200"/>
            <w:tcMar>
              <w:top w:type="dxa" w:w="80"/>
              <w:left w:type="dxa" w:w="100"/>
              <w:bottom w:type="dxa" w:w="80"/>
              <w:right w:type="dxa" w:w="100"/>
            </w:tcMar>
            <w:vAlign w:val="center"/>
          </w:tcPr>
          <w:p>
            <w:r>
              <w:rPr>
                <w:sz w:val="20"/>
                <w:szCs w:val="20"/>
              </w:rPr>
              <w:t xml:space="preserve">Handle additional (ad hoc) expenses mid-trip</w:t>
            </w:r>
          </w:p>
        </w:tc>
        <w:tc>
          <w:tcPr>
            <w:tcW w:type="dxa" w:w="4238"/>
            <w:tcMar>
              <w:top w:type="dxa" w:w="80"/>
              <w:left w:type="dxa" w:w="100"/>
              <w:bottom w:type="dxa" w:w="80"/>
              <w:right w:type="dxa" w:w="100"/>
            </w:tcMar>
            <w:vAlign w:val="center"/>
          </w:tcPr>
          <w:p>
            <w:r>
              <w:rPr>
                <w:sz w:val="20"/>
                <w:szCs w:val="20"/>
              </w:rPr>
              <w:t xml:space="preserve">Must integrate into an existing split without re-entering the whole ledger</w:t>
            </w:r>
          </w:p>
        </w:tc>
      </w:tr>
      <w:tr>
        <w:tc>
          <w:tcPr>
            <w:tcW w:type="dxa" w:w="2000"/>
            <w:shd w:fill="DCE6F1" w:val="clear"/>
            <w:tcMar>
              <w:top w:type="dxa" w:w="80"/>
              <w:left w:type="dxa" w:w="100"/>
              <w:bottom w:type="dxa" w:w="80"/>
              <w:right w:type="dxa" w:w="100"/>
            </w:tcMar>
            <w:vAlign w:val="center"/>
          </w:tcPr>
          <w:p>
            <w:r>
              <w:rPr>
                <w:sz w:val="20"/>
                <w:szCs w:val="20"/>
              </w:rPr>
              <w:t xml:space="preserve">13</w:t>
            </w:r>
          </w:p>
        </w:tc>
        <w:tc>
          <w:tcPr>
            <w:tcW w:type="dxa" w:w="4200"/>
            <w:shd w:fill="DCE6F1" w:val="clear"/>
            <w:tcMar>
              <w:top w:type="dxa" w:w="80"/>
              <w:left w:type="dxa" w:w="100"/>
              <w:bottom w:type="dxa" w:w="80"/>
              <w:right w:type="dxa" w:w="100"/>
            </w:tcMar>
            <w:vAlign w:val="center"/>
          </w:tcPr>
          <w:p>
            <w:r>
              <w:rPr>
                <w:sz w:val="20"/>
                <w:szCs w:val="20"/>
              </w:rPr>
              <w:t xml:space="preserve">Maintain an accurate financial record throughout</w:t>
            </w:r>
          </w:p>
        </w:tc>
        <w:tc>
          <w:tcPr>
            <w:tcW w:type="dxa" w:w="4238"/>
            <w:shd w:fill="DCE6F1" w:val="clear"/>
            <w:tcMar>
              <w:top w:type="dxa" w:w="80"/>
              <w:left w:type="dxa" w:w="100"/>
              <w:bottom w:type="dxa" w:w="80"/>
              <w:right w:type="dxa" w:w="100"/>
            </w:tcMar>
            <w:vAlign w:val="center"/>
          </w:tcPr>
          <w:p>
            <w:r>
              <w:rPr>
                <w:sz w:val="20"/>
                <w:szCs w:val="20"/>
              </w:rPr>
              <w:t xml:space="preserve">This is the core consistency invariant the whole system must protect</w:t>
            </w:r>
          </w:p>
        </w:tc>
      </w:tr>
    </w:tbl>
    <w:p>
      <w:pPr>
        <w:spacing w:after="160" w:line="300"/>
      </w:pPr>
      <w:r>
        <w:rPr>
          <w:sz w:val="22"/>
          <w:szCs w:val="22"/>
        </w:rPr>
        <w:t xml:space="preserve"/>
      </w:r>
    </w:p>
    <w:p>
      <w:pPr>
        <w:pStyle w:val="Heading3"/>
        <w:spacing w:after="100" w:before="200"/>
      </w:pPr>
      <w:r>
        <w:t xml:space="preserve">2.2.3 Output / View Requirements</w:t>
      </w:r>
    </w:p>
    <w:tbl>
      <w:tblPr>
        <w:tblW w:type="dxa" w:w="10438"/>
        <w:tblBorders>
          <w:top w:val="single" w:color="auto" w:sz="4"/>
          <w:left w:val="single" w:color="auto" w:sz="4"/>
          <w:bottom w:val="single" w:color="auto" w:sz="4"/>
          <w:right w:val="single" w:color="auto" w:sz="4"/>
          <w:insideH w:val="single" w:color="auto" w:sz="4"/>
          <w:insideV w:val="single" w:color="auto" w:sz="4"/>
        </w:tblBorders>
      </w:tblPr>
      <w:tblGrid>
        <w:gridCol w:w="2000"/>
        <w:gridCol w:w="8438"/>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w:t>
            </w:r>
          </w:p>
        </w:tc>
        <w:tc>
          <w:tcPr>
            <w:tcW w:type="dxa" w:w="8438"/>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2000"/>
            <w:tcMar>
              <w:top w:type="dxa" w:w="80"/>
              <w:left w:type="dxa" w:w="100"/>
              <w:bottom w:type="dxa" w:w="80"/>
              <w:right w:type="dxa" w:w="100"/>
            </w:tcMar>
            <w:vAlign w:val="center"/>
          </w:tcPr>
          <w:p>
            <w:r>
              <w:rPr>
                <w:sz w:val="20"/>
                <w:szCs w:val="20"/>
              </w:rPr>
              <w:t xml:space="preserve">14</w:t>
            </w:r>
          </w:p>
        </w:tc>
        <w:tc>
          <w:tcPr>
            <w:tcW w:type="dxa" w:w="8438"/>
            <w:tcMar>
              <w:top w:type="dxa" w:w="80"/>
              <w:left w:type="dxa" w:w="100"/>
              <w:bottom w:type="dxa" w:w="80"/>
              <w:right w:type="dxa" w:w="100"/>
            </w:tcMar>
            <w:vAlign w:val="center"/>
          </w:tcPr>
          <w:p>
            <w:r>
              <w:rPr>
                <w:sz w:val="20"/>
                <w:szCs w:val="20"/>
              </w:rPr>
              <w:t xml:space="preserve">Personal itinerary and payment summary for each participant</w:t>
            </w:r>
          </w:p>
        </w:tc>
      </w:tr>
      <w:tr>
        <w:tc>
          <w:tcPr>
            <w:tcW w:type="dxa" w:w="2000"/>
            <w:shd w:fill="DCE6F1" w:val="clear"/>
            <w:tcMar>
              <w:top w:type="dxa" w:w="80"/>
              <w:left w:type="dxa" w:w="100"/>
              <w:bottom w:type="dxa" w:w="80"/>
              <w:right w:type="dxa" w:w="100"/>
            </w:tcMar>
            <w:vAlign w:val="center"/>
          </w:tcPr>
          <w:p>
            <w:r>
              <w:rPr>
                <w:sz w:val="20"/>
                <w:szCs w:val="20"/>
              </w:rPr>
              <w:t xml:space="preserve">15</w:t>
            </w:r>
          </w:p>
        </w:tc>
        <w:tc>
          <w:tcPr>
            <w:tcW w:type="dxa" w:w="8438"/>
            <w:shd w:fill="DCE6F1" w:val="clear"/>
            <w:tcMar>
              <w:top w:type="dxa" w:w="80"/>
              <w:left w:type="dxa" w:w="100"/>
              <w:bottom w:type="dxa" w:w="80"/>
              <w:right w:type="dxa" w:w="100"/>
            </w:tcMar>
            <w:vAlign w:val="center"/>
          </w:tcPr>
          <w:p>
            <w:r>
              <w:rPr>
                <w:sz w:val="20"/>
                <w:szCs w:val="20"/>
              </w:rPr>
              <w:t xml:space="preserve">Complete group-level financial view</w:t>
            </w:r>
          </w:p>
        </w:tc>
      </w:tr>
      <w:tr>
        <w:tc>
          <w:tcPr>
            <w:tcW w:type="dxa" w:w="2000"/>
            <w:tcMar>
              <w:top w:type="dxa" w:w="80"/>
              <w:left w:type="dxa" w:w="100"/>
              <w:bottom w:type="dxa" w:w="80"/>
              <w:right w:type="dxa" w:w="100"/>
            </w:tcMar>
            <w:vAlign w:val="center"/>
          </w:tcPr>
          <w:p>
            <w:r>
              <w:rPr>
                <w:sz w:val="20"/>
                <w:szCs w:val="20"/>
              </w:rPr>
              <w:t xml:space="preserve">16</w:t>
            </w:r>
          </w:p>
        </w:tc>
        <w:tc>
          <w:tcPr>
            <w:tcW w:type="dxa" w:w="8438"/>
            <w:tcMar>
              <w:top w:type="dxa" w:w="80"/>
              <w:left w:type="dxa" w:w="100"/>
              <w:bottom w:type="dxa" w:w="80"/>
              <w:right w:type="dxa" w:w="100"/>
            </w:tcMar>
            <w:vAlign w:val="center"/>
          </w:tcPr>
          <w:p>
            <w:r>
              <w:rPr>
                <w:sz w:val="20"/>
                <w:szCs w:val="20"/>
              </w:rPr>
              <w:t xml:space="preserve">Support for equal split, participant-based split, shared-room allocation, activity-based payment, and organizer-paid models</w:t>
            </w:r>
          </w:p>
        </w:tc>
      </w:tr>
    </w:tbl>
    <w:p>
      <w:pPr>
        <w:spacing w:after="160" w:line="300"/>
      </w:pPr>
      <w:r>
        <w:rPr>
          <w:sz w:val="22"/>
          <w:szCs w:val="22"/>
        </w:rPr>
        <w:t xml:space="preserve"/>
      </w:r>
    </w:p>
    <w:p>
      <w:pPr>
        <w:pStyle w:val="Heading3"/>
        <w:spacing w:after="100" w:before="200"/>
      </w:pPr>
      <w:r>
        <w:t xml:space="preserve">2.2.4 Open-Ended / Bonus Requirements (explicitly optional)</w:t>
      </w:r>
    </w:p>
    <w:tbl>
      <w:tblPr>
        <w:tblW w:type="dxa" w:w="10438"/>
        <w:tblBorders>
          <w:top w:val="single" w:color="auto" w:sz="4"/>
          <w:left w:val="single" w:color="auto" w:sz="4"/>
          <w:bottom w:val="single" w:color="auto" w:sz="4"/>
          <w:right w:val="single" w:color="auto" w:sz="4"/>
          <w:insideH w:val="single" w:color="auto" w:sz="4"/>
          <w:insideV w:val="single" w:color="auto" w:sz="4"/>
        </w:tblBorders>
      </w:tblPr>
      <w:tblGrid>
        <w:gridCol w:w="2000"/>
        <w:gridCol w:w="8438"/>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w:t>
            </w:r>
          </w:p>
        </w:tc>
        <w:tc>
          <w:tcPr>
            <w:tcW w:type="dxa" w:w="8438"/>
            <w:shd w:fill="1F3864" w:val="clear"/>
            <w:tcMar>
              <w:top w:type="dxa" w:w="80"/>
              <w:left w:type="dxa" w:w="100"/>
              <w:bottom w:type="dxa" w:w="80"/>
              <w:right w:type="dxa" w:w="100"/>
            </w:tcMar>
            <w:vAlign w:val="center"/>
          </w:tcPr>
          <w:p>
            <w:r>
              <w:rPr>
                <w:b/>
                <w:bCs/>
                <w:color w:val="FFFFFF"/>
                <w:sz w:val="20"/>
                <w:szCs w:val="20"/>
              </w:rPr>
              <w:t xml:space="preserve">Requirement</w:t>
            </w:r>
          </w:p>
        </w:tc>
      </w:tr>
      <w:tr>
        <w:tc>
          <w:tcPr>
            <w:tcW w:type="dxa" w:w="2000"/>
            <w:tcMar>
              <w:top w:type="dxa" w:w="80"/>
              <w:left w:type="dxa" w:w="100"/>
              <w:bottom w:type="dxa" w:w="80"/>
              <w:right w:type="dxa" w:w="100"/>
            </w:tcMar>
            <w:vAlign w:val="center"/>
          </w:tcPr>
          <w:p>
            <w:r>
              <w:rPr>
                <w:sz w:val="20"/>
                <w:szCs w:val="20"/>
              </w:rPr>
              <w:t xml:space="preserve">17</w:t>
            </w:r>
          </w:p>
        </w:tc>
        <w:tc>
          <w:tcPr>
            <w:tcW w:type="dxa" w:w="8438"/>
            <w:tcMar>
              <w:top w:type="dxa" w:w="80"/>
              <w:left w:type="dxa" w:w="100"/>
              <w:bottom w:type="dxa" w:w="80"/>
              <w:right w:type="dxa" w:w="100"/>
            </w:tcMar>
            <w:vAlign w:val="center"/>
          </w:tcPr>
          <w:p>
            <w:r>
              <w:rPr>
                <w:sz w:val="20"/>
                <w:szCs w:val="20"/>
              </w:rPr>
              <w:t xml:space="preserve">AI-assisted identification of inconsistent bookings</w:t>
            </w:r>
          </w:p>
        </w:tc>
      </w:tr>
      <w:tr>
        <w:tc>
          <w:tcPr>
            <w:tcW w:type="dxa" w:w="2000"/>
            <w:shd w:fill="DCE6F1" w:val="clear"/>
            <w:tcMar>
              <w:top w:type="dxa" w:w="80"/>
              <w:left w:type="dxa" w:w="100"/>
              <w:bottom w:type="dxa" w:w="80"/>
              <w:right w:type="dxa" w:w="100"/>
            </w:tcMar>
            <w:vAlign w:val="center"/>
          </w:tcPr>
          <w:p>
            <w:r>
              <w:rPr>
                <w:sz w:val="20"/>
                <w:szCs w:val="20"/>
              </w:rPr>
              <w:t xml:space="preserve">18</w:t>
            </w:r>
          </w:p>
        </w:tc>
        <w:tc>
          <w:tcPr>
            <w:tcW w:type="dxa" w:w="8438"/>
            <w:shd w:fill="DCE6F1" w:val="clear"/>
            <w:tcMar>
              <w:top w:type="dxa" w:w="80"/>
              <w:left w:type="dxa" w:w="100"/>
              <w:bottom w:type="dxa" w:w="80"/>
              <w:right w:type="dxa" w:w="100"/>
            </w:tcMar>
            <w:vAlign w:val="center"/>
          </w:tcPr>
          <w:p>
            <w:r>
              <w:rPr>
                <w:sz w:val="20"/>
                <w:szCs w:val="20"/>
              </w:rPr>
              <w:t xml:space="preserve">AI-assisted cost-saving suggestions</w:t>
            </w:r>
          </w:p>
        </w:tc>
      </w:tr>
      <w:tr>
        <w:tc>
          <w:tcPr>
            <w:tcW w:type="dxa" w:w="2000"/>
            <w:tcMar>
              <w:top w:type="dxa" w:w="80"/>
              <w:left w:type="dxa" w:w="100"/>
              <w:bottom w:type="dxa" w:w="80"/>
              <w:right w:type="dxa" w:w="100"/>
            </w:tcMar>
            <w:vAlign w:val="center"/>
          </w:tcPr>
          <w:p>
            <w:r>
              <w:rPr>
                <w:sz w:val="20"/>
                <w:szCs w:val="20"/>
              </w:rPr>
              <w:t xml:space="preserve">19</w:t>
            </w:r>
          </w:p>
        </w:tc>
        <w:tc>
          <w:tcPr>
            <w:tcW w:type="dxa" w:w="8438"/>
            <w:tcMar>
              <w:top w:type="dxa" w:w="80"/>
              <w:left w:type="dxa" w:w="100"/>
              <w:bottom w:type="dxa" w:w="80"/>
              <w:right w:type="dxa" w:w="100"/>
            </w:tcMar>
            <w:vAlign w:val="center"/>
          </w:tcPr>
          <w:p>
            <w:r>
              <w:rPr>
                <w:sz w:val="20"/>
                <w:szCs w:val="20"/>
              </w:rPr>
              <w:t xml:space="preserve">AI-assisted recommendations for group arrangements</w:t>
            </w:r>
          </w:p>
        </w:tc>
      </w:tr>
      <w:tr>
        <w:tc>
          <w:tcPr>
            <w:tcW w:type="dxa" w:w="2000"/>
            <w:shd w:fill="DCE6F1" w:val="clear"/>
            <w:tcMar>
              <w:top w:type="dxa" w:w="80"/>
              <w:left w:type="dxa" w:w="100"/>
              <w:bottom w:type="dxa" w:w="80"/>
              <w:right w:type="dxa" w:w="100"/>
            </w:tcMar>
            <w:vAlign w:val="center"/>
          </w:tcPr>
          <w:p>
            <w:r>
              <w:rPr>
                <w:sz w:val="20"/>
                <w:szCs w:val="20"/>
              </w:rPr>
              <w:t xml:space="preserve">20</w:t>
            </w:r>
          </w:p>
        </w:tc>
        <w:tc>
          <w:tcPr>
            <w:tcW w:type="dxa" w:w="8438"/>
            <w:shd w:fill="DCE6F1" w:val="clear"/>
            <w:tcMar>
              <w:top w:type="dxa" w:w="80"/>
              <w:left w:type="dxa" w:w="100"/>
              <w:bottom w:type="dxa" w:w="80"/>
              <w:right w:type="dxa" w:w="100"/>
            </w:tcMar>
            <w:vAlign w:val="center"/>
          </w:tcPr>
          <w:p>
            <w:r>
              <w:rPr>
                <w:sz w:val="20"/>
                <w:szCs w:val="20"/>
              </w:rPr>
              <w:t xml:space="preserve">AI-assisted / algorithmic optimization of shared-expense distribution</w:t>
            </w:r>
          </w:p>
        </w:tc>
      </w:tr>
    </w:tbl>
    <w:p>
      <w:pPr>
        <w:spacing w:after="160" w:line="300"/>
      </w:pPr>
      <w:r>
        <w:rPr>
          <w:sz w:val="22"/>
          <w:szCs w:val="22"/>
        </w:rPr>
        <w:t xml:space="preserve"/>
      </w:r>
    </w:p>
    <w:p>
      <w:pPr>
        <w:pBdr>
          <w:left w:val="single" w:color="2E74B5" w:sz="18" w:space="8"/>
        </w:pBdr>
        <w:spacing w:after="200" w:before="160"/>
        <w:ind w:left="431" w:right="431"/>
      </w:pPr>
      <w:r>
        <w:rPr>
          <w:i/>
          <w:iCs/>
          <w:color w:val="1F3864"/>
          <w:sz w:val="22"/>
          <w:szCs w:val="22"/>
        </w:rPr>
        <w:t xml:space="preserve">Requirements 1–16 form the judged floor — a submission missing any of these is incomplete relative to the brief regardless of visual polish. Requirements 17–20 are differentiators, valuable only once the floor is solid. The most common and most damaging failure mode is over-investing in an AI demo while items 9–12 (change handling) are fragile or missing.</w:t>
      </w:r>
    </w:p>
    <w:p>
      <w:r>
        <w:br w:type="page"/>
      </w:r>
    </w:p>
    <w:p>
      <w:pPr>
        <w:pStyle w:val="Heading1"/>
        <w:spacing w:after="160" w:before="360"/>
      </w:pPr>
      <w:r>
        <w:t xml:space="preserve">3. Why This Problem Statement Matters — Reading the Jury's Intent</w:t>
      </w:r>
    </w:p>
    <w:p>
      <w:pPr>
        <w:spacing w:after="160" w:line="300"/>
      </w:pPr>
      <w:r>
        <w:rPr>
          <w:sz w:val="22"/>
          <w:szCs w:val="22"/>
        </w:rPr>
        <w:t xml:space="preserve">Hackathon problem statements are written to probe specific competencies, and the language choices here are deliberate. The repeated emphasis on change over time — “as the trip evolves,” “participants joining or leaving,” “partial cancellations,” “booking modifications,” “throughout the trip” — signals that the jury is evaluating four specific competencies:</w:t>
      </w:r>
    </w:p>
    <w:p>
      <w:pPr>
        <w:pStyle w:val="ListParagraph"/>
        <w:numPr>
          <w:ilvl w:val="0"/>
          <w:numId w:val="2"/>
        </w:numPr>
        <w:spacing w:after="100" w:line="290"/>
      </w:pPr>
      <w:r>
        <w:rPr>
          <w:b/>
          <w:bCs/>
          <w:sz w:val="22"/>
          <w:szCs w:val="22"/>
        </w:rPr>
        <w:t xml:space="preserve">State management maturity — </w:t>
      </w:r>
      <w:r>
        <w:rPr>
          <w:sz w:val="22"/>
          <w:szCs w:val="22"/>
        </w:rPr>
        <w:t xml:space="preserve">Can the architecture survive a booking being edited after several payments have already been recorded against it, without producing an inconsistent or unexplainable state?</w:t>
      </w:r>
    </w:p>
    <w:p>
      <w:pPr>
        <w:pStyle w:val="ListParagraph"/>
        <w:numPr>
          <w:ilvl w:val="0"/>
          <w:numId w:val="2"/>
        </w:numPr>
        <w:spacing w:after="100" w:line="290"/>
      </w:pPr>
      <w:r>
        <w:rPr>
          <w:b/>
          <w:bCs/>
          <w:sz w:val="22"/>
          <w:szCs w:val="22"/>
        </w:rPr>
        <w:t xml:space="preserve">Financial correctness under mutation — </w:t>
      </w:r>
      <w:r>
        <w:rPr>
          <w:sz w:val="22"/>
          <w:szCs w:val="22"/>
        </w:rPr>
        <w:t xml:space="preserve">Do balances always reconcile (total owed equals total incurred, net of refunds) after every possible sequence of operations, with no special-cased exceptions?</w:t>
      </w:r>
    </w:p>
    <w:p>
      <w:pPr>
        <w:pStyle w:val="ListParagraph"/>
        <w:numPr>
          <w:ilvl w:val="0"/>
          <w:numId w:val="2"/>
        </w:numPr>
        <w:spacing w:after="100" w:line="290"/>
      </w:pPr>
      <w:r>
        <w:rPr>
          <w:b/>
          <w:bCs/>
          <w:sz w:val="22"/>
          <w:szCs w:val="22"/>
        </w:rPr>
        <w:t xml:space="preserve">Real-world domain modeling — </w:t>
      </w:r>
      <w:r>
        <w:rPr>
          <w:sz w:val="22"/>
          <w:szCs w:val="22"/>
        </w:rPr>
        <w:t xml:space="preserve">Group travel has messy many-to-many relationships — a person may be in some activities but not others, share a room with one subset and a cab with a different subset. Collapsing this into “split everything equally among everyone” is the naive, and wrong, solution.</w:t>
      </w:r>
    </w:p>
    <w:p>
      <w:pPr>
        <w:pStyle w:val="ListParagraph"/>
        <w:numPr>
          <w:ilvl w:val="0"/>
          <w:numId w:val="2"/>
        </w:numPr>
        <w:spacing w:after="100" w:line="290"/>
      </w:pPr>
      <w:r>
        <w:rPr>
          <w:b/>
          <w:bCs/>
          <w:sz w:val="22"/>
          <w:szCs w:val="22"/>
        </w:rPr>
        <w:t xml:space="preserve">UX for ambiguity and trust — </w:t>
      </w:r>
      <w:r>
        <w:rPr>
          <w:sz w:val="22"/>
          <w:szCs w:val="22"/>
        </w:rPr>
        <w:t xml:space="preserve">Money between friends and colleagues is emotionally sensitive. A wrong or unexplained number destroys trust in the product instantly, so being able to show why a balance is what it is matters as much as the number itself.</w:t>
      </w:r>
    </w:p>
    <w:p>
      <w:pPr>
        <w:spacing w:after="160" w:line="300"/>
      </w:pPr>
      <w:r>
        <w:rPr>
          <w:sz w:val="22"/>
          <w:szCs w:val="22"/>
        </w:rPr>
        <w:t xml:space="preserve">Read this way, the problem statement is fundamentally a fintech / ledger-systems problem dressed in a travel-planning costume, with multi-vendor booking complexity layered on top. Judges evaluating submissions will very likely apply the same rigor they would to a miniature accounting engine — does the money always add up, can you explain any number on demand, and does the system survive being poked with edge cases live in front of them.</w:t>
      </w:r>
    </w:p>
    <w:p>
      <w:r>
        <w:br w:type="page"/>
      </w:r>
    </w:p>
    <w:p>
      <w:pPr>
        <w:pStyle w:val="Heading1"/>
        <w:spacing w:after="160" w:before="360"/>
      </w:pPr>
      <w:r>
        <w:t xml:space="preserve">4. Domain Modeling — Getting the Core Right</w:t>
      </w:r>
    </w:p>
    <w:p>
      <w:pPr>
        <w:pStyle w:val="Heading2"/>
        <w:spacing w:after="120" w:before="260"/>
      </w:pPr>
      <w:r>
        <w:t xml:space="preserve">4.1 Entity Relationship Overview</w:t>
      </w:r>
    </w:p>
    <w:p>
      <w:pPr>
        <w:spacing w:after="160" w:line="300"/>
      </w:pPr>
      <w:r>
        <w:rPr>
          <w:sz w:val="22"/>
          <w:szCs w:val="22"/>
        </w:rPr>
        <w:t xml:space="preserve">At a conceptual level, the system is organized around a Trip, which owns a set of Participants and a set of Bookings. Each Booking belongs to exactly one Vendor and has its own subset of participants (a BookingParticipant mapping), because not every traveler joins every activity. Expenses are attached either to a specific Booking or exist standalone as ad hoc costs, and each Expense carries its own cost-sharing rule and a set of ExpenseAllocations describing who owes what share. Payments record who actually paid money and toward what. Underlying everything is a LedgerEvent log — an append-only record of every state-changing action taken across the life of the trip.</w:t>
      </w:r>
    </w:p>
    <w:p>
      <w:pPr>
        <w:pStyle w:val="Heading2"/>
        <w:spacing w:after="120" w:before="260"/>
      </w:pPr>
      <w:r>
        <w:t xml:space="preserve">4.2 The Critical Design Decision: Event Sourcing vs. Mutable State</w:t>
      </w:r>
    </w:p>
    <w:p>
      <w:pPr>
        <w:spacing w:after="160" w:line="300"/>
      </w:pPr>
      <w:r>
        <w:rPr>
          <w:sz w:val="22"/>
          <w:szCs w:val="22"/>
        </w:rPr>
        <w:t xml:space="preserve">This is the single highest-leverage architectural decision in the entire project, and it is worth explaining in full because it determines whether the “auto-recalculation” requirement is trivial or a constant source of bugs.</w:t>
      </w:r>
    </w:p>
    <w:p>
      <w:pPr>
        <w:pStyle w:val="Heading3"/>
        <w:spacing w:after="100" w:before="200"/>
      </w:pPr>
      <w:r>
        <w:t xml:space="preserve">4.2.1 The Naive Approach (what most competing teams will build)</w:t>
      </w:r>
    </w:p>
    <w:p>
      <w:pPr>
        <w:spacing w:after="160" w:line="300"/>
      </w:pPr>
      <w:r>
        <w:rPr>
          <w:sz w:val="22"/>
          <w:szCs w:val="22"/>
        </w:rPr>
        <w:t xml:space="preserve">Store a Balance field per participant and mutate it directly whenever something changes: adding an expense adds to relevant balances, a participant leaving subtracts their share and redistributes it, and so on. This approach reliably produces double-counting, negative balances that should not exist, silently lost history, and — critically — no way to explain after the fact why a participant owes a particular amount. Under live judge questioning (“what happens if I remove this person now?”) this approach is the most common point of visible, embarrassing failure.</w:t>
      </w:r>
    </w:p>
    <w:p>
      <w:pPr>
        <w:pStyle w:val="Heading3"/>
        <w:spacing w:after="100" w:before="200"/>
      </w:pPr>
      <w:r>
        <w:t xml:space="preserve">4.2.2 The Recommended Approach: Append-Only Event Log with Derived Balances</w:t>
      </w:r>
    </w:p>
    <w:p>
      <w:pPr>
        <w:spacing w:after="160" w:line="300"/>
      </w:pPr>
      <w:r>
        <w:rPr>
          <w:sz w:val="22"/>
          <w:szCs w:val="22"/>
        </w:rPr>
        <w:t xml:space="preserve">Model every state-changing action — a booking created, a participant added to a booking, an expense logged, a payment recorded, a participant removed, a booking cancelled, a refund issued, an amount revised — as an immutable event. Current balances are always a derived, computed view obtained by folding (reducing) the full event history, either recomputed on read or incrementally updated and cached for performance.</w:t>
      </w:r>
    </w:p>
    <w:p>
      <w:pPr>
        <w:spacing w:after="160" w:line="300"/>
      </w:pPr>
      <w:r>
        <w:rPr>
          <w:sz w:val="22"/>
          <w:szCs w:val="22"/>
        </w:rPr>
        <w:t xml:space="preserve">This single decision gives the team several of the hardest requirements almost for free:</w:t>
      </w:r>
    </w:p>
    <w:p>
      <w:pPr>
        <w:pStyle w:val="ListParagraph"/>
        <w:numPr>
          <w:ilvl w:val="0"/>
          <w:numId w:val="2"/>
        </w:numPr>
        <w:spacing w:after="100" w:line="290"/>
      </w:pPr>
      <w:r>
        <w:rPr>
          <w:b/>
          <w:bCs/>
          <w:sz w:val="22"/>
          <w:szCs w:val="22"/>
        </w:rPr>
        <w:t xml:space="preserve">Auto-recalculation — </w:t>
      </w:r>
      <w:r>
        <w:rPr>
          <w:sz w:val="22"/>
          <w:szCs w:val="22"/>
        </w:rPr>
        <w:t xml:space="preserve">Requirement 8 (auto-recalculation on change) becomes trivial: replay or reduce events into new balances. No special-case code is required for “what if someone leaves after three payments” — the reduction naturally produces the correct answer.</w:t>
      </w:r>
    </w:p>
    <w:p>
      <w:pPr>
        <w:pStyle w:val="ListParagraph"/>
        <w:numPr>
          <w:ilvl w:val="0"/>
          <w:numId w:val="2"/>
        </w:numPr>
        <w:spacing w:after="100" w:line="290"/>
      </w:pPr>
      <w:r>
        <w:rPr>
          <w:b/>
          <w:bCs/>
          <w:sz w:val="22"/>
          <w:szCs w:val="22"/>
        </w:rPr>
        <w:t xml:space="preserve">Auditability — </w:t>
      </w:r>
      <w:r>
        <w:rPr>
          <w:sz w:val="22"/>
          <w:szCs w:val="22"/>
        </w:rPr>
        <w:t xml:space="preserve">Requirement 13 (accurate financial record) is satisfied by construction: the full timeline of “why do I owe this amount” can always be reconstructed and displayed, which doubles as a very strong demo feature.</w:t>
      </w:r>
    </w:p>
    <w:p>
      <w:pPr>
        <w:pStyle w:val="ListParagraph"/>
        <w:numPr>
          <w:ilvl w:val="0"/>
          <w:numId w:val="2"/>
        </w:numPr>
        <w:spacing w:after="100" w:line="290"/>
      </w:pPr>
      <w:r>
        <w:rPr>
          <w:b/>
          <w:bCs/>
          <w:sz w:val="22"/>
          <w:szCs w:val="22"/>
        </w:rPr>
        <w:t xml:space="preserve">Requirements 9–11 — </w:t>
      </w:r>
      <w:r>
        <w:rPr>
          <w:sz w:val="22"/>
          <w:szCs w:val="22"/>
        </w:rPr>
        <w:t xml:space="preserve">Cancellations, refunds, and modifications become new events (BookingCancelled, RefundIssued, ExpenseAmountRevised) rather than destructive edits, so nothing is ever silently lost or overwritten.</w:t>
      </w:r>
    </w:p>
    <w:p>
      <w:pPr>
        <w:pStyle w:val="ListParagraph"/>
        <w:numPr>
          <w:ilvl w:val="0"/>
          <w:numId w:val="2"/>
        </w:numPr>
        <w:spacing w:after="100" w:line="290"/>
      </w:pPr>
      <w:r>
        <w:rPr>
          <w:b/>
          <w:bCs/>
          <w:sz w:val="22"/>
          <w:szCs w:val="22"/>
        </w:rPr>
        <w:t xml:space="preserve">Free undo / audit trail — </w:t>
      </w:r>
      <w:r>
        <w:rPr>
          <w:sz w:val="22"/>
          <w:szCs w:val="22"/>
        </w:rPr>
        <w:t xml:space="preserve">Because state is derived rather than hand-mutated, a live “undo” or full audit trail can be built with very little extra effort, which is an excellent feature to point to when a judge asks “what's technically interesting here?”</w:t>
      </w:r>
    </w:p>
    <w:p>
      <w:pPr>
        <w:pStyle w:val="Heading2"/>
        <w:spacing w:after="120" w:before="260"/>
      </w:pPr>
      <w:r>
        <w:t xml:space="preserve">4.3 The Many-to-Many Participation Problem</w:t>
      </w:r>
    </w:p>
    <w:p>
      <w:pPr>
        <w:spacing w:after="160" w:line="300"/>
      </w:pPr>
      <w:r>
        <w:rPr>
          <w:sz w:val="22"/>
          <w:szCs w:val="22"/>
        </w:rPr>
        <w:t xml:space="preserve">The brief explicitly states that not every participant joins every activity, and that some people share rooms or transportation. This means the data model cannot assume that all expenses split across the entire trip roster. Three distinct many-to-many relationships must be modeled independently:</w:t>
      </w:r>
    </w:p>
    <w:p>
      <w:pPr>
        <w:pStyle w:val="ListParagraph"/>
        <w:numPr>
          <w:ilvl w:val="0"/>
          <w:numId w:val="2"/>
        </w:numPr>
        <w:spacing w:after="100" w:line="290"/>
      </w:pPr>
      <w:r>
        <w:rPr>
          <w:b/>
          <w:bCs/>
          <w:sz w:val="22"/>
          <w:szCs w:val="22"/>
        </w:rPr>
        <w:t xml:space="preserve">Booking.participants — </w:t>
      </w:r>
      <w:r>
        <w:rPr>
          <w:sz w:val="22"/>
          <w:szCs w:val="22"/>
        </w:rPr>
        <w:t xml:space="preserve">A subset of trip members — for example, only four of eight travelers took part in a paragliding activity and only they owe a share of its cost.</w:t>
      </w:r>
    </w:p>
    <w:p>
      <w:pPr>
        <w:pStyle w:val="ListParagraph"/>
        <w:numPr>
          <w:ilvl w:val="0"/>
          <w:numId w:val="2"/>
        </w:numPr>
        <w:spacing w:after="100" w:line="290"/>
      </w:pPr>
      <w:r>
        <w:rPr>
          <w:b/>
          <w:bCs/>
          <w:sz w:val="22"/>
          <w:szCs w:val="22"/>
        </w:rPr>
        <w:t xml:space="preserve">Room.occupants — </w:t>
      </w:r>
      <w:r>
        <w:rPr>
          <w:sz w:val="22"/>
          <w:szCs w:val="22"/>
        </w:rPr>
        <w:t xml:space="preserve">A subset sharing a specific room — two of four roommates might pay differently if one occupant has taken a single-occupancy supplement.</w:t>
      </w:r>
    </w:p>
    <w:p>
      <w:pPr>
        <w:pStyle w:val="ListParagraph"/>
        <w:numPr>
          <w:ilvl w:val="0"/>
          <w:numId w:val="2"/>
        </w:numPr>
        <w:spacing w:after="100" w:line="290"/>
      </w:pPr>
      <w:r>
        <w:rPr>
          <w:b/>
          <w:bCs/>
          <w:sz w:val="22"/>
          <w:szCs w:val="22"/>
        </w:rPr>
        <w:t xml:space="preserve">Transport.riders — </w:t>
      </w:r>
      <w:r>
        <w:rPr>
          <w:sz w:val="22"/>
          <w:szCs w:val="22"/>
        </w:rPr>
        <w:t xml:space="preserve">A subset sharing a cab, shuttle, or other transport leg.</w:t>
      </w:r>
    </w:p>
    <w:p>
      <w:pPr>
        <w:spacing w:after="160" w:line="300"/>
      </w:pPr>
      <w:r>
        <w:rPr>
          <w:sz w:val="22"/>
          <w:szCs w:val="22"/>
        </w:rPr>
        <w:t xml:space="preserve">Each of these subsets needs its own cost-sharing rule (see Section 5). A data model that has a single flat “split among all trip participants” flag has failed the core ask of the problem statement, however polished its interface might be.</w:t>
      </w:r>
    </w:p>
    <w:p>
      <w:r>
        <w:br w:type="page"/>
      </w:r>
    </w:p>
    <w:p>
      <w:pPr>
        <w:pStyle w:val="Heading1"/>
        <w:spacing w:after="160" w:before="360"/>
      </w:pPr>
      <w:r>
        <w:t xml:space="preserve">5. Cost-Sharing Models — Detailed Breakdown and Algorithms</w:t>
      </w:r>
    </w:p>
    <w:p>
      <w:pPr>
        <w:spacing w:after="160" w:line="300"/>
      </w:pPr>
      <w:r>
        <w:rPr>
          <w:sz w:val="22"/>
          <w:szCs w:val="22"/>
        </w:rPr>
        <w:t xml:space="preserve">The problem statement names five cost-sharing models explicitly. All five must be supported as composable, per-expense settings — not as a single global mode applied to the whole trip, because a real trip mixes all five simultaneously (the hotel might be shared-room, the airport cab activity-based, and the team dinner organizer-paid).</w:t>
      </w:r>
    </w:p>
    <w:tbl>
      <w:tblPr>
        <w:tblW w:type="dxa" w:w="104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4238"/>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Model</w:t>
            </w:r>
          </w:p>
        </w:tc>
        <w:tc>
          <w:tcPr>
            <w:tcW w:type="dxa" w:w="4200"/>
            <w:shd w:fill="1F3864" w:val="clear"/>
            <w:tcMar>
              <w:top w:type="dxa" w:w="80"/>
              <w:left w:type="dxa" w:w="100"/>
              <w:bottom w:type="dxa" w:w="80"/>
              <w:right w:type="dxa" w:w="100"/>
            </w:tcMar>
            <w:vAlign w:val="center"/>
          </w:tcPr>
          <w:p>
            <w:r>
              <w:rPr>
                <w:b/>
                <w:bCs/>
                <w:color w:val="FFFFFF"/>
                <w:sz w:val="20"/>
                <w:szCs w:val="20"/>
              </w:rPr>
              <w:t xml:space="preserve">Definition</w:t>
            </w:r>
          </w:p>
        </w:tc>
        <w:tc>
          <w:tcPr>
            <w:tcW w:type="dxa" w:w="4238"/>
            <w:shd w:fill="1F3864" w:val="clear"/>
            <w:tcMar>
              <w:top w:type="dxa" w:w="80"/>
              <w:left w:type="dxa" w:w="100"/>
              <w:bottom w:type="dxa" w:w="80"/>
              <w:right w:type="dxa" w:w="100"/>
            </w:tcMar>
            <w:vAlign w:val="center"/>
          </w:tcPr>
          <w:p>
            <w:r>
              <w:rPr>
                <w:b/>
                <w:bCs/>
                <w:color w:val="FFFFFF"/>
                <w:sz w:val="20"/>
                <w:szCs w:val="20"/>
              </w:rPr>
              <w:t xml:space="preserve">Core Algorithm</w:t>
            </w:r>
          </w:p>
        </w:tc>
      </w:tr>
      <w:tr>
        <w:tc>
          <w:tcPr>
            <w:tcW w:type="dxa" w:w="2000"/>
            <w:tcMar>
              <w:top w:type="dxa" w:w="80"/>
              <w:left w:type="dxa" w:w="100"/>
              <w:bottom w:type="dxa" w:w="80"/>
              <w:right w:type="dxa" w:w="100"/>
            </w:tcMar>
            <w:vAlign w:val="center"/>
          </w:tcPr>
          <w:p>
            <w:r>
              <w:rPr>
                <w:sz w:val="20"/>
                <w:szCs w:val="20"/>
              </w:rPr>
              <w:t xml:space="preserve">Equal split</w:t>
            </w:r>
          </w:p>
        </w:tc>
        <w:tc>
          <w:tcPr>
            <w:tcW w:type="dxa" w:w="4200"/>
            <w:tcMar>
              <w:top w:type="dxa" w:w="80"/>
              <w:left w:type="dxa" w:w="100"/>
              <w:bottom w:type="dxa" w:w="80"/>
              <w:right w:type="dxa" w:w="100"/>
            </w:tcMar>
            <w:vAlign w:val="center"/>
          </w:tcPr>
          <w:p>
            <w:r>
              <w:rPr>
                <w:sz w:val="20"/>
                <w:szCs w:val="20"/>
              </w:rPr>
              <w:t xml:space="preserve">Cost divided evenly among the participants scoped to that expense</w:t>
            </w:r>
          </w:p>
        </w:tc>
        <w:tc>
          <w:tcPr>
            <w:tcW w:type="dxa" w:w="4238"/>
            <w:tcMar>
              <w:top w:type="dxa" w:w="80"/>
              <w:left w:type="dxa" w:w="100"/>
              <w:bottom w:type="dxa" w:w="80"/>
              <w:right w:type="dxa" w:w="100"/>
            </w:tcMar>
            <w:vAlign w:val="center"/>
          </w:tcPr>
          <w:p>
            <w:r>
              <w:rPr>
                <w:sz w:val="20"/>
                <w:szCs w:val="20"/>
              </w:rPr>
              <w:t xml:space="preserve">share = amount ÷ number of participants in scope</w:t>
            </w:r>
          </w:p>
        </w:tc>
      </w:tr>
      <w:tr>
        <w:tc>
          <w:tcPr>
            <w:tcW w:type="dxa" w:w="2000"/>
            <w:shd w:fill="DCE6F1" w:val="clear"/>
            <w:tcMar>
              <w:top w:type="dxa" w:w="80"/>
              <w:left w:type="dxa" w:w="100"/>
              <w:bottom w:type="dxa" w:w="80"/>
              <w:right w:type="dxa" w:w="100"/>
            </w:tcMar>
            <w:vAlign w:val="center"/>
          </w:tcPr>
          <w:p>
            <w:r>
              <w:rPr>
                <w:sz w:val="20"/>
                <w:szCs w:val="20"/>
              </w:rPr>
              <w:t xml:space="preserve">Participant-based split</w:t>
            </w:r>
          </w:p>
        </w:tc>
        <w:tc>
          <w:tcPr>
            <w:tcW w:type="dxa" w:w="4200"/>
            <w:shd w:fill="DCE6F1" w:val="clear"/>
            <w:tcMar>
              <w:top w:type="dxa" w:w="80"/>
              <w:left w:type="dxa" w:w="100"/>
              <w:bottom w:type="dxa" w:w="80"/>
              <w:right w:type="dxa" w:w="100"/>
            </w:tcMar>
            <w:vAlign w:val="center"/>
          </w:tcPr>
          <w:p>
            <w:r>
              <w:rPr>
                <w:sz w:val="20"/>
                <w:szCs w:val="20"/>
              </w:rPr>
              <w:t xml:space="preserve">Custom weights, percentages, or explicit fixed amounts per person</w:t>
            </w:r>
          </w:p>
        </w:tc>
        <w:tc>
          <w:tcPr>
            <w:tcW w:type="dxa" w:w="4238"/>
            <w:shd w:fill="DCE6F1" w:val="clear"/>
            <w:tcMar>
              <w:top w:type="dxa" w:w="80"/>
              <w:left w:type="dxa" w:w="100"/>
              <w:bottom w:type="dxa" w:w="80"/>
              <w:right w:type="dxa" w:w="100"/>
            </w:tcMar>
            <w:vAlign w:val="center"/>
          </w:tcPr>
          <w:p>
            <w:r>
              <w:rPr>
                <w:sz w:val="20"/>
                <w:szCs w:val="20"/>
              </w:rPr>
              <w:t xml:space="preserve">share_i = amount × (weight_i ÷ sum of weights), or explicit fixed amounts summing to the total</w:t>
            </w:r>
          </w:p>
        </w:tc>
      </w:tr>
      <w:tr>
        <w:tc>
          <w:tcPr>
            <w:tcW w:type="dxa" w:w="2000"/>
            <w:tcMar>
              <w:top w:type="dxa" w:w="80"/>
              <w:left w:type="dxa" w:w="100"/>
              <w:bottom w:type="dxa" w:w="80"/>
              <w:right w:type="dxa" w:w="100"/>
            </w:tcMar>
            <w:vAlign w:val="center"/>
          </w:tcPr>
          <w:p>
            <w:r>
              <w:rPr>
                <w:sz w:val="20"/>
                <w:szCs w:val="20"/>
              </w:rPr>
              <w:t xml:space="preserve">Shared-room allocation</w:t>
            </w:r>
          </w:p>
        </w:tc>
        <w:tc>
          <w:tcPr>
            <w:tcW w:type="dxa" w:w="4200"/>
            <w:tcMar>
              <w:top w:type="dxa" w:w="80"/>
              <w:left w:type="dxa" w:w="100"/>
              <w:bottom w:type="dxa" w:w="80"/>
              <w:right w:type="dxa" w:w="100"/>
            </w:tcMar>
            <w:vAlign w:val="center"/>
          </w:tcPr>
          <w:p>
            <w:r>
              <w:rPr>
                <w:sz w:val="20"/>
                <w:szCs w:val="20"/>
              </w:rPr>
              <w:t xml:space="preserve">Room cost split among actual occupants, with optional single-supplement logic if occupancy is below room capacity</w:t>
            </w:r>
          </w:p>
        </w:tc>
        <w:tc>
          <w:tcPr>
            <w:tcW w:type="dxa" w:w="4238"/>
            <w:tcMar>
              <w:top w:type="dxa" w:w="80"/>
              <w:left w:type="dxa" w:w="100"/>
              <w:bottom w:type="dxa" w:w="80"/>
              <w:right w:type="dxa" w:w="100"/>
            </w:tcMar>
            <w:vAlign w:val="center"/>
          </w:tcPr>
          <w:p>
            <w:r>
              <w:rPr>
                <w:sz w:val="20"/>
                <w:szCs w:val="20"/>
              </w:rPr>
              <w:t xml:space="preserve">share_i = room_cost ÷ occupants, plus a configurable surcharge if occupants &lt; capacity</w:t>
            </w:r>
          </w:p>
        </w:tc>
      </w:tr>
      <w:tr>
        <w:tc>
          <w:tcPr>
            <w:tcW w:type="dxa" w:w="2000"/>
            <w:shd w:fill="DCE6F1" w:val="clear"/>
            <w:tcMar>
              <w:top w:type="dxa" w:w="80"/>
              <w:left w:type="dxa" w:w="100"/>
              <w:bottom w:type="dxa" w:w="80"/>
              <w:right w:type="dxa" w:w="100"/>
            </w:tcMar>
            <w:vAlign w:val="center"/>
          </w:tcPr>
          <w:p>
            <w:r>
              <w:rPr>
                <w:sz w:val="20"/>
                <w:szCs w:val="20"/>
              </w:rPr>
              <w:t xml:space="preserve">Activity-based payment</w:t>
            </w:r>
          </w:p>
        </w:tc>
        <w:tc>
          <w:tcPr>
            <w:tcW w:type="dxa" w:w="4200"/>
            <w:shd w:fill="DCE6F1" w:val="clear"/>
            <w:tcMar>
              <w:top w:type="dxa" w:w="80"/>
              <w:left w:type="dxa" w:w="100"/>
              <w:bottom w:type="dxa" w:w="80"/>
              <w:right w:type="dxa" w:w="100"/>
            </w:tcMar>
            <w:vAlign w:val="center"/>
          </w:tcPr>
          <w:p>
            <w:r>
              <w:rPr>
                <w:sz w:val="20"/>
                <w:szCs w:val="20"/>
              </w:rPr>
              <w:t xml:space="preserve">Only participants of that specific activity bear its cost; non-participants owe nothing for it</w:t>
            </w:r>
          </w:p>
        </w:tc>
        <w:tc>
          <w:tcPr>
            <w:tcW w:type="dxa" w:w="4238"/>
            <w:shd w:fill="DCE6F1" w:val="clear"/>
            <w:tcMar>
              <w:top w:type="dxa" w:w="80"/>
              <w:left w:type="dxa" w:w="100"/>
              <w:bottom w:type="dxa" w:w="80"/>
              <w:right w:type="dxa" w:w="100"/>
            </w:tcMar>
            <w:vAlign w:val="center"/>
          </w:tcPr>
          <w:p>
            <w:r>
              <w:rPr>
                <w:sz w:val="20"/>
                <w:szCs w:val="20"/>
              </w:rPr>
              <w:t xml:space="preserve">Cost is scoped strictly to Booking.participants, never the whole trip roster</w:t>
            </w:r>
          </w:p>
        </w:tc>
      </w:tr>
      <w:tr>
        <w:tc>
          <w:tcPr>
            <w:tcW w:type="dxa" w:w="2000"/>
            <w:tcMar>
              <w:top w:type="dxa" w:w="80"/>
              <w:left w:type="dxa" w:w="100"/>
              <w:bottom w:type="dxa" w:w="80"/>
              <w:right w:type="dxa" w:w="100"/>
            </w:tcMar>
            <w:vAlign w:val="center"/>
          </w:tcPr>
          <w:p>
            <w:r>
              <w:rPr>
                <w:sz w:val="20"/>
                <w:szCs w:val="20"/>
              </w:rPr>
              <w:t xml:space="preserve">Organizer-paid / sponsored</w:t>
            </w:r>
          </w:p>
        </w:tc>
        <w:tc>
          <w:tcPr>
            <w:tcW w:type="dxa" w:w="4200"/>
            <w:tcMar>
              <w:top w:type="dxa" w:w="80"/>
              <w:left w:type="dxa" w:w="100"/>
              <w:bottom w:type="dxa" w:w="80"/>
              <w:right w:type="dxa" w:w="100"/>
            </w:tcMar>
            <w:vAlign w:val="center"/>
          </w:tcPr>
          <w:p>
            <w:r>
              <w:rPr>
                <w:sz w:val="20"/>
                <w:szCs w:val="20"/>
              </w:rPr>
              <w:t xml:space="preserve">One person or entity covers the full cost; others owe nothing directly, though the ledger still records the outlay against the group for transparency or later reimbursement</w:t>
            </w:r>
          </w:p>
        </w:tc>
        <w:tc>
          <w:tcPr>
            <w:tcW w:type="dxa" w:w="4238"/>
            <w:tcMar>
              <w:top w:type="dxa" w:w="80"/>
              <w:left w:type="dxa" w:w="100"/>
              <w:bottom w:type="dxa" w:w="80"/>
              <w:right w:type="dxa" w:w="100"/>
            </w:tcMar>
            <w:vAlign w:val="center"/>
          </w:tcPr>
          <w:p>
            <w:r>
              <w:rPr>
                <w:sz w:val="20"/>
                <w:szCs w:val="20"/>
              </w:rPr>
              <w:t xml:space="preserve">share_i = 0 for all except the payer; payer's outlay recorded as a covered or reimbursable entry depending on trip policy</w:t>
            </w:r>
          </w:p>
        </w:tc>
      </w:tr>
    </w:tbl>
    <w:p>
      <w:pPr>
        <w:spacing w:after="160" w:line="300"/>
      </w:pPr>
      <w:r>
        <w:rPr>
          <w:sz w:val="22"/>
          <w:szCs w:val="22"/>
        </w:rPr>
        <w:t xml:space="preserve"/>
      </w:r>
    </w:p>
    <w:p>
      <w:pPr>
        <w:pBdr>
          <w:left w:val="single" w:color="2E74B5" w:sz="18" w:space="8"/>
        </w:pBdr>
        <w:spacing w:after="200" w:before="160"/>
        <w:ind w:left="431" w:right="431"/>
      </w:pPr>
      <w:r>
        <w:rPr>
          <w:i/>
          <w:iCs/>
          <w:color w:val="1F3864"/>
          <w:sz w:val="22"/>
          <w:szCs w:val="22"/>
        </w:rPr>
        <w:t xml:space="preserve">Design recommendation: treat “cost-sharing model” as a property of the Expense object, not of the Trip. A single trip legitimately mixes all five models across its different bookings, and demonstrating this composability is a strong, concrete signal of correct domain understanding to a judge.</w:t>
      </w:r>
    </w:p>
    <w:p>
      <w:r>
        <w:br w:type="page"/>
      </w:r>
    </w:p>
    <w:p>
      <w:pPr>
        <w:pStyle w:val="Heading1"/>
        <w:spacing w:after="160" w:before="360"/>
      </w:pPr>
      <w:r>
        <w:t xml:space="preserve">6. The Hard Part: Recalculation Under Change</w:t>
      </w:r>
    </w:p>
    <w:p>
      <w:pPr>
        <w:spacing w:after="160" w:line="300"/>
      </w:pPr>
      <w:r>
        <w:rPr>
          <w:sz w:val="22"/>
          <w:szCs w:val="22"/>
        </w:rPr>
        <w:t xml:space="preserve">This section deserves the most attention of the entire report, because it is what separates a first-place submission from an also-ran. The following scenarios must each be handled correctly, and ideally demonstrated live.</w:t>
      </w:r>
    </w:p>
    <w:p>
      <w:pPr>
        <w:pStyle w:val="Heading2"/>
        <w:spacing w:after="120" w:before="260"/>
      </w:pPr>
      <w:r>
        <w:t xml:space="preserve">6.1 Participant Joins Mid-Trip</w:t>
      </w:r>
    </w:p>
    <w:p>
      <w:pPr>
        <w:spacing w:after="160" w:line="300"/>
      </w:pPr>
      <w:r>
        <w:rPr>
          <w:sz w:val="22"/>
          <w:szCs w:val="22"/>
        </w:rPr>
        <w:t xml:space="preserve">If some expenses were already logged before the new participant joined, does the new arrival retroactively owe a share of past shared costs — for example, a group taxi that already happened before they joined? Generally the answer is no for time-based or activity-based items they were not present for, but potentially yes for an ongoing pooled cost such as a shared trip fund, depending on the group's chosen policy. The strongest design lets the organizer choose this policy per expense type rather than hard-coding one universal behavior — surfacing this nuance in the product is a genuine differentiator.</w:t>
      </w:r>
    </w:p>
    <w:p>
      <w:pPr>
        <w:pStyle w:val="Heading2"/>
        <w:spacing w:after="120" w:before="260"/>
      </w:pPr>
      <w:r>
        <w:t xml:space="preserve">6.2 Participant Leaves After Paying for Something Jointly Booked</w:t>
      </w:r>
    </w:p>
    <w:p>
      <w:pPr>
        <w:spacing w:after="160" w:line="300"/>
      </w:pPr>
      <w:r>
        <w:rPr>
          <w:sz w:val="22"/>
          <w:szCs w:val="22"/>
        </w:rPr>
        <w:t xml:space="preserve">Their prior payments remain valid historical events — they did in fact pay that money, and this must never be erased. Their ongoing share of future or unincurred costs should be removed and redistributed among the remaining participants, or absorbed by the organizer, depending on the trip's chosen policy. If a portion of a prepaid, cancellable booking becomes refundable as a result of their departure, the refund event should be attributed back to whoever originally paid it, not divided evenly across the remaining group.</w:t>
      </w:r>
    </w:p>
    <w:p>
      <w:pPr>
        <w:pStyle w:val="Heading2"/>
        <w:spacing w:after="120" w:before="260"/>
      </w:pPr>
      <w:r>
        <w:t xml:space="preserve">6.3 Booking Price Changes</w:t>
      </w:r>
    </w:p>
    <w:p>
      <w:pPr>
        <w:spacing w:after="160" w:line="300"/>
      </w:pPr>
      <w:r>
        <w:rPr>
          <w:sz w:val="22"/>
          <w:szCs w:val="22"/>
        </w:rPr>
        <w:t xml:space="preserve">For example, a hotel raises its rate for an extra night. This should be modeled as an ExpenseAmountRevised event, and shares recalculated from the new total. Already-recorded payments do not change — only the total amount owed changes, which changes each participant's net balance, not their raw payment history.</w:t>
      </w:r>
    </w:p>
    <w:p>
      <w:pPr>
        <w:pStyle w:val="Heading2"/>
        <w:spacing w:after="120" w:before="260"/>
      </w:pPr>
      <w:r>
        <w:t xml:space="preserve">6.4 Partial Cancellation</w:t>
      </w:r>
    </w:p>
    <w:p>
      <w:pPr>
        <w:spacing w:after="160" w:line="300"/>
      </w:pPr>
      <w:r>
        <w:rPr>
          <w:sz w:val="22"/>
          <w:szCs w:val="22"/>
        </w:rPr>
        <w:t xml:space="preserve">For example, two of six people cancel a rafting activity. The total cost may or may not decrease depending on vendor policy: some vendors charge strictly per head, others enforce a fixed minimum regardless of headcount. The data model needs an explicit cancellation policy per booking — per-head refundable, fixed-cost no-refund, or partial-refund percentage — and the remaining participants' shares must recompute automatically over the new (possibly unchanged) total.</w:t>
      </w:r>
    </w:p>
    <w:p>
      <w:pPr>
        <w:pStyle w:val="Heading2"/>
        <w:spacing w:after="120" w:before="260"/>
      </w:pPr>
      <w:r>
        <w:t xml:space="preserve">6.5 Refund Issued</w:t>
      </w:r>
    </w:p>
    <w:p>
      <w:pPr>
        <w:spacing w:after="160" w:line="300"/>
      </w:pPr>
      <w:r>
        <w:rPr>
          <w:sz w:val="22"/>
          <w:szCs w:val="22"/>
        </w:rPr>
        <w:t xml:space="preserve">A refund should never be modeled as deleting the original expense. It should be a linked RefundEvent that references the original Expense or Payment, carrying its own amount, so that history remains intact and fully explainable after the fact.</w:t>
      </w:r>
    </w:p>
    <w:p>
      <w:pPr>
        <w:pStyle w:val="Heading2"/>
        <w:spacing w:after="120" w:before="260"/>
      </w:pPr>
      <w:r>
        <w:t xml:space="preserve">6.6 Ad Hoc / Additional Expense Added Mid-Trip</w:t>
      </w:r>
    </w:p>
    <w:p>
      <w:pPr>
        <w:spacing w:after="160" w:line="300"/>
      </w:pPr>
      <w:r>
        <w:rPr>
          <w:sz w:val="22"/>
          <w:szCs w:val="22"/>
        </w:rPr>
        <w:t xml:space="preserve">For example, someone buys snacks for the group on the spot. This must integrate into the existing group and be assignable to any subset of participants without requiring the whole ledger to be re-entered or recomputed from scratch — which is naturally and cleanly handled if the event-sourced, derived-balance architecture from Section 4.2 has been adopted.</w:t>
      </w:r>
    </w:p>
    <w:p>
      <w:pPr>
        <w:pStyle w:val="Heading2"/>
        <w:spacing w:after="120" w:before="260"/>
      </w:pPr>
      <w:r>
        <w:t xml:space="preserve">6.7 The Invariant That Must Always Hold</w:t>
      </w:r>
    </w:p>
    <w:p>
      <w:pPr>
        <w:pBdr>
          <w:left w:val="single" w:color="2E74B5" w:sz="18" w:space="8"/>
        </w:pBdr>
        <w:spacing w:after="200" w:before="160"/>
        <w:ind w:left="431" w:right="431"/>
      </w:pPr>
      <w:r>
        <w:rPr>
          <w:i/>
          <w:iCs/>
          <w:color w:val="1F3864"/>
          <w:sz w:val="22"/>
          <w:szCs w:val="22"/>
        </w:rPr>
        <w:t xml:space="preserve">Sum of all money owed by all participants must equal the sum of all expenses incurred by the group, net of refunds, at every single point in time — regardless of what sequence of edits, joins, leaves, cancellations, or modifications has occurred.</w:t>
      </w:r>
    </w:p>
    <w:p>
      <w:pPr>
        <w:spacing w:after="160" w:line="300"/>
      </w:pPr>
      <w:r>
        <w:rPr>
          <w:sz w:val="22"/>
          <w:szCs w:val="22"/>
        </w:rPr>
        <w:t xml:space="preserve">Being able to show a live “balance sheet reconciles to zero” check running after simulating five or six chaotic changes during the demo is an extremely strong signal to judges that the team solved the actual, underlying problem rather than a simplified toy version of it.</w:t>
      </w:r>
    </w:p>
    <w:p>
      <w:r>
        <w:br w:type="page"/>
      </w:r>
    </w:p>
    <w:p>
      <w:pPr>
        <w:pStyle w:val="Heading1"/>
        <w:spacing w:after="160" w:before="360"/>
      </w:pPr>
      <w:r>
        <w:t xml:space="preserve">7. Settlement Optimization (Debt Simplification)</w:t>
      </w:r>
    </w:p>
    <w:p>
      <w:pPr>
        <w:spacing w:after="160" w:line="300"/>
      </w:pPr>
      <w:r>
        <w:rPr>
          <w:sz w:val="22"/>
          <w:szCs w:val="22"/>
        </w:rPr>
        <w:t xml:space="preserve">Beyond simply reporting raw amounts owed between pairs of people, a genuinely valuable feature — and a natural, concrete answer to the brief's invitation to “optimize how shared expenses are distributed” — is minimizing the number of transactions required to fully settle the group's accounts.</w:t>
      </w:r>
    </w:p>
    <w:p>
      <w:pPr>
        <w:spacing w:after="160" w:line="300"/>
      </w:pPr>
      <w:r>
        <w:rPr>
          <w:sz w:val="22"/>
          <w:szCs w:val="22"/>
        </w:rPr>
        <w:t xml:space="preserve">Consider a naive case: if participant A owes participant B ₹500, and participant B separately owes participant C ₹500, settling this naively requires two transactions. An optimized approach nets the chain out entirely: A pays C ₹500 directly, and B is removed from the transaction chain altogether. This is the classic debt-simplification, or minimum cash-flow, problem — the same class of problem underlying well-known bill-splitting products.</w:t>
      </w:r>
    </w:p>
    <w:p>
      <w:pPr>
        <w:pStyle w:val="Heading2"/>
        <w:spacing w:after="120" w:before="260"/>
      </w:pPr>
      <w:r>
        <w:t xml:space="preserve">7.1 A Practical Algorithm</w:t>
      </w:r>
    </w:p>
    <w:p>
      <w:pPr>
        <w:spacing w:after="160" w:line="300"/>
      </w:pPr>
      <w:r>
        <w:rPr>
          <w:sz w:val="22"/>
          <w:szCs w:val="22"/>
        </w:rPr>
        <w:t xml:space="preserve">Treat each participant's net balance — positive if they are owed money overall, negative if they owe money overall — as a node value. Repeatedly match the largest current creditor with the largest current debtor, settle the smaller of the two amounts between them, and update both balances; repeat until all balances reach zero. This greedy approach runs comfortably within hackathon time constraints (roughly O(N log N) using a sorted structure or priority queues for the creditor and debtor sets) and produces a good, though not always mathematically minimal, approximation of the true minimum-transaction solution, which is sufficient for this context.</w:t>
      </w:r>
    </w:p>
    <w:p>
      <w:pPr>
        <w:spacing w:after="160" w:line="300"/>
      </w:pPr>
      <w:r>
        <w:rPr>
          <w:sz w:val="22"/>
          <w:szCs w:val="22"/>
        </w:rPr>
        <w:t xml:space="preserve">This feature is valuable for three concrete reasons: it is algorithmically substantial (a genuine graph or greedy-optimization component worth describing when a judge asks what is technically interesting about the build), it is highly visual and demoable (before: a tangle of nine arrows showing who owes whom; after: three clean, final transactions), and it directly and explicitly answers the brief's language about optimizing distribution of shared expenses.</w:t>
      </w:r>
    </w:p>
    <w:p>
      <w:r>
        <w:br w:type="page"/>
      </w:r>
    </w:p>
    <w:p>
      <w:pPr>
        <w:pStyle w:val="Heading1"/>
        <w:spacing w:after="160" w:before="360"/>
      </w:pPr>
      <w:r>
        <w:t xml:space="preserve">8. Where AI Genuinely Adds Value (Versus Where It Is Decoration)</w:t>
      </w:r>
    </w:p>
    <w:p>
      <w:pPr>
        <w:spacing w:after="160" w:line="300"/>
      </w:pPr>
      <w:r>
        <w:rPr>
          <w:sz w:val="22"/>
          <w:szCs w:val="22"/>
        </w:rPr>
        <w:t xml:space="preserve">The problem statement explicitly frames AI usage as optional (“teams may use AI or intelligent algorithms”). The strongest submissions use AI, or algorithms more broadly, where they solve a real, well-defined sub-problem — not as a chatbot bolted onto the side of the product for demo appeal.</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3200"/>
        <w:gridCol w:w="6238"/>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Opportunity (from PS)</w:t>
            </w:r>
          </w:p>
        </w:tc>
        <w:tc>
          <w:tcPr>
            <w:tcW w:type="dxa" w:w="6238"/>
            <w:shd w:fill="1F3864" w:val="clear"/>
            <w:tcMar>
              <w:top w:type="dxa" w:w="80"/>
              <w:left w:type="dxa" w:w="100"/>
              <w:bottom w:type="dxa" w:w="80"/>
              <w:right w:type="dxa" w:w="100"/>
            </w:tcMar>
            <w:vAlign w:val="center"/>
          </w:tcPr>
          <w:p>
            <w:r>
              <w:rPr>
                <w:b/>
                <w:bCs/>
                <w:color w:val="FFFFFF"/>
                <w:sz w:val="20"/>
                <w:szCs w:val="20"/>
              </w:rPr>
              <w:t xml:space="preserve">Concrete, Buildable Implementation</w:t>
            </w:r>
          </w:p>
        </w:tc>
      </w:tr>
      <w:tr>
        <w:tc>
          <w:tcPr>
            <w:tcW w:type="dxa" w:w="3200"/>
            <w:tcMar>
              <w:top w:type="dxa" w:w="80"/>
              <w:left w:type="dxa" w:w="100"/>
              <w:bottom w:type="dxa" w:w="80"/>
              <w:right w:type="dxa" w:w="100"/>
            </w:tcMar>
            <w:vAlign w:val="center"/>
          </w:tcPr>
          <w:p>
            <w:r>
              <w:rPr>
                <w:sz w:val="20"/>
                <w:szCs w:val="20"/>
              </w:rPr>
              <w:t xml:space="preserve">Identify inconsistent bookings</w:t>
            </w:r>
          </w:p>
        </w:tc>
        <w:tc>
          <w:tcPr>
            <w:tcW w:type="dxa" w:w="6238"/>
            <w:tcMar>
              <w:top w:type="dxa" w:w="80"/>
              <w:left w:type="dxa" w:w="100"/>
              <w:bottom w:type="dxa" w:w="80"/>
              <w:right w:type="dxa" w:w="100"/>
            </w:tcMar>
            <w:vAlign w:val="center"/>
          </w:tcPr>
          <w:p>
            <w:r>
              <w:rPr>
                <w:sz w:val="20"/>
                <w:szCs w:val="20"/>
              </w:rPr>
              <w:t xml:space="preserve">Rule-based validation: flag overlapping time slots for the same participant, a payment total that does not match a booking's recorded cost, a participant marked in an activity but absent from the trip roster, or a room's occupant count exceeding its stated capacity. This is mostly deterministic logic; a language model can optionally sit on top purely to explain the flagged anomaly in plain language.</w:t>
            </w:r>
          </w:p>
        </w:tc>
      </w:tr>
      <w:tr>
        <w:tc>
          <w:tcPr>
            <w:tcW w:type="dxa" w:w="3200"/>
            <w:shd w:fill="DCE6F1" w:val="clear"/>
            <w:tcMar>
              <w:top w:type="dxa" w:w="80"/>
              <w:left w:type="dxa" w:w="100"/>
              <w:bottom w:type="dxa" w:w="80"/>
              <w:right w:type="dxa" w:w="100"/>
            </w:tcMar>
            <w:vAlign w:val="center"/>
          </w:tcPr>
          <w:p>
            <w:r>
              <w:rPr>
                <w:sz w:val="20"/>
                <w:szCs w:val="20"/>
              </w:rPr>
              <w:t xml:space="preserve">Suggest cost-saving options</w:t>
            </w:r>
          </w:p>
        </w:tc>
        <w:tc>
          <w:tcPr>
            <w:tcW w:type="dxa" w:w="6238"/>
            <w:shd w:fill="DCE6F1" w:val="clear"/>
            <w:tcMar>
              <w:top w:type="dxa" w:w="80"/>
              <w:left w:type="dxa" w:w="100"/>
              <w:bottom w:type="dxa" w:w="80"/>
              <w:right w:type="dxa" w:w="100"/>
            </w:tcMar>
            <w:vAlign w:val="center"/>
          </w:tcPr>
          <w:p>
            <w:r>
              <w:rPr>
                <w:sz w:val="20"/>
                <w:szCs w:val="20"/>
              </w:rPr>
              <w:t xml:space="preserve">Compare a booked vendor's rate against category norms seeded or looked up for that location and category (for example, “similar hotels in this area average ₹X per night; this booking is roughly 30% above that”), or surface bundling and group-rate opportunities. A rules-and-heuristics engine can do the substantive work; a language model can generate the natural-language suggestion presented to the user.</w:t>
            </w:r>
          </w:p>
        </w:tc>
      </w:tr>
      <w:tr>
        <w:tc>
          <w:tcPr>
            <w:tcW w:type="dxa" w:w="3200"/>
            <w:tcMar>
              <w:top w:type="dxa" w:w="80"/>
              <w:left w:type="dxa" w:w="100"/>
              <w:bottom w:type="dxa" w:w="80"/>
              <w:right w:type="dxa" w:w="100"/>
            </w:tcMar>
            <w:vAlign w:val="center"/>
          </w:tcPr>
          <w:p>
            <w:r>
              <w:rPr>
                <w:sz w:val="20"/>
                <w:szCs w:val="20"/>
              </w:rPr>
              <w:t xml:space="preserve">Recommend group arrangements</w:t>
            </w:r>
          </w:p>
        </w:tc>
        <w:tc>
          <w:tcPr>
            <w:tcW w:type="dxa" w:w="6238"/>
            <w:tcMar>
              <w:top w:type="dxa" w:w="80"/>
              <w:left w:type="dxa" w:w="100"/>
              <w:bottom w:type="dxa" w:w="80"/>
              <w:right w:type="dxa" w:w="100"/>
            </w:tcMar>
            <w:vAlign w:val="center"/>
          </w:tcPr>
          <w:p>
            <w:r>
              <w:rPr>
                <w:sz w:val="20"/>
                <w:szCs w:val="20"/>
              </w:rPr>
              <w:t xml:space="preserve">Room or seat allocation suggestions that minimize total cost while respecting stated preferences (keeping families together, minimizing costly single-occupancy supplements) — fundamentally a bin-packing or constraint-satisfaction problem, genuinely interesting to implement, with a language model optionally used to explain the reasoning or interpret soft preferences expressed in natural language.</w:t>
            </w:r>
          </w:p>
        </w:tc>
      </w:tr>
      <w:tr>
        <w:tc>
          <w:tcPr>
            <w:tcW w:type="dxa" w:w="3200"/>
            <w:shd w:fill="DCE6F1" w:val="clear"/>
            <w:tcMar>
              <w:top w:type="dxa" w:w="80"/>
              <w:left w:type="dxa" w:w="100"/>
              <w:bottom w:type="dxa" w:w="80"/>
              <w:right w:type="dxa" w:w="100"/>
            </w:tcMar>
            <w:vAlign w:val="center"/>
          </w:tcPr>
          <w:p>
            <w:r>
              <w:rPr>
                <w:sz w:val="20"/>
                <w:szCs w:val="20"/>
              </w:rPr>
              <w:t xml:space="preserve">Optimize distribution of shared expenses</w:t>
            </w:r>
          </w:p>
        </w:tc>
        <w:tc>
          <w:tcPr>
            <w:tcW w:type="dxa" w:w="6238"/>
            <w:shd w:fill="DCE6F1" w:val="clear"/>
            <w:tcMar>
              <w:top w:type="dxa" w:w="80"/>
              <w:left w:type="dxa" w:w="100"/>
              <w:bottom w:type="dxa" w:w="80"/>
              <w:right w:type="dxa" w:w="100"/>
            </w:tcMar>
            <w:vAlign w:val="center"/>
          </w:tcPr>
          <w:p>
            <w:r>
              <w:rPr>
                <w:sz w:val="20"/>
                <w:szCs w:val="20"/>
              </w:rPr>
              <w:t xml:space="preserve">This overlaps directly with the debt-simplification algorithm described in Section 7, and can honestly be described as AI-assisted optimization since it is a genuine optimization algorithm, independent of whether a language model is involved at all.</w:t>
            </w:r>
          </w:p>
        </w:tc>
      </w:tr>
    </w:tbl>
    <w:p>
      <w:pPr>
        <w:spacing w:after="160" w:line="300"/>
      </w:pPr>
      <w:r>
        <w:rPr>
          <w:sz w:val="22"/>
          <w:szCs w:val="22"/>
        </w:rPr>
        <w:t xml:space="preserve"/>
      </w:r>
    </w:p>
    <w:p>
      <w:pPr>
        <w:pBdr>
          <w:left w:val="single" w:color="2E74B5" w:sz="18" w:space="8"/>
        </w:pBdr>
        <w:spacing w:after="200" w:before="160"/>
        <w:ind w:left="431" w:right="431"/>
      </w:pPr>
      <w:r>
        <w:rPr>
          <w:i/>
          <w:iCs/>
          <w:color w:val="1F3864"/>
          <w:sz w:val="22"/>
          <w:szCs w:val="22"/>
        </w:rPr>
        <w:t xml:space="preserve">Recommendation: use a real algorithm (graph optimization, constraint satisfaction, deterministic rule-based validation) as the substance, and use a language model, if used at all, strictly as a natural-language explanation or interface layer sitting on top of already-computed, already-validated outputs. This is far more defensible under judge questioning than a design in which a model is asked to directly compute or influence a financial number, which collapses the moment a judge asks how a hallucinated or inconsistent model output is prevented from corrupting the ledger.</w:t>
      </w:r>
    </w:p>
    <w:p>
      <w:r>
        <w:br w:type="page"/>
      </w:r>
    </w:p>
    <w:p>
      <w:pPr>
        <w:pStyle w:val="Heading1"/>
        <w:spacing w:after="160" w:before="360"/>
      </w:pPr>
      <w:r>
        <w:t xml:space="preserve">9. Feature Prioritization for Hackathon Time Constraints</w:t>
      </w:r>
    </w:p>
    <w:p>
      <w:pPr>
        <w:pStyle w:val="Heading2"/>
        <w:spacing w:after="120" w:before="260"/>
      </w:pPr>
      <w:r>
        <w:t xml:space="preserve">9.1 Tier 1 — Must-Have (the judged floor; none of these may be skipped)</w:t>
      </w:r>
    </w:p>
    <w:p>
      <w:pPr>
        <w:pStyle w:val="ListParagraph"/>
        <w:numPr>
          <w:ilvl w:val="0"/>
          <w:numId w:val="3"/>
        </w:numPr>
        <w:spacing w:after="100" w:line="290"/>
      </w:pPr>
      <w:r>
        <w:rPr>
          <w:sz w:val="22"/>
          <w:szCs w:val="22"/>
        </w:rPr>
        <w:t xml:space="preserve">Trip creation with a full itinerary spanning transport, accommodation, activities, and other bookings, each tied to a specific vendor.</w:t>
      </w:r>
    </w:p>
    <w:p>
      <w:pPr>
        <w:pStyle w:val="ListParagraph"/>
        <w:numPr>
          <w:ilvl w:val="0"/>
          <w:numId w:val="3"/>
        </w:numPr>
        <w:spacing w:after="100" w:line="290"/>
      </w:pPr>
      <w:r>
        <w:rPr>
          <w:sz w:val="22"/>
          <w:szCs w:val="22"/>
        </w:rPr>
        <w:t xml:space="preserve">Participant management with per-booking participation mapping — never a global “everyone is in everything” assumption.</w:t>
      </w:r>
    </w:p>
    <w:p>
      <w:pPr>
        <w:pStyle w:val="ListParagraph"/>
        <w:numPr>
          <w:ilvl w:val="0"/>
          <w:numId w:val="3"/>
        </w:numPr>
        <w:spacing w:after="100" w:line="290"/>
      </w:pPr>
      <w:r>
        <w:rPr>
          <w:sz w:val="22"/>
          <w:szCs w:val="22"/>
        </w:rPr>
        <w:t xml:space="preserve">Expense logging supporting all five cost-sharing models, scoped independently per expense.</w:t>
      </w:r>
    </w:p>
    <w:p>
      <w:pPr>
        <w:pStyle w:val="ListParagraph"/>
        <w:numPr>
          <w:ilvl w:val="0"/>
          <w:numId w:val="3"/>
        </w:numPr>
        <w:spacing w:after="100" w:line="290"/>
      </w:pPr>
      <w:r>
        <w:rPr>
          <w:sz w:val="22"/>
          <w:szCs w:val="22"/>
        </w:rPr>
        <w:t xml:space="preserve">Payment recording capturing who paid, how much, and toward what.</w:t>
      </w:r>
    </w:p>
    <w:p>
      <w:pPr>
        <w:pStyle w:val="ListParagraph"/>
        <w:numPr>
          <w:ilvl w:val="0"/>
          <w:numId w:val="3"/>
        </w:numPr>
        <w:spacing w:after="100" w:line="290"/>
      </w:pPr>
      <w:r>
        <w:rPr>
          <w:sz w:val="22"/>
          <w:szCs w:val="22"/>
        </w:rPr>
        <w:t xml:space="preserve">Automatic balance recalculation, ideally via the event-sourced architecture described in Section 4.2.</w:t>
      </w:r>
    </w:p>
    <w:p>
      <w:pPr>
        <w:pStyle w:val="ListParagraph"/>
        <w:numPr>
          <w:ilvl w:val="0"/>
          <w:numId w:val="3"/>
        </w:numPr>
        <w:spacing w:after="100" w:line="290"/>
      </w:pPr>
      <w:r>
        <w:rPr>
          <w:sz w:val="22"/>
          <w:szCs w:val="22"/>
        </w:rPr>
        <w:t xml:space="preserve">Correct handling of participant joins and leaves, booking modifications, cancellations, refunds, and ad hoc expenses — each with a visibly correct before/after effect on balances.</w:t>
      </w:r>
    </w:p>
    <w:p>
      <w:pPr>
        <w:pStyle w:val="ListParagraph"/>
        <w:numPr>
          <w:ilvl w:val="0"/>
          <w:numId w:val="3"/>
        </w:numPr>
        <w:spacing w:after="100" w:line="290"/>
      </w:pPr>
      <w:r>
        <w:rPr>
          <w:sz w:val="22"/>
          <w:szCs w:val="22"/>
        </w:rPr>
        <w:t xml:space="preserve">Two core views: a personal dashboard (an individual's itinerary plus what they owe or are owed) and a group dashboard (the full financial picture across all bookings and all participants).</w:t>
      </w:r>
    </w:p>
    <w:p>
      <w:pPr>
        <w:pStyle w:val="Heading2"/>
        <w:spacing w:after="120" w:before="260"/>
      </w:pPr>
      <w:r>
        <w:t xml:space="preserve">9.2 Tier 2 — High-Value Differentiators (build once Tier 1 is solid)</w:t>
      </w:r>
    </w:p>
    <w:p>
      <w:pPr>
        <w:pStyle w:val="ListParagraph"/>
        <w:numPr>
          <w:ilvl w:val="0"/>
          <w:numId w:val="2"/>
        </w:numPr>
        <w:spacing w:after="100" w:line="290"/>
      </w:pPr>
      <w:r>
        <w:rPr>
          <w:sz w:val="22"/>
          <w:szCs w:val="22"/>
        </w:rPr>
        <w:t xml:space="preserve">Debt-simplification / minimum-transaction settlement suggestion, as described in Section 7.</w:t>
      </w:r>
    </w:p>
    <w:p>
      <w:pPr>
        <w:pStyle w:val="ListParagraph"/>
        <w:numPr>
          <w:ilvl w:val="0"/>
          <w:numId w:val="2"/>
        </w:numPr>
        <w:spacing w:after="100" w:line="290"/>
      </w:pPr>
      <w:r>
        <w:rPr>
          <w:sz w:val="22"/>
          <w:szCs w:val="22"/>
        </w:rPr>
        <w:t xml:space="preserve">A full audit trail or timeline view answering “why do I owe this” — highly demoable and reinforces user trust.</w:t>
      </w:r>
    </w:p>
    <w:p>
      <w:pPr>
        <w:pStyle w:val="ListParagraph"/>
        <w:numPr>
          <w:ilvl w:val="0"/>
          <w:numId w:val="2"/>
        </w:numPr>
        <w:spacing w:after="100" w:line="290"/>
      </w:pPr>
      <w:r>
        <w:rPr>
          <w:sz w:val="22"/>
          <w:szCs w:val="22"/>
        </w:rPr>
        <w:t xml:space="preserve">Deterministic anomaly detection for inconsistent bookings, as described in Section 8.</w:t>
      </w:r>
    </w:p>
    <w:p>
      <w:pPr>
        <w:pStyle w:val="ListParagraph"/>
        <w:numPr>
          <w:ilvl w:val="0"/>
          <w:numId w:val="2"/>
        </w:numPr>
        <w:spacing w:after="100" w:line="290"/>
      </w:pPr>
      <w:r>
        <w:rPr>
          <w:sz w:val="22"/>
          <w:szCs w:val="22"/>
        </w:rPr>
        <w:t xml:space="preserve">Multi-currency support where a trip crosses regions — a strong realism touch for moderate implementation effort.</w:t>
      </w:r>
    </w:p>
    <w:p>
      <w:pPr>
        <w:pStyle w:val="Heading2"/>
        <w:spacing w:after="120" w:before="260"/>
      </w:pPr>
      <w:r>
        <w:t xml:space="preserve">9.3 Tier 3 — Nice-to-Have / Stretch Goals</w:t>
      </w:r>
    </w:p>
    <w:p>
      <w:pPr>
        <w:pStyle w:val="ListParagraph"/>
        <w:numPr>
          <w:ilvl w:val="0"/>
          <w:numId w:val="2"/>
        </w:numPr>
        <w:spacing w:after="100" w:line="290"/>
      </w:pPr>
      <w:r>
        <w:rPr>
          <w:sz w:val="22"/>
          <w:szCs w:val="22"/>
        </w:rPr>
        <w:t xml:space="preserve">Room or seat allocation optimizer (bin-packing) with language-model-explained suggestions.</w:t>
      </w:r>
    </w:p>
    <w:p>
      <w:pPr>
        <w:pStyle w:val="ListParagraph"/>
        <w:numPr>
          <w:ilvl w:val="0"/>
          <w:numId w:val="2"/>
        </w:numPr>
        <w:spacing w:after="100" w:line="290"/>
      </w:pPr>
      <w:r>
        <w:rPr>
          <w:sz w:val="22"/>
          <w:szCs w:val="22"/>
        </w:rPr>
        <w:t xml:space="preserve">Cost-saving vendor comparison suggestions.</w:t>
      </w:r>
    </w:p>
    <w:p>
      <w:pPr>
        <w:pStyle w:val="ListParagraph"/>
        <w:numPr>
          <w:ilvl w:val="0"/>
          <w:numId w:val="2"/>
        </w:numPr>
        <w:spacing w:after="100" w:line="290"/>
      </w:pPr>
      <w:r>
        <w:rPr>
          <w:sz w:val="22"/>
          <w:szCs w:val="22"/>
        </w:rPr>
        <w:t xml:space="preserve">Push or in-app notifications, for example “a new expense was added; your share has updated.”</w:t>
      </w:r>
    </w:p>
    <w:p>
      <w:pPr>
        <w:pStyle w:val="ListParagraph"/>
        <w:numPr>
          <w:ilvl w:val="0"/>
          <w:numId w:val="2"/>
        </w:numPr>
        <w:spacing w:after="100" w:line="290"/>
      </w:pPr>
      <w:r>
        <w:rPr>
          <w:sz w:val="22"/>
          <w:szCs w:val="22"/>
        </w:rPr>
        <w:t xml:space="preserve">A payment gateway integration, even mocked or stubbed, to support a “settle now” flow.</w:t>
      </w:r>
    </w:p>
    <w:p>
      <w:pPr>
        <w:pBdr>
          <w:left w:val="single" w:color="2E74B5" w:sz="18" w:space="8"/>
        </w:pBdr>
        <w:spacing w:after="200" w:before="160"/>
        <w:ind w:left="431" w:right="431"/>
      </w:pPr>
      <w:r>
        <w:rPr>
          <w:i/>
          <w:iCs/>
          <w:color w:val="1F3864"/>
          <w:sz w:val="22"/>
          <w:szCs w:val="22"/>
        </w:rPr>
        <w:t xml:space="preserve">Do not attempt Tier 3 work before Tier 1 is fully correct and tested. Judges evaluating a fintech-adjacent problem statement frequently probe edge cases live — “what happens if I remove this person now that they have already paid for the hotel?” — and a broken Tier 1 exposed under a thirty-second live question is far more damaging to a team's standing than a missing Tier 3 feature ever would be.</w:t>
      </w:r>
    </w:p>
    <w:p>
      <w:r>
        <w:br w:type="page"/>
      </w:r>
    </w:p>
    <w:p>
      <w:pPr>
        <w:pStyle w:val="Heading1"/>
        <w:spacing w:after="160" w:before="360"/>
      </w:pPr>
      <w:r>
        <w:t xml:space="preserve">10. Suggested Technical Architecture</w:t>
      </w:r>
    </w:p>
    <w:p>
      <w:pPr>
        <w:pStyle w:val="Heading2"/>
        <w:spacing w:after="120" w:before="260"/>
      </w:pPr>
      <w:r>
        <w:t xml:space="preserve">10.1 Backend</w:t>
      </w:r>
    </w:p>
    <w:p>
      <w:pPr>
        <w:spacing w:after="160" w:line="300"/>
      </w:pPr>
      <w:r>
        <w:rPr>
          <w:sz w:val="22"/>
          <w:szCs w:val="22"/>
        </w:rPr>
        <w:t xml:space="preserve">Any framework the team is fastest and most confident in — Node.js with Express, Python with Django or FastAPI, or Java with Spring Boot — is a reasonable choice; the architectural pattern matters far more than the specific language or framework. The backend should be structured around an event log table capturing every state-changing action (fields such as an identifier, trip identifier, event type, a JSON payload, a timestamp, and the acting user), together with a materialized or derived balances service that folds events into current-state balances, either recomputed on each read or incrementally updated and cached for performance at hackathon scale. Commands, which mutate state and become new events, should be clearly separated from queries, which serve read-only views such as “my dashboard,” “the group ledger,” and “the settlement plan.”</w:t>
      </w:r>
    </w:p>
    <w:p>
      <w:pPr>
        <w:pStyle w:val="Heading2"/>
        <w:spacing w:after="120" w:before="260"/>
      </w:pPr>
      <w:r>
        <w:t xml:space="preserve">10.2 Database</w:t>
      </w:r>
    </w:p>
    <w:p>
      <w:pPr>
        <w:spacing w:after="160" w:line="300"/>
      </w:pPr>
      <w:r>
        <w:rPr>
          <w:sz w:val="22"/>
          <w:szCs w:val="22"/>
        </w:rPr>
        <w:t xml:space="preserve">A relational database such as PostgreSQL or MySQL is strongly preferable to a NoSQL document store here, because this is inherently a relational, transactional-integrity problem: the foreign-key relationships between trips, bookings, participants, expenses, and payments matter a great deal, and enforcing referential integrity at the database layer removes an entire class of bugs that would otherwise need to be caught manually in application code.</w:t>
      </w:r>
    </w:p>
    <w:p>
      <w:pPr>
        <w:pStyle w:val="Heading2"/>
        <w:spacing w:after="120" w:before="260"/>
      </w:pPr>
      <w:r>
        <w:t xml:space="preserve">10.3 Frontend</w:t>
      </w:r>
    </w:p>
    <w:p>
      <w:pPr>
        <w:spacing w:after="160" w:line="300"/>
      </w:pPr>
      <w:r>
        <w:rPr>
          <w:sz w:val="22"/>
          <w:szCs w:val="22"/>
        </w:rPr>
        <w:t xml:space="preserve">A modern component framework such as React or Next.js is a sensible default. Implementation priority should go first to the personal dashboard and the group ledger with an integrated timeline view, since these are the two surfaces most likely to be directly judged and demoed.</w:t>
      </w:r>
    </w:p>
    <w:p>
      <w:pPr>
        <w:pStyle w:val="Heading2"/>
        <w:spacing w:after="120" w:before="260"/>
      </w:pPr>
      <w:r>
        <w:t xml:space="preserve">10.4 Optional AI Layer</w:t>
      </w:r>
    </w:p>
    <w:p>
      <w:pPr>
        <w:spacing w:after="160" w:line="300"/>
      </w:pPr>
      <w:r>
        <w:rPr>
          <w:sz w:val="22"/>
          <w:szCs w:val="22"/>
        </w:rPr>
        <w:t xml:space="preserve">Where a language model is used at all, it should be confined to a thin service that consumes already-computed, already-validated outputs — an anomalies list, an optimized settlement plan — and produces natural-language explanations of them. The language model should be kept entirely out of the core financial math path, both for reliability and because judges will trust deterministic, inspectable math over an assertion that “the AI decided this.”</w:t>
      </w:r>
    </w:p>
    <w:p>
      <w:r>
        <w:br w:type="page"/>
      </w:r>
    </w:p>
    <w:p>
      <w:pPr>
        <w:pStyle w:val="Heading1"/>
        <w:spacing w:after="160" w:before="360"/>
      </w:pPr>
      <w:r>
        <w:t xml:space="preserve">11. Edge Cases to Explicitly Test and Demonstrate</w:t>
      </w:r>
    </w:p>
    <w:p>
      <w:pPr>
        <w:spacing w:after="160" w:line="300"/>
      </w:pPr>
      <w:r>
        <w:rPr>
          <w:sz w:val="22"/>
          <w:szCs w:val="22"/>
        </w:rPr>
        <w:t xml:space="preserve">The following checklist should be treated as a literal testing and demo script. Live-demoing several of these in sequence, and showing the numbers update correctly and explainably each time, is likely to be the single strongest differentiator a team can offer in the room.</w:t>
      </w:r>
    </w:p>
    <w:p>
      <w:pPr>
        <w:pStyle w:val="ListParagraph"/>
        <w:numPr>
          <w:ilvl w:val="0"/>
          <w:numId w:val="2"/>
        </w:numPr>
        <w:spacing w:after="100" w:line="290"/>
      </w:pPr>
      <w:r>
        <w:rPr>
          <w:sz w:val="22"/>
          <w:szCs w:val="22"/>
        </w:rPr>
        <w:t xml:space="preserve">A participant is added to the trip but to zero bookings — they should owe nothing while still appearing correctly in the group view.</w:t>
      </w:r>
    </w:p>
    <w:p>
      <w:pPr>
        <w:pStyle w:val="ListParagraph"/>
        <w:numPr>
          <w:ilvl w:val="0"/>
          <w:numId w:val="2"/>
        </w:numPr>
        <w:spacing w:after="100" w:line="290"/>
      </w:pPr>
      <w:r>
        <w:rPr>
          <w:sz w:val="22"/>
          <w:szCs w:val="22"/>
        </w:rPr>
        <w:t xml:space="preserve">A participant is removed after already making a payment — their payment history is preserved, and only future shares are redistributed.</w:t>
      </w:r>
    </w:p>
    <w:p>
      <w:pPr>
        <w:pStyle w:val="ListParagraph"/>
        <w:numPr>
          <w:ilvl w:val="0"/>
          <w:numId w:val="2"/>
        </w:numPr>
        <w:spacing w:after="100" w:line="290"/>
      </w:pPr>
      <w:r>
        <w:rPr>
          <w:sz w:val="22"/>
          <w:szCs w:val="22"/>
        </w:rPr>
        <w:t xml:space="preserve">A booking is cancelled entirely after payments were made — a full or partial refund is modeled correctly according to the booking's cancellation policy.</w:t>
      </w:r>
    </w:p>
    <w:p>
      <w:pPr>
        <w:pStyle w:val="ListParagraph"/>
        <w:numPr>
          <w:ilvl w:val="0"/>
          <w:numId w:val="2"/>
        </w:numPr>
        <w:spacing w:after="100" w:line="290"/>
      </w:pPr>
      <w:r>
        <w:rPr>
          <w:sz w:val="22"/>
          <w:szCs w:val="22"/>
        </w:rPr>
        <w:t xml:space="preserve">An expense amount is revised upward or downward after some participants have already paid their original share.</w:t>
      </w:r>
    </w:p>
    <w:p>
      <w:pPr>
        <w:pStyle w:val="ListParagraph"/>
        <w:numPr>
          <w:ilvl w:val="0"/>
          <w:numId w:val="2"/>
        </w:numPr>
        <w:spacing w:after="100" w:line="290"/>
      </w:pPr>
      <w:r>
        <w:rPr>
          <w:sz w:val="22"/>
          <w:szCs w:val="22"/>
        </w:rPr>
        <w:t xml:space="preserve">Two participants share a room, and a third joins that room late — the cost reallocates three ways from that point forward without incorrectly recalculating the pre-join history.</w:t>
      </w:r>
    </w:p>
    <w:p>
      <w:pPr>
        <w:pStyle w:val="ListParagraph"/>
        <w:numPr>
          <w:ilvl w:val="0"/>
          <w:numId w:val="2"/>
        </w:numPr>
        <w:spacing w:after="100" w:line="290"/>
      </w:pPr>
      <w:r>
        <w:rPr>
          <w:sz w:val="22"/>
          <w:szCs w:val="22"/>
        </w:rPr>
        <w:t xml:space="preserve">An organizer pays for an activity on behalf of the entire group — the organizer's balance reflects being owed by everyone, others owe nothing out of pocket, yet the ledger still records the transaction.</w:t>
      </w:r>
    </w:p>
    <w:p>
      <w:pPr>
        <w:pStyle w:val="ListParagraph"/>
        <w:numPr>
          <w:ilvl w:val="0"/>
          <w:numId w:val="2"/>
        </w:numPr>
        <w:spacing w:after="100" w:line="290"/>
      </w:pPr>
      <w:r>
        <w:rPr>
          <w:sz w:val="22"/>
          <w:szCs w:val="22"/>
        </w:rPr>
        <w:t xml:space="preserve">An ad hoc expense not tied to any pre-planned booking is added and split among an arbitrary subset of participants.</w:t>
      </w:r>
    </w:p>
    <w:p>
      <w:pPr>
        <w:pStyle w:val="ListParagraph"/>
        <w:numPr>
          <w:ilvl w:val="0"/>
          <w:numId w:val="2"/>
        </w:numPr>
        <w:spacing w:after="100" w:line="290"/>
      </w:pPr>
      <w:r>
        <w:rPr>
          <w:sz w:val="22"/>
          <w:szCs w:val="22"/>
        </w:rPr>
        <w:t xml:space="preserve">A balance-sheet reconciliation check confirms that total expenses, net of refunds, equal total shares owed, at every point in time.</w:t>
      </w:r>
    </w:p>
    <w:p>
      <w:pPr>
        <w:pStyle w:val="ListParagraph"/>
        <w:numPr>
          <w:ilvl w:val="0"/>
          <w:numId w:val="2"/>
        </w:numPr>
        <w:spacing w:after="100" w:line="290"/>
      </w:pPr>
      <w:r>
        <w:rPr>
          <w:sz w:val="22"/>
          <w:szCs w:val="22"/>
        </w:rPr>
        <w:t xml:space="preserve">A settlement suggestion correctly reduces many pairwise debts down to the minimum practical number of transactions.</w:t>
      </w:r>
    </w:p>
    <w:p>
      <w:r>
        <w:br w:type="page"/>
      </w:r>
    </w:p>
    <w:p>
      <w:pPr>
        <w:pStyle w:val="Heading1"/>
        <w:spacing w:after="160" w:before="360"/>
      </w:pPr>
      <w:r>
        <w:t xml:space="preserve">12. Common Pitfalls to Avoid</w:t>
      </w:r>
    </w:p>
    <w:p>
      <w:pPr>
        <w:pStyle w:val="ListParagraph"/>
        <w:numPr>
          <w:ilvl w:val="0"/>
          <w:numId w:val="3"/>
        </w:numPr>
        <w:spacing w:after="100" w:line="290"/>
      </w:pPr>
      <w:r>
        <w:rPr>
          <w:sz w:val="22"/>
          <w:szCs w:val="22"/>
        </w:rPr>
        <w:t xml:space="preserve">Flat, single-mode splitting — “split everything equally among all trip members” — which directly contradicts the brief's explicit requirement to support five distinct cost-sharing models.</w:t>
      </w:r>
    </w:p>
    <w:p>
      <w:pPr>
        <w:pStyle w:val="ListParagraph"/>
        <w:numPr>
          <w:ilvl w:val="0"/>
          <w:numId w:val="3"/>
        </w:numPr>
        <w:spacing w:after="100" w:line="290"/>
      </w:pPr>
      <w:r>
        <w:rPr>
          <w:sz w:val="22"/>
          <w:szCs w:val="22"/>
        </w:rPr>
        <w:t xml:space="preserve">Mutable balance fields with no underlying history, which fail the moment a judge asks “how did we arrive at this number?”</w:t>
      </w:r>
    </w:p>
    <w:p>
      <w:pPr>
        <w:pStyle w:val="ListParagraph"/>
        <w:numPr>
          <w:ilvl w:val="0"/>
          <w:numId w:val="3"/>
        </w:numPr>
        <w:spacing w:after="100" w:line="290"/>
      </w:pPr>
      <w:r>
        <w:rPr>
          <w:sz w:val="22"/>
          <w:szCs w:val="22"/>
        </w:rPr>
        <w:t xml:space="preserve">Over-investing in an AI chatbot demo while the core recalculation logic remains fragile or untested under editing scenarios.</w:t>
      </w:r>
    </w:p>
    <w:p>
      <w:pPr>
        <w:pStyle w:val="ListParagraph"/>
        <w:numPr>
          <w:ilvl w:val="0"/>
          <w:numId w:val="3"/>
        </w:numPr>
        <w:spacing w:after="100" w:line="290"/>
      </w:pPr>
      <w:r>
        <w:rPr>
          <w:sz w:val="22"/>
          <w:szCs w:val="22"/>
        </w:rPr>
        <w:t xml:space="preserve">Treating cancellations and refunds as simple deletions, which destroys auditability and will produce incorrect balances the moment a partial refund or already-paid scenario is tested.</w:t>
      </w:r>
    </w:p>
    <w:p>
      <w:pPr>
        <w:pStyle w:val="ListParagraph"/>
        <w:numPr>
          <w:ilvl w:val="0"/>
          <w:numId w:val="3"/>
        </w:numPr>
        <w:spacing w:after="100" w:line="290"/>
      </w:pPr>
      <w:r>
        <w:rPr>
          <w:sz w:val="22"/>
          <w:szCs w:val="22"/>
        </w:rPr>
        <w:t xml:space="preserve">Omitting the personal, per-participant view — the brief explicitly requires an individual itinerary and payment summary distinct from the group-level view, and skipping it is an easy and avoidable point loss.</w:t>
      </w:r>
    </w:p>
    <w:p>
      <w:pPr>
        <w:pStyle w:val="ListParagraph"/>
        <w:numPr>
          <w:ilvl w:val="0"/>
          <w:numId w:val="3"/>
        </w:numPr>
        <w:spacing w:after="100" w:line="290"/>
      </w:pPr>
      <w:r>
        <w:rPr>
          <w:sz w:val="22"/>
          <w:szCs w:val="22"/>
        </w:rPr>
        <w:t xml:space="preserve">Ignoring the multi-vendor structure named directly in the problem statement's title — bookings should be modeled with explicit, distinct vendors rather than a generic expense category, since vendor-level tracking (total paid to a given vendor, refunds pending from that vendor) is part of what is being asked.</w:t>
      </w:r>
    </w:p>
    <w:p>
      <w:r>
        <w:br w:type="page"/>
      </w:r>
    </w:p>
    <w:p>
      <w:pPr>
        <w:pStyle w:val="Heading1"/>
        <w:spacing w:after="160" w:before="360"/>
      </w:pPr>
      <w:r>
        <w:t xml:space="preserve">13. Competitive Landscape and Differentiation</w:t>
      </w:r>
    </w:p>
    <w:p>
      <w:pPr>
        <w:spacing w:after="160" w:line="300"/>
      </w:pPr>
      <w:r>
        <w:rPr>
          <w:sz w:val="22"/>
          <w:szCs w:val="22"/>
        </w:rPr>
        <w:t xml:space="preserve">It is reasonable to expect that a meaningful fraction of competing teams will approach this problem statement as “build a Splitwise clone with a trip itinerary attached.” Understanding what such a default submission typically looks like — and where it falls short of the brief — clarifies exactly where a stronger team can differentiate.</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38"/>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Typical Default Submission</w:t>
            </w:r>
          </w:p>
        </w:tc>
        <w:tc>
          <w:tcPr>
            <w:tcW w:type="dxa" w:w="3200"/>
            <w:shd w:fill="1F3864" w:val="clear"/>
            <w:tcMar>
              <w:top w:type="dxa" w:w="80"/>
              <w:left w:type="dxa" w:w="100"/>
              <w:bottom w:type="dxa" w:w="80"/>
              <w:right w:type="dxa" w:w="100"/>
            </w:tcMar>
            <w:vAlign w:val="center"/>
          </w:tcPr>
          <w:p>
            <w:r>
              <w:rPr>
                <w:b/>
                <w:bCs/>
                <w:color w:val="FFFFFF"/>
                <w:sz w:val="20"/>
                <w:szCs w:val="20"/>
              </w:rPr>
              <w:t xml:space="preserve">Where It Falls Short of the Brief</w:t>
            </w:r>
          </w:p>
        </w:tc>
        <w:tc>
          <w:tcPr>
            <w:tcW w:type="dxa" w:w="3238"/>
            <w:shd w:fill="1F3864" w:val="clear"/>
            <w:tcMar>
              <w:top w:type="dxa" w:w="80"/>
              <w:left w:type="dxa" w:w="100"/>
              <w:bottom w:type="dxa" w:w="80"/>
              <w:right w:type="dxa" w:w="100"/>
            </w:tcMar>
            <w:vAlign w:val="center"/>
          </w:tcPr>
          <w:p>
            <w:r>
              <w:rPr>
                <w:b/>
                <w:bCs/>
                <w:color w:val="FFFFFF"/>
                <w:sz w:val="20"/>
                <w:szCs w:val="20"/>
              </w:rPr>
              <w:t xml:space="preserve">The Differentiated Approach</w:t>
            </w:r>
          </w:p>
        </w:tc>
      </w:tr>
      <w:tr>
        <w:tc>
          <w:tcPr>
            <w:tcW w:type="dxa" w:w="3000"/>
            <w:tcMar>
              <w:top w:type="dxa" w:w="80"/>
              <w:left w:type="dxa" w:w="100"/>
              <w:bottom w:type="dxa" w:w="80"/>
              <w:right w:type="dxa" w:w="100"/>
            </w:tcMar>
            <w:vAlign w:val="center"/>
          </w:tcPr>
          <w:p>
            <w:r>
              <w:rPr>
                <w:sz w:val="20"/>
                <w:szCs w:val="20"/>
              </w:rPr>
              <w:t xml:space="preserve">A single global equal-split mode applied to the whole trip</w:t>
            </w:r>
          </w:p>
        </w:tc>
        <w:tc>
          <w:tcPr>
            <w:tcW w:type="dxa" w:w="3200"/>
            <w:tcMar>
              <w:top w:type="dxa" w:w="80"/>
              <w:left w:type="dxa" w:w="100"/>
              <w:bottom w:type="dxa" w:w="80"/>
              <w:right w:type="dxa" w:w="100"/>
            </w:tcMar>
            <w:vAlign w:val="center"/>
          </w:tcPr>
          <w:p>
            <w:r>
              <w:rPr>
                <w:sz w:val="20"/>
                <w:szCs w:val="20"/>
              </w:rPr>
              <w:t xml:space="preserve">Fails requirement 16 directly — the brief names five distinct required models</w:t>
            </w:r>
          </w:p>
        </w:tc>
        <w:tc>
          <w:tcPr>
            <w:tcW w:type="dxa" w:w="3238"/>
            <w:tcMar>
              <w:top w:type="dxa" w:w="80"/>
              <w:left w:type="dxa" w:w="100"/>
              <w:bottom w:type="dxa" w:w="80"/>
              <w:right w:type="dxa" w:w="100"/>
            </w:tcMar>
            <w:vAlign w:val="center"/>
          </w:tcPr>
          <w:p>
            <w:r>
              <w:rPr>
                <w:sz w:val="20"/>
                <w:szCs w:val="20"/>
              </w:rPr>
              <w:t xml:space="preserve">Cost-sharing model set per expense, all five supported and demonstrated</w:t>
            </w:r>
          </w:p>
        </w:tc>
      </w:tr>
      <w:tr>
        <w:tc>
          <w:tcPr>
            <w:tcW w:type="dxa" w:w="3000"/>
            <w:shd w:fill="DCE6F1" w:val="clear"/>
            <w:tcMar>
              <w:top w:type="dxa" w:w="80"/>
              <w:left w:type="dxa" w:w="100"/>
              <w:bottom w:type="dxa" w:w="80"/>
              <w:right w:type="dxa" w:w="100"/>
            </w:tcMar>
            <w:vAlign w:val="center"/>
          </w:tcPr>
          <w:p>
            <w:r>
              <w:rPr>
                <w:sz w:val="20"/>
                <w:szCs w:val="20"/>
              </w:rPr>
              <w:t xml:space="preserve">Balances stored and mutated directly as simple numeric fields</w:t>
            </w:r>
          </w:p>
        </w:tc>
        <w:tc>
          <w:tcPr>
            <w:tcW w:type="dxa" w:w="3200"/>
            <w:shd w:fill="DCE6F1" w:val="clear"/>
            <w:tcMar>
              <w:top w:type="dxa" w:w="80"/>
              <w:left w:type="dxa" w:w="100"/>
              <w:bottom w:type="dxa" w:w="80"/>
              <w:right w:type="dxa" w:w="100"/>
            </w:tcMar>
            <w:vAlign w:val="center"/>
          </w:tcPr>
          <w:p>
            <w:r>
              <w:rPr>
                <w:sz w:val="20"/>
                <w:szCs w:val="20"/>
              </w:rPr>
              <w:t xml:space="preserve">Cannot explain itself, breaks under edits, fragile to live judge questioning</w:t>
            </w:r>
          </w:p>
        </w:tc>
        <w:tc>
          <w:tcPr>
            <w:tcW w:type="dxa" w:w="3238"/>
            <w:shd w:fill="DCE6F1" w:val="clear"/>
            <w:tcMar>
              <w:top w:type="dxa" w:w="80"/>
              <w:left w:type="dxa" w:w="100"/>
              <w:bottom w:type="dxa" w:w="80"/>
              <w:right w:type="dxa" w:w="100"/>
            </w:tcMar>
            <w:vAlign w:val="center"/>
          </w:tcPr>
          <w:p>
            <w:r>
              <w:rPr>
                <w:sz w:val="20"/>
                <w:szCs w:val="20"/>
              </w:rPr>
              <w:t xml:space="preserve">Append-only event log with balances derived and always explainable</w:t>
            </w:r>
          </w:p>
        </w:tc>
      </w:tr>
      <w:tr>
        <w:tc>
          <w:tcPr>
            <w:tcW w:type="dxa" w:w="3000"/>
            <w:tcMar>
              <w:top w:type="dxa" w:w="80"/>
              <w:left w:type="dxa" w:w="100"/>
              <w:bottom w:type="dxa" w:w="80"/>
              <w:right w:type="dxa" w:w="100"/>
            </w:tcMar>
            <w:vAlign w:val="center"/>
          </w:tcPr>
          <w:p>
            <w:r>
              <w:rPr>
                <w:sz w:val="20"/>
                <w:szCs w:val="20"/>
              </w:rPr>
              <w:t xml:space="preserve">Cancellation or removal implemented as deleting a database row</w:t>
            </w:r>
          </w:p>
        </w:tc>
        <w:tc>
          <w:tcPr>
            <w:tcW w:type="dxa" w:w="3200"/>
            <w:tcMar>
              <w:top w:type="dxa" w:w="80"/>
              <w:left w:type="dxa" w:w="100"/>
              <w:bottom w:type="dxa" w:w="80"/>
              <w:right w:type="dxa" w:w="100"/>
            </w:tcMar>
            <w:vAlign w:val="center"/>
          </w:tcPr>
          <w:p>
            <w:r>
              <w:rPr>
                <w:sz w:val="20"/>
                <w:szCs w:val="20"/>
              </w:rPr>
              <w:t xml:space="preserve">Destroys audit history, produces silently wrong numbers</w:t>
            </w:r>
          </w:p>
        </w:tc>
        <w:tc>
          <w:tcPr>
            <w:tcW w:type="dxa" w:w="3238"/>
            <w:tcMar>
              <w:top w:type="dxa" w:w="80"/>
              <w:left w:type="dxa" w:w="100"/>
              <w:bottom w:type="dxa" w:w="80"/>
              <w:right w:type="dxa" w:w="100"/>
            </w:tcMar>
            <w:vAlign w:val="center"/>
          </w:tcPr>
          <w:p>
            <w:r>
              <w:rPr>
                <w:sz w:val="20"/>
                <w:szCs w:val="20"/>
              </w:rPr>
              <w:t xml:space="preserve">Cancellations and refunds modeled as new, linked events preserving full history</w:t>
            </w:r>
          </w:p>
        </w:tc>
      </w:tr>
      <w:tr>
        <w:tc>
          <w:tcPr>
            <w:tcW w:type="dxa" w:w="3000"/>
            <w:shd w:fill="DCE6F1" w:val="clear"/>
            <w:tcMar>
              <w:top w:type="dxa" w:w="80"/>
              <w:left w:type="dxa" w:w="100"/>
              <w:bottom w:type="dxa" w:w="80"/>
              <w:right w:type="dxa" w:w="100"/>
            </w:tcMar>
            <w:vAlign w:val="center"/>
          </w:tcPr>
          <w:p>
            <w:r>
              <w:rPr>
                <w:sz w:val="20"/>
                <w:szCs w:val="20"/>
              </w:rPr>
              <w:t xml:space="preserve">A generic chatbot layered on top as the “AI feature”</w:t>
            </w:r>
          </w:p>
        </w:tc>
        <w:tc>
          <w:tcPr>
            <w:tcW w:type="dxa" w:w="3200"/>
            <w:shd w:fill="DCE6F1" w:val="clear"/>
            <w:tcMar>
              <w:top w:type="dxa" w:w="80"/>
              <w:left w:type="dxa" w:w="100"/>
              <w:bottom w:type="dxa" w:w="80"/>
              <w:right w:type="dxa" w:w="100"/>
            </w:tcMar>
            <w:vAlign w:val="center"/>
          </w:tcPr>
          <w:p>
            <w:r>
              <w:rPr>
                <w:sz w:val="20"/>
                <w:szCs w:val="20"/>
              </w:rPr>
              <w:t xml:space="preserve">Cannot survive a judge asking how outputs are validated or how hallucination is prevented</w:t>
            </w:r>
          </w:p>
        </w:tc>
        <w:tc>
          <w:tcPr>
            <w:tcW w:type="dxa" w:w="3238"/>
            <w:shd w:fill="DCE6F1" w:val="clear"/>
            <w:tcMar>
              <w:top w:type="dxa" w:w="80"/>
              <w:left w:type="dxa" w:w="100"/>
              <w:bottom w:type="dxa" w:w="80"/>
              <w:right w:type="dxa" w:w="100"/>
            </w:tcMar>
            <w:vAlign w:val="center"/>
          </w:tcPr>
          <w:p>
            <w:r>
              <w:rPr>
                <w:sz w:val="20"/>
                <w:szCs w:val="20"/>
              </w:rPr>
              <w:t xml:space="preserve">Deterministic algorithms (validation rules, debt-simplification, bin-packing) with a language model used only for explanation</w:t>
            </w:r>
          </w:p>
        </w:tc>
      </w:tr>
      <w:tr>
        <w:tc>
          <w:tcPr>
            <w:tcW w:type="dxa" w:w="3000"/>
            <w:tcMar>
              <w:top w:type="dxa" w:w="80"/>
              <w:left w:type="dxa" w:w="100"/>
              <w:bottom w:type="dxa" w:w="80"/>
              <w:right w:type="dxa" w:w="100"/>
            </w:tcMar>
            <w:vAlign w:val="center"/>
          </w:tcPr>
          <w:p>
            <w:r>
              <w:rPr>
                <w:sz w:val="20"/>
                <w:szCs w:val="20"/>
              </w:rPr>
              <w:t xml:space="preserve">Only a single, combined view of the trip's finances</w:t>
            </w:r>
          </w:p>
        </w:tc>
        <w:tc>
          <w:tcPr>
            <w:tcW w:type="dxa" w:w="3200"/>
            <w:tcMar>
              <w:top w:type="dxa" w:w="80"/>
              <w:left w:type="dxa" w:w="100"/>
              <w:bottom w:type="dxa" w:w="80"/>
              <w:right w:type="dxa" w:w="100"/>
            </w:tcMar>
            <w:vAlign w:val="center"/>
          </w:tcPr>
          <w:p>
            <w:r>
              <w:rPr>
                <w:sz w:val="20"/>
                <w:szCs w:val="20"/>
              </w:rPr>
              <w:t xml:space="preserve">Fails requirement 14 — an explicit per-participant personal summary is required</w:t>
            </w:r>
          </w:p>
        </w:tc>
        <w:tc>
          <w:tcPr>
            <w:tcW w:type="dxa" w:w="3238"/>
            <w:tcMar>
              <w:top w:type="dxa" w:w="80"/>
              <w:left w:type="dxa" w:w="100"/>
              <w:bottom w:type="dxa" w:w="80"/>
              <w:right w:type="dxa" w:w="100"/>
            </w:tcMar>
            <w:vAlign w:val="center"/>
          </w:tcPr>
          <w:p>
            <w:r>
              <w:rPr>
                <w:sz w:val="20"/>
                <w:szCs w:val="20"/>
              </w:rPr>
              <w:t xml:space="preserve">Distinct personal and group dashboards, each purpose-built for its audience</w:t>
            </w:r>
          </w:p>
        </w:tc>
      </w:tr>
    </w:tbl>
    <w:p>
      <w:r>
        <w:br w:type="page"/>
      </w:r>
    </w:p>
    <w:p>
      <w:pPr>
        <w:pStyle w:val="Heading1"/>
        <w:spacing w:after="160" w:before="360"/>
      </w:pPr>
      <w:r>
        <w:t xml:space="preserve">14. Judging Rubric Alignment</w:t>
      </w:r>
    </w:p>
    <w:p>
      <w:pPr>
        <w:spacing w:after="160" w:line="300"/>
      </w:pPr>
      <w:r>
        <w:rPr>
          <w:sz w:val="22"/>
          <w:szCs w:val="22"/>
        </w:rPr>
        <w:t xml:space="preserve">Most hackathon judging rubrics evaluate submissions against a broadly similar set of dimensions. The table below maps each typical dimension to the specific parts of this report and the proposed solution that address it, so that the team can consciously ensure every judging axis is covered rather than relying on incidental coverage.</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3400"/>
        <w:gridCol w:w="6038"/>
      </w:tblGrid>
      <w:tr>
        <w:trPr>
          <w:tblHeader/>
        </w:trPr>
        <w:tc>
          <w:tcPr>
            <w:tcW w:type="dxa" w:w="3400"/>
            <w:shd w:fill="1F3864" w:val="clear"/>
            <w:tcMar>
              <w:top w:type="dxa" w:w="80"/>
              <w:left w:type="dxa" w:w="100"/>
              <w:bottom w:type="dxa" w:w="80"/>
              <w:right w:type="dxa" w:w="100"/>
            </w:tcMar>
            <w:vAlign w:val="center"/>
          </w:tcPr>
          <w:p>
            <w:r>
              <w:rPr>
                <w:b/>
                <w:bCs/>
                <w:color w:val="FFFFFF"/>
                <w:sz w:val="20"/>
                <w:szCs w:val="20"/>
              </w:rPr>
              <w:t xml:space="preserve">Typical Judging Dimension</w:t>
            </w:r>
          </w:p>
        </w:tc>
        <w:tc>
          <w:tcPr>
            <w:tcW w:type="dxa" w:w="6038"/>
            <w:shd w:fill="1F3864" w:val="clear"/>
            <w:tcMar>
              <w:top w:type="dxa" w:w="80"/>
              <w:left w:type="dxa" w:w="100"/>
              <w:bottom w:type="dxa" w:w="80"/>
              <w:right w:type="dxa" w:w="100"/>
            </w:tcMar>
            <w:vAlign w:val="center"/>
          </w:tcPr>
          <w:p>
            <w:r>
              <w:rPr>
                <w:b/>
                <w:bCs/>
                <w:color w:val="FFFFFF"/>
                <w:sz w:val="20"/>
                <w:szCs w:val="20"/>
              </w:rPr>
              <w:t xml:space="preserve">How This Solution Addresses It</w:t>
            </w:r>
          </w:p>
        </w:tc>
      </w:tr>
      <w:tr>
        <w:tc>
          <w:tcPr>
            <w:tcW w:type="dxa" w:w="3400"/>
            <w:tcMar>
              <w:top w:type="dxa" w:w="80"/>
              <w:left w:type="dxa" w:w="100"/>
              <w:bottom w:type="dxa" w:w="80"/>
              <w:right w:type="dxa" w:w="100"/>
            </w:tcMar>
            <w:vAlign w:val="center"/>
          </w:tcPr>
          <w:p>
            <w:r>
              <w:rPr>
                <w:sz w:val="20"/>
                <w:szCs w:val="20"/>
              </w:rPr>
              <w:t xml:space="preserve">Problem understanding</w:t>
            </w:r>
          </w:p>
        </w:tc>
        <w:tc>
          <w:tcPr>
            <w:tcW w:type="dxa" w:w="6038"/>
            <w:tcMar>
              <w:top w:type="dxa" w:w="80"/>
              <w:left w:type="dxa" w:w="100"/>
              <w:bottom w:type="dxa" w:w="80"/>
              <w:right w:type="dxa" w:w="100"/>
            </w:tcMar>
            <w:vAlign w:val="center"/>
          </w:tcPr>
          <w:p>
            <w:r>
              <w:rPr>
                <w:sz w:val="20"/>
                <w:szCs w:val="20"/>
              </w:rPr>
              <w:t xml:space="preserve">Section 2's full requirement decomposition and Section 3's reading of the brief's underlying intent demonstrate a precise, evidence-based reading of exactly what was asked, not an approximate one</w:t>
            </w:r>
          </w:p>
        </w:tc>
      </w:tr>
      <w:tr>
        <w:tc>
          <w:tcPr>
            <w:tcW w:type="dxa" w:w="3400"/>
            <w:shd w:fill="DCE6F1" w:val="clear"/>
            <w:tcMar>
              <w:top w:type="dxa" w:w="80"/>
              <w:left w:type="dxa" w:w="100"/>
              <w:bottom w:type="dxa" w:w="80"/>
              <w:right w:type="dxa" w:w="100"/>
            </w:tcMar>
            <w:vAlign w:val="center"/>
          </w:tcPr>
          <w:p>
            <w:r>
              <w:rPr>
                <w:sz w:val="20"/>
                <w:szCs w:val="20"/>
              </w:rPr>
              <w:t xml:space="preserve">Technical complexity / innovation</w:t>
            </w:r>
          </w:p>
        </w:tc>
        <w:tc>
          <w:tcPr>
            <w:tcW w:type="dxa" w:w="6038"/>
            <w:shd w:fill="DCE6F1" w:val="clear"/>
            <w:tcMar>
              <w:top w:type="dxa" w:w="80"/>
              <w:left w:type="dxa" w:w="100"/>
              <w:bottom w:type="dxa" w:w="80"/>
              <w:right w:type="dxa" w:w="100"/>
            </w:tcMar>
            <w:vAlign w:val="center"/>
          </w:tcPr>
          <w:p>
            <w:r>
              <w:rPr>
                <w:sz w:val="20"/>
                <w:szCs w:val="20"/>
              </w:rPr>
              <w:t xml:space="preserve">The event-sourced ledger architecture (Section 4.2), the debt-simplification algorithm (Section 7), and the constraint-satisfaction room allocation idea (Section 8) each represent genuine, describable technical substance beyond CRUD</w:t>
            </w:r>
          </w:p>
        </w:tc>
      </w:tr>
      <w:tr>
        <w:tc>
          <w:tcPr>
            <w:tcW w:type="dxa" w:w="3400"/>
            <w:tcMar>
              <w:top w:type="dxa" w:w="80"/>
              <w:left w:type="dxa" w:w="100"/>
              <w:bottom w:type="dxa" w:w="80"/>
              <w:right w:type="dxa" w:w="100"/>
            </w:tcMar>
            <w:vAlign w:val="center"/>
          </w:tcPr>
          <w:p>
            <w:r>
              <w:rPr>
                <w:sz w:val="20"/>
                <w:szCs w:val="20"/>
              </w:rPr>
              <w:t xml:space="preserve">Completeness against the brief</w:t>
            </w:r>
          </w:p>
        </w:tc>
        <w:tc>
          <w:tcPr>
            <w:tcW w:type="dxa" w:w="6038"/>
            <w:tcMar>
              <w:top w:type="dxa" w:w="80"/>
              <w:left w:type="dxa" w:w="100"/>
              <w:bottom w:type="dxa" w:w="80"/>
              <w:right w:type="dxa" w:w="100"/>
            </w:tcMar>
            <w:vAlign w:val="center"/>
          </w:tcPr>
          <w:p>
            <w:r>
              <w:rPr>
                <w:sz w:val="20"/>
                <w:szCs w:val="20"/>
              </w:rPr>
              <w:t xml:space="preserve">The Tier 1 feature list (Section 9.1) is built directly and traceably from the requirement table in Section 2.2, ensuring nothing named in the brief is silently dropped</w:t>
            </w:r>
          </w:p>
        </w:tc>
      </w:tr>
      <w:tr>
        <w:tc>
          <w:tcPr>
            <w:tcW w:type="dxa" w:w="3400"/>
            <w:shd w:fill="DCE6F1" w:val="clear"/>
            <w:tcMar>
              <w:top w:type="dxa" w:w="80"/>
              <w:left w:type="dxa" w:w="100"/>
              <w:bottom w:type="dxa" w:w="80"/>
              <w:right w:type="dxa" w:w="100"/>
            </w:tcMar>
            <w:vAlign w:val="center"/>
          </w:tcPr>
          <w:p>
            <w:r>
              <w:rPr>
                <w:sz w:val="20"/>
                <w:szCs w:val="20"/>
              </w:rPr>
              <w:t xml:space="preserve">Correctness / robustness</w:t>
            </w:r>
          </w:p>
        </w:tc>
        <w:tc>
          <w:tcPr>
            <w:tcW w:type="dxa" w:w="6038"/>
            <w:shd w:fill="DCE6F1" w:val="clear"/>
            <w:tcMar>
              <w:top w:type="dxa" w:w="80"/>
              <w:left w:type="dxa" w:w="100"/>
              <w:bottom w:type="dxa" w:w="80"/>
              <w:right w:type="dxa" w:w="100"/>
            </w:tcMar>
            <w:vAlign w:val="center"/>
          </w:tcPr>
          <w:p>
            <w:r>
              <w:rPr>
                <w:sz w:val="20"/>
                <w:szCs w:val="20"/>
              </w:rPr>
              <w:t xml:space="preserve">The recalculation scenarios (Section 6) and the edge-case checklist (Section 11) give the team a concrete, testable, and demoable way to prove correctness rather than merely asserting it</w:t>
            </w:r>
          </w:p>
        </w:tc>
      </w:tr>
      <w:tr>
        <w:tc>
          <w:tcPr>
            <w:tcW w:type="dxa" w:w="3400"/>
            <w:tcMar>
              <w:top w:type="dxa" w:w="80"/>
              <w:left w:type="dxa" w:w="100"/>
              <w:bottom w:type="dxa" w:w="80"/>
              <w:right w:type="dxa" w:w="100"/>
            </w:tcMar>
            <w:vAlign w:val="center"/>
          </w:tcPr>
          <w:p>
            <w:r>
              <w:rPr>
                <w:sz w:val="20"/>
                <w:szCs w:val="20"/>
              </w:rPr>
              <w:t xml:space="preserve">Usability / design</w:t>
            </w:r>
          </w:p>
        </w:tc>
        <w:tc>
          <w:tcPr>
            <w:tcW w:type="dxa" w:w="6038"/>
            <w:tcMar>
              <w:top w:type="dxa" w:w="80"/>
              <w:left w:type="dxa" w:w="100"/>
              <w:bottom w:type="dxa" w:w="80"/>
              <w:right w:type="dxa" w:w="100"/>
            </w:tcMar>
            <w:vAlign w:val="center"/>
          </w:tcPr>
          <w:p>
            <w:r>
              <w:rPr>
                <w:sz w:val="20"/>
                <w:szCs w:val="20"/>
              </w:rPr>
              <w:t xml:space="preserve">The explicit separation of personal and group dashboards (Sections 4, 9) directly reflects the brief's own distinction between individual and group-level views</w:t>
            </w:r>
          </w:p>
        </w:tc>
      </w:tr>
      <w:tr>
        <w:tc>
          <w:tcPr>
            <w:tcW w:type="dxa" w:w="3400"/>
            <w:shd w:fill="DCE6F1" w:val="clear"/>
            <w:tcMar>
              <w:top w:type="dxa" w:w="80"/>
              <w:left w:type="dxa" w:w="100"/>
              <w:bottom w:type="dxa" w:w="80"/>
              <w:right w:type="dxa" w:w="100"/>
            </w:tcMar>
            <w:vAlign w:val="center"/>
          </w:tcPr>
          <w:p>
            <w:r>
              <w:rPr>
                <w:sz w:val="20"/>
                <w:szCs w:val="20"/>
              </w:rPr>
              <w:t xml:space="preserve">Presentation / demo quality</w:t>
            </w:r>
          </w:p>
        </w:tc>
        <w:tc>
          <w:tcPr>
            <w:tcW w:type="dxa" w:w="6038"/>
            <w:shd w:fill="DCE6F1" w:val="clear"/>
            <w:tcMar>
              <w:top w:type="dxa" w:w="80"/>
              <w:left w:type="dxa" w:w="100"/>
              <w:bottom w:type="dxa" w:w="80"/>
              <w:right w:type="dxa" w:w="100"/>
            </w:tcMar>
            <w:vAlign w:val="center"/>
          </w:tcPr>
          <w:p>
            <w:r>
              <w:rPr>
                <w:sz w:val="20"/>
                <w:szCs w:val="20"/>
              </w:rPr>
              <w:t xml:space="preserve">The suggested demo narrative (Section 16) is built around live-demonstrating the hardest, most convincing scenarios rather than a static feature walkthrough</w:t>
            </w:r>
          </w:p>
        </w:tc>
      </w:tr>
    </w:tbl>
    <w:p>
      <w:r>
        <w:br w:type="page"/>
      </w:r>
    </w:p>
    <w:p>
      <w:pPr>
        <w:pStyle w:val="Heading1"/>
        <w:spacing w:after="160" w:before="360"/>
      </w:pPr>
      <w:r>
        <w:t xml:space="preserve">15. Suggested Day-by-Day / Phase-by-Phase Build Timeline</w:t>
      </w:r>
    </w:p>
    <w:p>
      <w:pPr>
        <w:spacing w:after="160" w:line="300"/>
      </w:pPr>
      <w:r>
        <w:rPr>
          <w:sz w:val="22"/>
          <w:szCs w:val="22"/>
        </w:rPr>
        <w:t xml:space="preserve">The exact schedule should be adapted to the actual duration of Hack Celestial 3.0, but the phase ordering below reflects a dependency-driven sequence: the ledger core must exist and be trustworthy before either the UI or the optimization layer can be meaningfully built on top of it.</w:t>
      </w:r>
    </w:p>
    <w:p>
      <w:pPr>
        <w:pStyle w:val="Heading2"/>
        <w:spacing w:after="120" w:before="260"/>
      </w:pPr>
      <w:r>
        <w:t xml:space="preserve">15.1 Phase 1 — Foundation (Domain Model and Ledger Core)</w:t>
      </w:r>
    </w:p>
    <w:p>
      <w:pPr>
        <w:pStyle w:val="ListParagraph"/>
        <w:numPr>
          <w:ilvl w:val="0"/>
          <w:numId w:val="2"/>
        </w:numPr>
        <w:spacing w:after="100" w:line="290"/>
      </w:pPr>
      <w:r>
        <w:rPr>
          <w:sz w:val="22"/>
          <w:szCs w:val="22"/>
        </w:rPr>
        <w:t xml:space="preserve">Finalize the entity model: Trip, Participant, Vendor, Booking, BookingParticipant, Expense, ExpenseAllocation, Payment, LedgerEvent.</w:t>
      </w:r>
    </w:p>
    <w:p>
      <w:pPr>
        <w:pStyle w:val="ListParagraph"/>
        <w:numPr>
          <w:ilvl w:val="0"/>
          <w:numId w:val="2"/>
        </w:numPr>
        <w:spacing w:after="100" w:line="290"/>
      </w:pPr>
      <w:r>
        <w:rPr>
          <w:sz w:val="22"/>
          <w:szCs w:val="22"/>
        </w:rPr>
        <w:t xml:space="preserve">Set up the relational database schema with proper foreign-key constraints.</w:t>
      </w:r>
    </w:p>
    <w:p>
      <w:pPr>
        <w:pStyle w:val="ListParagraph"/>
        <w:numPr>
          <w:ilvl w:val="0"/>
          <w:numId w:val="2"/>
        </w:numPr>
        <w:spacing w:after="100" w:line="290"/>
      </w:pPr>
      <w:r>
        <w:rPr>
          <w:sz w:val="22"/>
          <w:szCs w:val="22"/>
        </w:rPr>
        <w:t xml:space="preserve">Implement the append-only event log and the balance-derivation (reduction) logic for at least the core events: expense added, payment recorded, participant added or removed from a booking.</w:t>
      </w:r>
    </w:p>
    <w:p>
      <w:pPr>
        <w:pStyle w:val="Heading2"/>
        <w:spacing w:after="120" w:before="260"/>
      </w:pPr>
      <w:r>
        <w:t xml:space="preserve">15.2 Phase 2 — Core Feature Completeness (Tier 1)</w:t>
      </w:r>
    </w:p>
    <w:p>
      <w:pPr>
        <w:pStyle w:val="ListParagraph"/>
        <w:numPr>
          <w:ilvl w:val="0"/>
          <w:numId w:val="2"/>
        </w:numPr>
        <w:spacing w:after="100" w:line="290"/>
      </w:pPr>
      <w:r>
        <w:rPr>
          <w:sz w:val="22"/>
          <w:szCs w:val="22"/>
        </w:rPr>
        <w:t xml:space="preserve">Implement all five cost-sharing models as configurable per expense.</w:t>
      </w:r>
    </w:p>
    <w:p>
      <w:pPr>
        <w:pStyle w:val="ListParagraph"/>
        <w:numPr>
          <w:ilvl w:val="0"/>
          <w:numId w:val="2"/>
        </w:numPr>
        <w:spacing w:after="100" w:line="290"/>
      </w:pPr>
      <w:r>
        <w:rPr>
          <w:sz w:val="22"/>
          <w:szCs w:val="22"/>
        </w:rPr>
        <w:t xml:space="preserve">Implement the harder change-management events: booking cancellation, refund, amount revision, ad hoc expense.</w:t>
      </w:r>
    </w:p>
    <w:p>
      <w:pPr>
        <w:pStyle w:val="ListParagraph"/>
        <w:numPr>
          <w:ilvl w:val="0"/>
          <w:numId w:val="2"/>
        </w:numPr>
        <w:spacing w:after="100" w:line="290"/>
      </w:pPr>
      <w:r>
        <w:rPr>
          <w:sz w:val="22"/>
          <w:szCs w:val="22"/>
        </w:rPr>
        <w:t xml:space="preserve">Build the personal dashboard and the group dashboard views against the derived-balance service.</w:t>
      </w:r>
    </w:p>
    <w:p>
      <w:pPr>
        <w:pStyle w:val="Heading2"/>
        <w:spacing w:after="120" w:before="260"/>
      </w:pPr>
      <w:r>
        <w:t xml:space="preserve">15.3 Phase 3 — Differentiators (Tier 2)</w:t>
      </w:r>
    </w:p>
    <w:p>
      <w:pPr>
        <w:pStyle w:val="ListParagraph"/>
        <w:numPr>
          <w:ilvl w:val="0"/>
          <w:numId w:val="2"/>
        </w:numPr>
        <w:spacing w:after="100" w:line="290"/>
      </w:pPr>
      <w:r>
        <w:rPr>
          <w:sz w:val="22"/>
          <w:szCs w:val="22"/>
        </w:rPr>
        <w:t xml:space="preserve">Implement the debt-simplification settlement algorithm and its “before vs. after” visualization.</w:t>
      </w:r>
    </w:p>
    <w:p>
      <w:pPr>
        <w:pStyle w:val="ListParagraph"/>
        <w:numPr>
          <w:ilvl w:val="0"/>
          <w:numId w:val="2"/>
        </w:numPr>
        <w:spacing w:after="100" w:line="290"/>
      </w:pPr>
      <w:r>
        <w:rPr>
          <w:sz w:val="22"/>
          <w:szCs w:val="22"/>
        </w:rPr>
        <w:t xml:space="preserve">Implement the audit-trail / timeline view surfacing why a given balance is what it is.</w:t>
      </w:r>
    </w:p>
    <w:p>
      <w:pPr>
        <w:pStyle w:val="ListParagraph"/>
        <w:numPr>
          <w:ilvl w:val="0"/>
          <w:numId w:val="2"/>
        </w:numPr>
        <w:spacing w:after="100" w:line="290"/>
      </w:pPr>
      <w:r>
        <w:rPr>
          <w:sz w:val="22"/>
          <w:szCs w:val="22"/>
        </w:rPr>
        <w:t xml:space="preserve">Implement deterministic anomaly detection for inconsistent bookings.</w:t>
      </w:r>
    </w:p>
    <w:p>
      <w:pPr>
        <w:pStyle w:val="Heading2"/>
        <w:spacing w:after="120" w:before="260"/>
      </w:pPr>
      <w:r>
        <w:t xml:space="preserve">15.4 Phase 4 — Polish, Testing, and Demo Preparation</w:t>
      </w:r>
    </w:p>
    <w:p>
      <w:pPr>
        <w:pStyle w:val="ListParagraph"/>
        <w:numPr>
          <w:ilvl w:val="0"/>
          <w:numId w:val="2"/>
        </w:numPr>
        <w:spacing w:after="100" w:line="290"/>
      </w:pPr>
      <w:r>
        <w:rPr>
          <w:sz w:val="22"/>
          <w:szCs w:val="22"/>
        </w:rPr>
        <w:t xml:space="preserve">Work through the full edge-case checklist in Section 11 methodically, fixing anything that breaks the reconciliation invariant.</w:t>
      </w:r>
    </w:p>
    <w:p>
      <w:pPr>
        <w:pStyle w:val="ListParagraph"/>
        <w:numPr>
          <w:ilvl w:val="0"/>
          <w:numId w:val="2"/>
        </w:numPr>
        <w:spacing w:after="100" w:line="290"/>
      </w:pPr>
      <w:r>
        <w:rPr>
          <w:sz w:val="22"/>
          <w:szCs w:val="22"/>
        </w:rPr>
        <w:t xml:space="preserve">Refine the personal and group dashboard visual design.</w:t>
      </w:r>
    </w:p>
    <w:p>
      <w:pPr>
        <w:pStyle w:val="ListParagraph"/>
        <w:numPr>
          <w:ilvl w:val="0"/>
          <w:numId w:val="2"/>
        </w:numPr>
        <w:spacing w:after="100" w:line="290"/>
      </w:pPr>
      <w:r>
        <w:rPr>
          <w:sz w:val="22"/>
          <w:szCs w:val="22"/>
        </w:rPr>
        <w:t xml:space="preserve">Rehearse the demo narrative from Section 16, specifically the live chaos sequence.</w:t>
      </w:r>
    </w:p>
    <w:p>
      <w:pPr>
        <w:pStyle w:val="Heading2"/>
        <w:spacing w:after="120" w:before="260"/>
      </w:pPr>
      <w:r>
        <w:t xml:space="preserve">15.5 Phase 5 — Stretch Goals (Tier 3), Only If Time Remains</w:t>
      </w:r>
    </w:p>
    <w:p>
      <w:pPr>
        <w:pStyle w:val="ListParagraph"/>
        <w:numPr>
          <w:ilvl w:val="0"/>
          <w:numId w:val="2"/>
        </w:numPr>
        <w:spacing w:after="100" w:line="290"/>
      </w:pPr>
      <w:r>
        <w:rPr>
          <w:sz w:val="22"/>
          <w:szCs w:val="22"/>
        </w:rPr>
        <w:t xml:space="preserve">Room or seat allocation optimizer with language-model-explained suggestions.</w:t>
      </w:r>
    </w:p>
    <w:p>
      <w:pPr>
        <w:pStyle w:val="ListParagraph"/>
        <w:numPr>
          <w:ilvl w:val="0"/>
          <w:numId w:val="2"/>
        </w:numPr>
        <w:spacing w:after="100" w:line="290"/>
      </w:pPr>
      <w:r>
        <w:rPr>
          <w:sz w:val="22"/>
          <w:szCs w:val="22"/>
        </w:rPr>
        <w:t xml:space="preserve">Cost-saving vendor comparison suggestions and multi-currency support.</w:t>
      </w:r>
    </w:p>
    <w:p>
      <w:r>
        <w:br w:type="page"/>
      </w:r>
    </w:p>
    <w:p>
      <w:pPr>
        <w:pStyle w:val="Heading1"/>
        <w:spacing w:after="160" w:before="360"/>
      </w:pPr>
      <w:r>
        <w:t xml:space="preserve">16. Risk Register</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38"/>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Risk</w:t>
            </w:r>
          </w:p>
        </w:tc>
        <w:tc>
          <w:tcPr>
            <w:tcW w:type="dxa" w:w="3200"/>
            <w:shd w:fill="1F3864" w:val="clear"/>
            <w:tcMar>
              <w:top w:type="dxa" w:w="80"/>
              <w:left w:type="dxa" w:w="100"/>
              <w:bottom w:type="dxa" w:w="80"/>
              <w:right w:type="dxa" w:w="100"/>
            </w:tcMar>
            <w:vAlign w:val="center"/>
          </w:tcPr>
          <w:p>
            <w:r>
              <w:rPr>
                <w:b/>
                <w:bCs/>
                <w:color w:val="FFFFFF"/>
                <w:sz w:val="20"/>
                <w:szCs w:val="20"/>
              </w:rPr>
              <w:t xml:space="preserve">Likely Impact</w:t>
            </w:r>
          </w:p>
        </w:tc>
        <w:tc>
          <w:tcPr>
            <w:tcW w:type="dxa" w:w="3638"/>
            <w:shd w:fill="1F3864" w:val="clear"/>
            <w:tcMar>
              <w:top w:type="dxa" w:w="80"/>
              <w:left w:type="dxa" w:w="100"/>
              <w:bottom w:type="dxa" w:w="80"/>
              <w:right w:type="dxa" w:w="100"/>
            </w:tcMar>
            <w:vAlign w:val="center"/>
          </w:tcPr>
          <w:p>
            <w:r>
              <w:rPr>
                <w:b/>
                <w:bCs/>
                <w:color w:val="FFFFFF"/>
                <w:sz w:val="20"/>
                <w:szCs w:val="20"/>
              </w:rPr>
              <w:t xml:space="preserve">Mitigation</w:t>
            </w:r>
          </w:p>
        </w:tc>
      </w:tr>
      <w:tr>
        <w:tc>
          <w:tcPr>
            <w:tcW w:type="dxa" w:w="2600"/>
            <w:tcMar>
              <w:top w:type="dxa" w:w="80"/>
              <w:left w:type="dxa" w:w="100"/>
              <w:bottom w:type="dxa" w:w="80"/>
              <w:right w:type="dxa" w:w="100"/>
            </w:tcMar>
            <w:vAlign w:val="center"/>
          </w:tcPr>
          <w:p>
            <w:r>
              <w:rPr>
                <w:sz w:val="20"/>
                <w:szCs w:val="20"/>
              </w:rPr>
              <w:t xml:space="preserve">Underestimating the complexity of recalculation logic and running out of time before it is correct</w:t>
            </w:r>
          </w:p>
        </w:tc>
        <w:tc>
          <w:tcPr>
            <w:tcW w:type="dxa" w:w="3200"/>
            <w:tcMar>
              <w:top w:type="dxa" w:w="80"/>
              <w:left w:type="dxa" w:w="100"/>
              <w:bottom w:type="dxa" w:w="80"/>
              <w:right w:type="dxa" w:w="100"/>
            </w:tcMar>
            <w:vAlign w:val="center"/>
          </w:tcPr>
          <w:p>
            <w:r>
              <w:rPr>
                <w:sz w:val="20"/>
                <w:szCs w:val="20"/>
              </w:rPr>
              <w:t xml:space="preserve">A broken core invariant discovered live during judging, which is the most damaging possible failure</w:t>
            </w:r>
          </w:p>
        </w:tc>
        <w:tc>
          <w:tcPr>
            <w:tcW w:type="dxa" w:w="3638"/>
            <w:tcMar>
              <w:top w:type="dxa" w:w="80"/>
              <w:left w:type="dxa" w:w="100"/>
              <w:bottom w:type="dxa" w:w="80"/>
              <w:right w:type="dxa" w:w="100"/>
            </w:tcMar>
            <w:vAlign w:val="center"/>
          </w:tcPr>
          <w:p>
            <w:r>
              <w:rPr>
                <w:sz w:val="20"/>
                <w:szCs w:val="20"/>
              </w:rPr>
              <w:t xml:space="preserve">Build the event-sourced core first (Phase 1) before any UI polish; treat Section 6 scenarios as the true minimum viable product, not a stretch goal</w:t>
            </w:r>
          </w:p>
        </w:tc>
      </w:tr>
      <w:tr>
        <w:tc>
          <w:tcPr>
            <w:tcW w:type="dxa" w:w="2600"/>
            <w:shd w:fill="DCE6F1" w:val="clear"/>
            <w:tcMar>
              <w:top w:type="dxa" w:w="80"/>
              <w:left w:type="dxa" w:w="100"/>
              <w:bottom w:type="dxa" w:w="80"/>
              <w:right w:type="dxa" w:w="100"/>
            </w:tcMar>
            <w:vAlign w:val="center"/>
          </w:tcPr>
          <w:p>
            <w:r>
              <w:rPr>
                <w:sz w:val="20"/>
                <w:szCs w:val="20"/>
              </w:rPr>
              <w:t xml:space="preserve">Over-scoping the AI component relative to available time</w:t>
            </w:r>
          </w:p>
        </w:tc>
        <w:tc>
          <w:tcPr>
            <w:tcW w:type="dxa" w:w="3200"/>
            <w:shd w:fill="DCE6F1" w:val="clear"/>
            <w:tcMar>
              <w:top w:type="dxa" w:w="80"/>
              <w:left w:type="dxa" w:w="100"/>
              <w:bottom w:type="dxa" w:w="80"/>
              <w:right w:type="dxa" w:w="100"/>
            </w:tcMar>
            <w:vAlign w:val="center"/>
          </w:tcPr>
          <w:p>
            <w:r>
              <w:rPr>
                <w:sz w:val="20"/>
                <w:szCs w:val="20"/>
              </w:rPr>
              <w:t xml:space="preserve">A shallow or unreliable AI feature that collapses under a single pointed judge question</w:t>
            </w:r>
          </w:p>
        </w:tc>
        <w:tc>
          <w:tcPr>
            <w:tcW w:type="dxa" w:w="3638"/>
            <w:shd w:fill="DCE6F1" w:val="clear"/>
            <w:tcMar>
              <w:top w:type="dxa" w:w="80"/>
              <w:left w:type="dxa" w:w="100"/>
              <w:bottom w:type="dxa" w:w="80"/>
              <w:right w:type="dxa" w:w="100"/>
            </w:tcMar>
            <w:vAlign w:val="center"/>
          </w:tcPr>
          <w:p>
            <w:r>
              <w:rPr>
                <w:sz w:val="20"/>
                <w:szCs w:val="20"/>
              </w:rPr>
              <w:t xml:space="preserve">Cap AI scope to explanation-layer usage on top of deterministic algorithms, per Section 8's recommendation, and treat it as Tier 2/3, never Tier 1</w:t>
            </w:r>
          </w:p>
        </w:tc>
      </w:tr>
      <w:tr>
        <w:tc>
          <w:tcPr>
            <w:tcW w:type="dxa" w:w="2600"/>
            <w:tcMar>
              <w:top w:type="dxa" w:w="80"/>
              <w:left w:type="dxa" w:w="100"/>
              <w:bottom w:type="dxa" w:w="80"/>
              <w:right w:type="dxa" w:w="100"/>
            </w:tcMar>
            <w:vAlign w:val="center"/>
          </w:tcPr>
          <w:p>
            <w:r>
              <w:rPr>
                <w:sz w:val="20"/>
                <w:szCs w:val="20"/>
              </w:rPr>
              <w:t xml:space="preserve">Data model changes late in development requiring painful migration</w:t>
            </w:r>
          </w:p>
        </w:tc>
        <w:tc>
          <w:tcPr>
            <w:tcW w:type="dxa" w:w="3200"/>
            <w:tcMar>
              <w:top w:type="dxa" w:w="80"/>
              <w:left w:type="dxa" w:w="100"/>
              <w:bottom w:type="dxa" w:w="80"/>
              <w:right w:type="dxa" w:w="100"/>
            </w:tcMar>
            <w:vAlign w:val="center"/>
          </w:tcPr>
          <w:p>
            <w:r>
              <w:rPr>
                <w:sz w:val="20"/>
                <w:szCs w:val="20"/>
              </w:rPr>
              <w:t xml:space="preserve">Lost time re-implementing already-built features against a new schema</w:t>
            </w:r>
          </w:p>
        </w:tc>
        <w:tc>
          <w:tcPr>
            <w:tcW w:type="dxa" w:w="3638"/>
            <w:tcMar>
              <w:top w:type="dxa" w:w="80"/>
              <w:left w:type="dxa" w:w="100"/>
              <w:bottom w:type="dxa" w:w="80"/>
              <w:right w:type="dxa" w:w="100"/>
            </w:tcMar>
            <w:vAlign w:val="center"/>
          </w:tcPr>
          <w:p>
            <w:r>
              <w:rPr>
                <w:sz w:val="20"/>
                <w:szCs w:val="20"/>
              </w:rPr>
              <w:t xml:space="preserve">Finalize the entity relationships in Section 4 before writing feature code, and favor an event-sourced model specifically because it tolerates new event types being added later without breaking existing ones</w:t>
            </w:r>
          </w:p>
        </w:tc>
      </w:tr>
      <w:tr>
        <w:tc>
          <w:tcPr>
            <w:tcW w:type="dxa" w:w="2600"/>
            <w:shd w:fill="DCE6F1" w:val="clear"/>
            <w:tcMar>
              <w:top w:type="dxa" w:w="80"/>
              <w:left w:type="dxa" w:w="100"/>
              <w:bottom w:type="dxa" w:w="80"/>
              <w:right w:type="dxa" w:w="100"/>
            </w:tcMar>
            <w:vAlign w:val="center"/>
          </w:tcPr>
          <w:p>
            <w:r>
              <w:rPr>
                <w:sz w:val="20"/>
                <w:szCs w:val="20"/>
              </w:rPr>
              <w:t xml:space="preserve">Demo attempts to show too many features shallowly rather than a few scenarios deeply</w:t>
            </w:r>
          </w:p>
        </w:tc>
        <w:tc>
          <w:tcPr>
            <w:tcW w:type="dxa" w:w="3200"/>
            <w:shd w:fill="DCE6F1" w:val="clear"/>
            <w:tcMar>
              <w:top w:type="dxa" w:w="80"/>
              <w:left w:type="dxa" w:w="100"/>
              <w:bottom w:type="dxa" w:w="80"/>
              <w:right w:type="dxa" w:w="100"/>
            </w:tcMar>
            <w:vAlign w:val="center"/>
          </w:tcPr>
          <w:p>
            <w:r>
              <w:rPr>
                <w:sz w:val="20"/>
                <w:szCs w:val="20"/>
              </w:rPr>
              <w:t xml:space="preserve">Judges are unable to assess correctness or technical depth from a rushed feature tour</w:t>
            </w:r>
          </w:p>
        </w:tc>
        <w:tc>
          <w:tcPr>
            <w:tcW w:type="dxa" w:w="3638"/>
            <w:shd w:fill="DCE6F1" w:val="clear"/>
            <w:tcMar>
              <w:top w:type="dxa" w:w="80"/>
              <w:left w:type="dxa" w:w="100"/>
              <w:bottom w:type="dxa" w:w="80"/>
              <w:right w:type="dxa" w:w="100"/>
            </w:tcMar>
            <w:vAlign w:val="center"/>
          </w:tcPr>
          <w:p>
            <w:r>
              <w:rPr>
                <w:sz w:val="20"/>
                <w:szCs w:val="20"/>
              </w:rPr>
              <w:t xml:space="preserve">Follow the demo narrative in Section 16 (below) that deliberately runs a small number of chaotic scenarios end-to-end rather than a broad feature list</w:t>
            </w:r>
          </w:p>
        </w:tc>
      </w:tr>
      <w:tr>
        <w:tc>
          <w:tcPr>
            <w:tcW w:type="dxa" w:w="2600"/>
            <w:tcMar>
              <w:top w:type="dxa" w:w="80"/>
              <w:left w:type="dxa" w:w="100"/>
              <w:bottom w:type="dxa" w:w="80"/>
              <w:right w:type="dxa" w:w="100"/>
            </w:tcMar>
            <w:vAlign w:val="center"/>
          </w:tcPr>
          <w:p>
            <w:r>
              <w:rPr>
                <w:sz w:val="20"/>
                <w:szCs w:val="20"/>
              </w:rPr>
              <w:t xml:space="preserve">Team members working on UI and backend independently without an agreed API/event contract</w:t>
            </w:r>
          </w:p>
        </w:tc>
        <w:tc>
          <w:tcPr>
            <w:tcW w:type="dxa" w:w="3200"/>
            <w:tcMar>
              <w:top w:type="dxa" w:w="80"/>
              <w:left w:type="dxa" w:w="100"/>
              <w:bottom w:type="dxa" w:w="80"/>
              <w:right w:type="dxa" w:w="100"/>
            </w:tcMar>
            <w:vAlign w:val="center"/>
          </w:tcPr>
          <w:p>
            <w:r>
              <w:rPr>
                <w:sz w:val="20"/>
                <w:szCs w:val="20"/>
              </w:rPr>
              <w:t xml:space="preserve">Integration failures late in the timeline</w:t>
            </w:r>
          </w:p>
        </w:tc>
        <w:tc>
          <w:tcPr>
            <w:tcW w:type="dxa" w:w="3638"/>
            <w:tcMar>
              <w:top w:type="dxa" w:w="80"/>
              <w:left w:type="dxa" w:w="100"/>
              <w:bottom w:type="dxa" w:w="80"/>
              <w:right w:type="dxa" w:w="100"/>
            </w:tcMar>
            <w:vAlign w:val="center"/>
          </w:tcPr>
          <w:p>
            <w:r>
              <w:rPr>
                <w:sz w:val="20"/>
                <w:szCs w:val="20"/>
              </w:rPr>
              <w:t xml:space="preserve">Agree the event schema and API contracts during Phase 1 before frontend and backend work proceeds in parallel</w:t>
            </w:r>
          </w:p>
        </w:tc>
      </w:tr>
    </w:tbl>
    <w:p>
      <w:r>
        <w:br w:type="page"/>
      </w:r>
    </w:p>
    <w:p>
      <w:pPr>
        <w:pStyle w:val="Heading1"/>
        <w:spacing w:after="160" w:before="360"/>
      </w:pPr>
      <w:r>
        <w:t xml:space="preserve">17. Suggested Pitch and Demo Narrative</w:t>
      </w:r>
    </w:p>
    <w:p>
      <w:pPr>
        <w:spacing w:after="160" w:line="300"/>
      </w:pPr>
      <w:r>
        <w:rPr>
          <w:sz w:val="22"/>
          <w:szCs w:val="22"/>
        </w:rPr>
        <w:t xml:space="preserve">Open by naming the real underlying problem precisely: spreadsheets, group chats, and payment apps stitched together produce no single source of truth, and every change to the trip requires a manual recomputation that people either get wrong or skip entirely.</w:t>
      </w:r>
    </w:p>
    <w:p>
      <w:pPr>
        <w:spacing w:after="160" w:line="300"/>
      </w:pPr>
      <w:r>
        <w:rPr>
          <w:sz w:val="22"/>
          <w:szCs w:val="22"/>
        </w:rPr>
        <w:t xml:space="preserve">State the core technical bet explicitly and early, in language that mirrors the brief's own priorities:</w:t>
      </w:r>
    </w:p>
    <w:p>
      <w:pPr>
        <w:pBdr>
          <w:left w:val="single" w:color="2E74B5" w:sz="18" w:space="8"/>
        </w:pBdr>
        <w:spacing w:after="200" w:before="160"/>
        <w:ind w:left="431" w:right="431"/>
      </w:pPr>
      <w:r>
        <w:rPr>
          <w:i/>
          <w:iCs/>
          <w:color w:val="1F3864"/>
          <w:sz w:val="22"/>
          <w:szCs w:val="22"/>
        </w:rPr>
        <w:t xml:space="preserve">“We did not build a bill-splitter — we built a travel-aware financial ledger that treats every change to the trip as an event, so the numbers are always provably correct and fully explainable, no matter how chaotic the trip gets.”</w:t>
      </w:r>
    </w:p>
    <w:p>
      <w:pPr>
        <w:spacing w:after="160" w:line="300"/>
      </w:pPr>
      <w:r>
        <w:rPr>
          <w:sz w:val="22"/>
          <w:szCs w:val="22"/>
        </w:rPr>
        <w:t xml:space="preserve">Then demonstrate the chaos sequence directly from Section 11 live: add a participant, log a shared expense, remove a different participant after they have already paid, cancel a booking and issue a partial refund, and show the group and personal dashboards updating correctly and explainably at every step. Close on the settlement-optimization view from Section 7 as the final “wow” moment — the tangle of raw pairwise debts collapsing into a minimal, clean set of final transactions. Mention the AI-assisted anomaly detection and suggestions as icing on top of this core, not as the main dish.</w:t>
      </w:r>
    </w:p>
    <w:p>
      <w:pPr>
        <w:spacing w:after="160" w:line="300"/>
      </w:pPr>
      <w:r>
        <w:rPr>
          <w:sz w:val="22"/>
          <w:szCs w:val="22"/>
        </w:rPr>
        <w:t xml:space="preserve">This framing directly mirrors the language and priorities embedded in the problem statement itself, which is the strongest possible signal to a jury that the team understood precisely what was being asked — not simply what would look impressive to build.</w:t>
      </w:r>
    </w:p>
    <w:p>
      <w:r>
        <w:br w:type="page"/>
      </w:r>
    </w:p>
    <w:p>
      <w:pPr>
        <w:pStyle w:val="Heading1"/>
        <w:spacing w:after="160" w:before="360"/>
      </w:pPr>
      <w:r>
        <w:t xml:space="preserve">18. Glossary of Key Terms Used in This Report</w:t>
      </w:r>
    </w:p>
    <w:tbl>
      <w:tblPr>
        <w:tblW w:type="dxa" w:w="9438"/>
        <w:tblBorders>
          <w:top w:val="single" w:color="auto" w:sz="4"/>
          <w:left w:val="single" w:color="auto" w:sz="4"/>
          <w:bottom w:val="single" w:color="auto" w:sz="4"/>
          <w:right w:val="single" w:color="auto" w:sz="4"/>
          <w:insideH w:val="single" w:color="auto" w:sz="4"/>
          <w:insideV w:val="single" w:color="auto" w:sz="4"/>
        </w:tblBorders>
      </w:tblPr>
      <w:tblGrid>
        <w:gridCol w:w="2600"/>
        <w:gridCol w:w="6838"/>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Term</w:t>
            </w:r>
          </w:p>
        </w:tc>
        <w:tc>
          <w:tcPr>
            <w:tcW w:type="dxa" w:w="6838"/>
            <w:shd w:fill="1F3864" w:val="clear"/>
            <w:tcMar>
              <w:top w:type="dxa" w:w="80"/>
              <w:left w:type="dxa" w:w="100"/>
              <w:bottom w:type="dxa" w:w="80"/>
              <w:right w:type="dxa" w:w="100"/>
            </w:tcMar>
            <w:vAlign w:val="center"/>
          </w:tcPr>
          <w:p>
            <w:r>
              <w:rPr>
                <w:b/>
                <w:bCs/>
                <w:color w:val="FFFFFF"/>
                <w:sz w:val="20"/>
                <w:szCs w:val="20"/>
              </w:rPr>
              <w:t xml:space="preserve">Meaning in This Context</w:t>
            </w:r>
          </w:p>
        </w:tc>
      </w:tr>
      <w:tr>
        <w:tc>
          <w:tcPr>
            <w:tcW w:type="dxa" w:w="2600"/>
            <w:tcMar>
              <w:top w:type="dxa" w:w="80"/>
              <w:left w:type="dxa" w:w="100"/>
              <w:bottom w:type="dxa" w:w="80"/>
              <w:right w:type="dxa" w:w="100"/>
            </w:tcMar>
            <w:vAlign w:val="center"/>
          </w:tcPr>
          <w:p>
            <w:r>
              <w:rPr>
                <w:sz w:val="20"/>
                <w:szCs w:val="20"/>
              </w:rPr>
              <w:t xml:space="preserve">Event sourcing</w:t>
            </w:r>
          </w:p>
        </w:tc>
        <w:tc>
          <w:tcPr>
            <w:tcW w:type="dxa" w:w="6838"/>
            <w:tcMar>
              <w:top w:type="dxa" w:w="80"/>
              <w:left w:type="dxa" w:w="100"/>
              <w:bottom w:type="dxa" w:w="80"/>
              <w:right w:type="dxa" w:w="100"/>
            </w:tcMar>
            <w:vAlign w:val="center"/>
          </w:tcPr>
          <w:p>
            <w:r>
              <w:rPr>
                <w:sz w:val="20"/>
                <w:szCs w:val="20"/>
              </w:rPr>
              <w:t xml:space="preserve">An architectural pattern in which every state change is recorded as an immutable event, and current state is derived by replaying or reducing the full history of events rather than being stored and mutated directly</w:t>
            </w:r>
          </w:p>
        </w:tc>
      </w:tr>
      <w:tr>
        <w:tc>
          <w:tcPr>
            <w:tcW w:type="dxa" w:w="2600"/>
            <w:shd w:fill="DCE6F1" w:val="clear"/>
            <w:tcMar>
              <w:top w:type="dxa" w:w="80"/>
              <w:left w:type="dxa" w:w="100"/>
              <w:bottom w:type="dxa" w:w="80"/>
              <w:right w:type="dxa" w:w="100"/>
            </w:tcMar>
            <w:vAlign w:val="center"/>
          </w:tcPr>
          <w:p>
            <w:r>
              <w:rPr>
                <w:sz w:val="20"/>
                <w:szCs w:val="20"/>
              </w:rPr>
              <w:t xml:space="preserve">Derived balance</w:t>
            </w:r>
          </w:p>
        </w:tc>
        <w:tc>
          <w:tcPr>
            <w:tcW w:type="dxa" w:w="6838"/>
            <w:shd w:fill="DCE6F1" w:val="clear"/>
            <w:tcMar>
              <w:top w:type="dxa" w:w="80"/>
              <w:left w:type="dxa" w:w="100"/>
              <w:bottom w:type="dxa" w:w="80"/>
              <w:right w:type="dxa" w:w="100"/>
            </w:tcMar>
            <w:vAlign w:val="center"/>
          </w:tcPr>
          <w:p>
            <w:r>
              <w:rPr>
                <w:sz w:val="20"/>
                <w:szCs w:val="20"/>
              </w:rPr>
              <w:t xml:space="preserve">A participant's amount owed or owing, calculated on demand (or incrementally maintained) from the underlying event history rather than stored as an independently editable field</w:t>
            </w:r>
          </w:p>
        </w:tc>
      </w:tr>
      <w:tr>
        <w:tc>
          <w:tcPr>
            <w:tcW w:type="dxa" w:w="2600"/>
            <w:tcMar>
              <w:top w:type="dxa" w:w="80"/>
              <w:left w:type="dxa" w:w="100"/>
              <w:bottom w:type="dxa" w:w="80"/>
              <w:right w:type="dxa" w:w="100"/>
            </w:tcMar>
            <w:vAlign w:val="center"/>
          </w:tcPr>
          <w:p>
            <w:r>
              <w:rPr>
                <w:sz w:val="20"/>
                <w:szCs w:val="20"/>
              </w:rPr>
              <w:t xml:space="preserve">Debt simplification / minimum cash-flow</w:t>
            </w:r>
          </w:p>
        </w:tc>
        <w:tc>
          <w:tcPr>
            <w:tcW w:type="dxa" w:w="6838"/>
            <w:tcMar>
              <w:top w:type="dxa" w:w="80"/>
              <w:left w:type="dxa" w:w="100"/>
              <w:bottom w:type="dxa" w:w="80"/>
              <w:right w:type="dxa" w:w="100"/>
            </w:tcMar>
            <w:vAlign w:val="center"/>
          </w:tcPr>
          <w:p>
            <w:r>
              <w:rPr>
                <w:sz w:val="20"/>
                <w:szCs w:val="20"/>
              </w:rPr>
              <w:t xml:space="preserve">The algorithmic problem of reducing a set of pairwise debts between many people down to the smallest possible number of settling transactions</w:t>
            </w:r>
          </w:p>
        </w:tc>
      </w:tr>
      <w:tr>
        <w:tc>
          <w:tcPr>
            <w:tcW w:type="dxa" w:w="2600"/>
            <w:shd w:fill="DCE6F1" w:val="clear"/>
            <w:tcMar>
              <w:top w:type="dxa" w:w="80"/>
              <w:left w:type="dxa" w:w="100"/>
              <w:bottom w:type="dxa" w:w="80"/>
              <w:right w:type="dxa" w:w="100"/>
            </w:tcMar>
            <w:vAlign w:val="center"/>
          </w:tcPr>
          <w:p>
            <w:r>
              <w:rPr>
                <w:sz w:val="20"/>
                <w:szCs w:val="20"/>
              </w:rPr>
              <w:t xml:space="preserve">Cost-sharing model</w:t>
            </w:r>
          </w:p>
        </w:tc>
        <w:tc>
          <w:tcPr>
            <w:tcW w:type="dxa" w:w="6838"/>
            <w:shd w:fill="DCE6F1" w:val="clear"/>
            <w:tcMar>
              <w:top w:type="dxa" w:w="80"/>
              <w:left w:type="dxa" w:w="100"/>
              <w:bottom w:type="dxa" w:w="80"/>
              <w:right w:type="dxa" w:w="100"/>
            </w:tcMar>
            <w:vAlign w:val="center"/>
          </w:tcPr>
          <w:p>
            <w:r>
              <w:rPr>
                <w:sz w:val="20"/>
                <w:szCs w:val="20"/>
              </w:rPr>
              <w:t xml:space="preserve">The rule governing how a specific expense's total cost is divided among the participants who are scoped to it — equal, participant-based, shared-room, activity-based, or organizer-paid</w:t>
            </w:r>
          </w:p>
        </w:tc>
      </w:tr>
      <w:tr>
        <w:tc>
          <w:tcPr>
            <w:tcW w:type="dxa" w:w="2600"/>
            <w:tcMar>
              <w:top w:type="dxa" w:w="80"/>
              <w:left w:type="dxa" w:w="100"/>
              <w:bottom w:type="dxa" w:w="80"/>
              <w:right w:type="dxa" w:w="100"/>
            </w:tcMar>
            <w:vAlign w:val="center"/>
          </w:tcPr>
          <w:p>
            <w:r>
              <w:rPr>
                <w:sz w:val="20"/>
                <w:szCs w:val="20"/>
              </w:rPr>
              <w:t xml:space="preserve">Reconciliation invariant</w:t>
            </w:r>
          </w:p>
        </w:tc>
        <w:tc>
          <w:tcPr>
            <w:tcW w:type="dxa" w:w="6838"/>
            <w:tcMar>
              <w:top w:type="dxa" w:w="80"/>
              <w:left w:type="dxa" w:w="100"/>
              <w:bottom w:type="dxa" w:w="80"/>
              <w:right w:type="dxa" w:w="100"/>
            </w:tcMar>
            <w:vAlign w:val="center"/>
          </w:tcPr>
          <w:p>
            <w:r>
              <w:rPr>
                <w:sz w:val="20"/>
                <w:szCs w:val="20"/>
              </w:rPr>
              <w:t xml:space="preserve">The rule that total money owed across all participants must always equal total expenses incurred net of refunds, at every point in the trip's history</w:t>
            </w:r>
          </w:p>
        </w:tc>
      </w:tr>
      <w:tr>
        <w:tc>
          <w:tcPr>
            <w:tcW w:type="dxa" w:w="2600"/>
            <w:shd w:fill="DCE6F1" w:val="clear"/>
            <w:tcMar>
              <w:top w:type="dxa" w:w="80"/>
              <w:left w:type="dxa" w:w="100"/>
              <w:bottom w:type="dxa" w:w="80"/>
              <w:right w:type="dxa" w:w="100"/>
            </w:tcMar>
            <w:vAlign w:val="center"/>
          </w:tcPr>
          <w:p>
            <w:r>
              <w:rPr>
                <w:sz w:val="20"/>
                <w:szCs w:val="20"/>
              </w:rPr>
              <w:t xml:space="preserve">Bin packing / constraint satisfaction</w:t>
            </w:r>
          </w:p>
        </w:tc>
        <w:tc>
          <w:tcPr>
            <w:tcW w:type="dxa" w:w="6838"/>
            <w:shd w:fill="DCE6F1" w:val="clear"/>
            <w:tcMar>
              <w:top w:type="dxa" w:w="80"/>
              <w:left w:type="dxa" w:w="100"/>
              <w:bottom w:type="dxa" w:w="80"/>
              <w:right w:type="dxa" w:w="100"/>
            </w:tcMar>
            <w:vAlign w:val="center"/>
          </w:tcPr>
          <w:p>
            <w:r>
              <w:rPr>
                <w:sz w:val="20"/>
                <w:szCs w:val="20"/>
              </w:rPr>
              <w:t xml:space="preserve">A class of optimization problem, relevant here to room or seat allocation, concerned with assigning items (people) to containers (rooms, seats) subject to capacity and preference constraints</w:t>
            </w:r>
          </w:p>
        </w:tc>
      </w:tr>
    </w:tbl>
    <w:p>
      <w:r>
        <w:br w:type="page"/>
      </w:r>
    </w:p>
    <w:p>
      <w:pPr>
        <w:pStyle w:val="Heading1"/>
        <w:spacing w:after="160" w:before="360"/>
      </w:pPr>
      <w:r>
        <w:t xml:space="preserve">19. Conclusion</w:t>
      </w:r>
    </w:p>
    <w:p>
      <w:pPr>
        <w:spacing w:after="160" w:line="300"/>
      </w:pPr>
      <w:r>
        <w:rPr>
          <w:sz w:val="22"/>
          <w:szCs w:val="22"/>
        </w:rPr>
        <w:t xml:space="preserve">The GroupTrip Ledger problem statement rewards teams that recognize it as a financial-systems problem wearing a travel-planning costume. The itinerary, vendors, and bookings matter, but they are the surface; the substance being judged is whether the underlying ledger stays correct, explainable, and auditable under continuous, realistic change — people joining and leaving, prices shifting, bookings being cancelled, refunds arriving, and new expenses appearing without warning.</w:t>
      </w:r>
    </w:p>
    <w:p>
      <w:pPr>
        <w:spacing w:after="160" w:line="300"/>
      </w:pPr>
      <w:r>
        <w:rPr>
          <w:sz w:val="22"/>
          <w:szCs w:val="22"/>
        </w:rPr>
        <w:t xml:space="preserve">A team that adopts an event-sourced core, supports all five named cost-sharing models as composable per-expense settings, correctly and demonstrably handles the full set of change scenarios in Section 6, adds a genuinely algorithmic settlement-optimization layer, and uses AI narrowly and defensibly as an explanation layer rather than a computation engine, will have built something that is simultaneously faithful to every explicit line of the brief and technically distinguishable from the majority of competing submissions. That combination — completeness against the stated requirements plus genuine, demonstrable technical depth — is precisely what separates a first-place finish from the rest of the field.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GroupTrip Ledger — PS Deep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jc w:val="center"/>
    </w:pPr>
    <w:rPr>
      <w:rFonts w:ascii="Calibri" w:cs="Calibri" w:eastAsia="Calibri" w:hAnsi="Calibri"/>
      <w:b/>
      <w:bCs/>
      <w:color w:val="1F3864"/>
      <w:sz w:val="56"/>
      <w:szCs w:val="56"/>
    </w:rPr>
  </w:style>
  <w:style w:type="paragraph" w:styleId="Heading1">
    <w:name w:val="Heading 1"/>
    <w:basedOn w:val="Normal"/>
    <w:next w:val="Normal"/>
    <w:qFormat/>
    <w:pPr>
      <w:pBdr>
        <w:bottom w:val="single" w:color="2E74B5"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i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2026-08-30T13:33:44.228Z</dcterms:created>
  <dcterms:modified xsi:type="dcterms:W3CDTF">2026-08-30T13:33:44.241Z</dcterms:modified>
</cp:coreProperties>
</file>

<file path=docProps/custom.xml><?xml version="1.0" encoding="utf-8"?>
<Properties xmlns="http://schemas.openxmlformats.org/officeDocument/2006/custom-properties" xmlns:vt="http://schemas.openxmlformats.org/officeDocument/2006/docPropsVTypes"/>
</file>