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2F5D62"/>
          <w:sz w:val="60"/>
          <w:szCs w:val="60"/>
        </w:rPr>
        <w:t xml:space="preserve">MediKiosk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Module C — Structured History Summary Generation &amp; Reconciliation</w:t>
      </w:r>
    </w:p>
    <w:p>
      <w:pPr>
        <w:spacing w:after="500"/>
        <w:jc w:val="center"/>
      </w:pPr>
      <w:r>
        <w:rPr>
          <w:b/>
          <w:bCs/>
          <w:color w:val="2F5D62"/>
          <w:sz w:val="24"/>
          <w:szCs w:val="24"/>
        </w:rPr>
        <w:t xml:space="preserve">Module Product Requirements Document — Phase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 — Structured History Summary Generation &amp; Reconciliation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Part of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MediKiosk Phase 2 Module PRD Set — see MediKiosk_PRD_Master_Index.docx for sequencing and shared standards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Owns (writes)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draft_summaries, contradictions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Reads from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structured_history, red_flag_events (from Module A); extracted_entities (from Module B); sessions (from Module 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Consumed by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E (reads draft_summaries + contradictions for clinician review, editing, and attestation)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Primary Phase-1 KB reference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Knowledge Base Part III, Section 14 (document-to-history reconciliation policy) and Part III, Section 13 (no-diagnosis boundary)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+ Next.js (server-side API routes) · Neon Serverless PostgreSQL · Google Gemini (server-side, called only over already-structured data — never over raw audio or raw images directly)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1. Module Purpose &amp; Boundary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module takes the structured output of Module A (spoken interview) and Module B (document extraction) and turns them into one coherent, bilingual, physician-ready draft summary in the standard clinical order. Its second responsibility — equally important — is reconciliation: wherever the interview and a scanned document disagree about the same clinical fact, this module surfaces that disagreement to the clinician instead of silently picking one answer.</w:t>
      </w:r>
    </w:p>
    <w:p>
      <w:pPr>
        <w:shd w:fill="EAF3F2" w:val="clear"/>
        <w:spacing w:after="200" w:before="100"/>
      </w:pPr>
      <w:r>
        <w:rPr>
          <w:i/>
          <w:iCs/>
          <w:color w:val="5B5B5B"/>
          <w:sz w:val="20"/>
          <w:szCs w:val="20"/>
        </w:rPr>
        <w:t xml:space="preserve">This module never talks to the patient and never talks to Gemini or any LLM over raw audio or raw images — it only ever summarises data that Module A and Module B have already turned into structured, confidence-scored fields. This keeps its output reproducible and auditable, and keeps the no-diagnosis boundary enforceable at a single, well-defined point in the pipeline.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2. In Scope / Out of Scope for This Module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Assembling the standard clinical summary order: Chief Complaint → HPI → Past Medical/Surgical → Drug &amp; Allergy → Family → Personal → Review of Systems → Prior Investigations → AYUSH profile (where applicable).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Rule-based reconciliation: comparing spoken-history fields against document-extracted fields for the same clinical concept (starting with allergy status, current medications, and diagnoses) and flagging any mismatch.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Bilingual output: a plain-language, audio-friendly patient-facing confirmation in the patient's chosen language, and a clinical, English/Hindi summary for the clinician view.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Persistent 'draft / unverified' labelling on every field until Module E attests it.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Reproducibility metadata on every generated summary: model name, model version, prompt/template version, and an input hash.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Out of scope (owned by another module or a later phase)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Asking the patient any question or capturing any new answer — owned by Module 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Reading or extracting any document — owned by Module B.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Resolving a flagged contradiction — that decision belongs to a clinician in Module E; this module only ever presents both values side by side.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Any diagnosis, differential list, medication recommendation, or risk score presented as a probability of disease — permanently and absolutely out of scope.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3. User Stories &amp; Acceptance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00"/>
      </w:tblGrid>
      <w:tr>
        <w:trPr>
          <w:tblHeader/>
        </w:trPr>
        <w:tc>
          <w:tcPr>
            <w:tcW w:type="dxa" w:w="7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45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physician, I see one structured, physician-ready summary combining the interview and the scanned documents.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Summary follows the fixed clinical order and is generated only from Module A's structured_history and Module B's extracted_entities — never from raw audio or images directly.</w:t>
            </w:r>
          </w:p>
        </w:tc>
      </w:tr>
      <w:tr>
        <w:tc>
          <w:tcPr>
            <w:tcW w:type="dxa" w:w="7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C2</w:t>
            </w:r>
          </w:p>
        </w:tc>
        <w:tc>
          <w:tcPr>
            <w:tcW w:type="dxa" w:w="3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physician, any conflict between what the patient said and what a document shows is shown to me, not resolved for me.</w:t>
            </w:r>
          </w:p>
        </w:tc>
        <w:tc>
          <w:tcPr>
            <w:tcW w:type="dxa" w:w="45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Contradictions (e.g., spoken 'no allergies' vs a document listing a drug allergy) are rendered side-by-side with source and date; the more recent dated source is listed first but never auto-selected.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physician, every AI-derived field is visibly a draft until I confirm it.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 output from this module carries a persistent 'draft / unverified' marker until Module E's attestation step; no field is ever presented as settled fact by default.</w:t>
            </w:r>
          </w:p>
        </w:tc>
      </w:tr>
      <w:tr>
        <w:tc>
          <w:tcPr>
            <w:tcW w:type="dxa" w:w="7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C4</w:t>
            </w:r>
          </w:p>
        </w:tc>
        <w:tc>
          <w:tcPr>
            <w:tcW w:type="dxa" w:w="3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patient, I hear/read a bilingual confirmation of what was captured before I leave the kiosk.</w:t>
            </w:r>
          </w:p>
        </w:tc>
        <w:tc>
          <w:tcPr>
            <w:tcW w:type="dxa" w:w="45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Patient-facing confirmation is delivered in the patient's selected language (audio + text); the clinician-facing version is generated in English/Hindi.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4. Reconciliation Policy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4.1 Precedence and display rules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system never silently resolves a contradiction between spoken history and a scanned document — both values are always shown side by side with their source and date.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Where two sources conflict, the more recently dated source is shown first, but it is never auto-selected as correct — a clinician must make that call.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High-impact contradictions (starting with allergy status) are, where feasible, surfaced back to the patient for confirmation during the same session, before the clinician ever sees the draft.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Final resolution of any unresolved contradiction is always a logged clinician action, captured by Module E, not a system decision.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4.2 No-diagnosis enforcement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Every AI-generated element uses exact, pre-tested language (e.g., 'This is a summary of what you told us, for your doctor to review' — never 'Your diagnosis is…').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documented list of prohibited outputs is enforced at the prompt and post-processing level: no differential diagnosis, no medication recommendation, no treatment advice, no disease-probability score.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An adversarial test suite is run against this module specifically, since it is the point where structured clinical data is turned into natural-language output most likely to be misread as a clinical opinion.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5. Data Owned by This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600"/>
      </w:tblGrid>
      <w:tr>
        <w:trPr>
          <w:tblHeader/>
        </w:trPr>
        <w:tc>
          <w:tcPr>
            <w:tcW w:type="dxa" w:w="18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draft_summaries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session_id, generated_at, model_name, model_version, prompt_version, content (jsonb), input_hash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row per generated summary; content is organised in the fixed clinical section order</w:t>
            </w:r>
          </w:p>
        </w:tc>
      </w:tr>
      <w:tr>
        <w:tc>
          <w:tcPr>
            <w:tcW w:type="dxa" w:w="1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contradictions</w:t>
            </w:r>
          </w:p>
        </w:tc>
        <w:tc>
          <w:tcPr>
            <w:tcW w:type="dxa" w:w="4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session_id, concept (e.g. allergy_status), spoken_value_ref, document_value_ref, resolved_by, resolved_at</w:t>
            </w:r>
          </w:p>
        </w:tc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resolved_* stays null until a clinician (Module E) acts; never auto-populated by this module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5. API Contract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00"/>
      </w:tblGrid>
      <w:tr>
        <w:trPr>
          <w:tblHeader/>
        </w:trPr>
        <w:tc>
          <w:tcPr>
            <w:tcW w:type="dxa" w:w="3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/api/session/:id/summary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Trigger summary generation and reconciliation over the completed Intake Draft Layer for a session</w:t>
            </w:r>
          </w:p>
        </w:tc>
      </w:tr>
      <w:tr>
        <w:tc>
          <w:tcPr>
            <w:tcW w:type="dxa" w:w="3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/api/session/:id/summary</w:t>
            </w:r>
          </w:p>
        </w:tc>
        <w:tc>
          <w:tcPr>
            <w:tcW w:type="dxa" w:w="1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Retrieve the current draft summary and any open contradictions for a session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6. Non-Functional Requirements Specific to This Module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Summary generation target under 5 seconds for a standard adult encounter.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Every summary generation call is deterministic-input: given the same structured_history and extracted_entities rows and the same prompt version, the same input_hash is produced, enabling replay for audit.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This module must not be callable until Module A and Module B have both marked their portion of the session as complete (or explicitly skipped, e.g., no documents were scanned).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7. Evaluation &amp; Safety Checks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Extraction F1, omission rate, hallucination rate, contradiction recall, section completeness, and factual consistency, all measured against the Intake Draft Layer as ground truth.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Clinician-rated usefulness scoring collected during pilot review sessions.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documented adversarial test suite proves the summariser does not diagnose, prescribe, or recommend treatment, including under prompt-injection attempts that may have entered the pipeline via a scanned document (Module B) or an unusual spoken answer (Module A).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8. Definition of Done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bilingual draft summary is generated correctly from a completed test session combining both interview and document 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seeded contradiction case (e.g., conflicting allergy status) renders as a side-by-side card rather than being merged or auto-resolved.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Every field in a generated summary traces back to a specific structured_history or extracted_entities row for source drill-down.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adversarial no-diagnosis test suite passes on the current prompt/template version.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9. Dependencies &amp; Handoff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000"/>
        <w:gridCol w:w="2100"/>
      </w:tblGrid>
      <w:tr>
        <w:trPr>
          <w:tblHeader/>
        </w:trPr>
        <w:tc>
          <w:tcPr>
            <w:tcW w:type="dxa" w:w="20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9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needs</w:t>
            </w:r>
          </w:p>
        </w:tc>
        <w:tc>
          <w:tcPr>
            <w:tcW w:type="dxa" w:w="20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Hands off to</w:t>
            </w:r>
          </w:p>
        </w:tc>
        <w:tc>
          <w:tcPr>
            <w:tcW w:type="dxa" w:w="21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delivers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A, Module B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Completed (or explicitly skipped) structured interview data and document extraction data for the session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bilingual draft summary with source references, plus any flagged contradictions, ready for clinician review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2026-08-31T09:36:43.564Z</dcterms:created>
  <dcterms:modified xsi:type="dcterms:W3CDTF">2026-08-31T09:36:43.565Z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