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400"/>
        <w:jc w:val="center"/>
      </w:pPr>
      <w:r>
        <w:rPr>
          <w:b/>
          <w:bCs/>
          <w:color w:val="2F5D62"/>
          <w:sz w:val="60"/>
          <w:szCs w:val="60"/>
        </w:rPr>
        <w:t xml:space="preserve">MediKiosk</w:t>
      </w:r>
    </w:p>
    <w:p>
      <w:pPr>
        <w:spacing w:after="100"/>
        <w:jc w:val="center"/>
      </w:pPr>
      <w:r>
        <w:rPr>
          <w:i/>
          <w:iCs/>
          <w:sz w:val="28"/>
          <w:szCs w:val="28"/>
        </w:rPr>
        <w:t xml:space="preserve">Module E — Clinician Review &amp; Attestation Dashboard</w:t>
      </w:r>
    </w:p>
    <w:p>
      <w:pPr>
        <w:spacing w:after="500"/>
        <w:jc w:val="center"/>
      </w:pPr>
      <w:r>
        <w:rPr>
          <w:b/>
          <w:bCs/>
          <w:color w:val="2F5D62"/>
          <w:sz w:val="24"/>
          <w:szCs w:val="24"/>
        </w:rPr>
        <w:t xml:space="preserve">Module Product Requirements Document — Phase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 — Clinician Review &amp; Attestation Dashboard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Part of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MediKiosk Phase 2 Module PRD Set — see MediKiosk_PRD_Master_Index.docx for sequencing and shared standards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Owns (writes)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review_actions, attested_records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Reads from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draft_summaries, contradictions (from Module C); structured_history, raw_answers (from Module A); extracted_entities, document_uploads (from Module B); sessions (from Module D)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Consumed by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D (reads attested_records, read-only, to build the FHIR bundle)</w:t>
            </w:r>
          </w:p>
        </w:tc>
      </w:tr>
      <w:tr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Primary Phase-1 KB reference</w:t>
            </w:r>
          </w:p>
        </w:tc>
        <w:tc>
          <w:tcPr>
            <w:tcW w:type="dxa" w:w="6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Knowledge Base Part III, Section 12 (clinician review workflow)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+ Next.js (server-side API routes) · Neon Serverless PostgreSQL · No AI model of its own for this module's core function — it is the human-in-the-loop control point for every other module's AI output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1. Module Purpose &amp; Boundary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This is the module where a human clinician takes control back from the AI. It presents the draft summary Module C generated, lets the clinician accept, edit, or reject each section, lets them drill down to the original source (a transcript snippet, a touch selection, or a document crop) for anything they're unsure of, and produces the final, signed clinician-attested record that Module D packages for ABDM. Nothing produced by Modules A, B, or C is treated as a final clinical record until it passes through this module.</w:t>
      </w:r>
    </w:p>
    <w:p>
      <w:pPr>
        <w:shd w:fill="EAF3F2" w:val="clear"/>
        <w:spacing w:after="200" w:before="100"/>
      </w:pPr>
      <w:r>
        <w:rPr>
          <w:i/>
          <w:iCs/>
          <w:color w:val="5B5B5B"/>
          <w:sz w:val="20"/>
          <w:szCs w:val="20"/>
        </w:rPr>
        <w:t xml:space="preserve">This module never generates new clinical content itself — it only ever accepts, edits, or rejects content that Modules A, B, and C already produced. Every action it takes is logged as a discrete, timestamped event so nothing is ever silently overwritten.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2. In Scope / Out of Scope for This Module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patient queue showing chief complaint, wait time, and a status flag (e.g., 'needs attention' for contradictions or red flags), sorted so urgent cases surface first.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Section-level accept / edit / reject actions across the full summary: chief complaint, HPI, past history, medications, allergies, AYUSH profile, investigations.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Source drill-down: opening any field to see its exact origin (speech transcript, touch selection, or document crop) with model/version metadata where AI-derived.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Correction-reason capture for every edit, to support later model-improvement analysis under the platform's data-rights policy.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Attestation: a deliberate, non-accidental 'Confirm &amp; Sign' action that converts the draft into the final attested_records row, blocked until every 'needs attention' item has been explicitly addressed.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Version history: every edit is preserved as a new review_actions row, never overwritten in place.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clarification loop allowing the clinician to send a specific follow-up question back toward the patient before finalising, where the workflow allows it.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Out of scope (owned by another module or a later phase)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Generating the draft summary or detecting contradictions in the first place — owned by Module C.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Conducting the original interview or document extraction — owned by Modules A and B respectively.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Packaging or transmitting the FHIR bundle — owned by Module D; this module only produces the attested record that Module D reads.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Any suggestion of what the clinician should decide — this module presents information, drill-down, and controls, and makes no recommendation of its own.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3. User Stories &amp;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500"/>
      </w:tblGrid>
      <w:tr>
        <w:trPr>
          <w:tblHeader/>
        </w:trPr>
        <w:tc>
          <w:tcPr>
            <w:tcW w:type="dxa" w:w="7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45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Acceptance criteria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E1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clinician, I see a fast, trustworthy summary rather than a wall of raw transcript.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queue and summary view are built for a sub-60-second read at a glance, with full detail available on demand via drill-down, not forced upfront.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E2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clinician, I can accept, edit, or reject each section of the draft independently.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clinical section (chief complaint, HPI, past history, medications, allergies, AYUSH profile, investigations) has its own accept/edit/reject control; edits are captured with a reason.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E3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clinician, I can see exactly where any field came from.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Clicking any field opens a drill-down showing the source type, transcript snippet or document crop, timestamp, and — for AI-derived fields — model name and version.</w:t>
            </w:r>
          </w:p>
        </w:tc>
      </w:tr>
      <w:tr>
        <w:tc>
          <w:tcPr>
            <w:tcW w:type="dxa" w:w="7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E4</w:t>
            </w:r>
          </w:p>
        </w:tc>
        <w:tc>
          <w:tcPr>
            <w:tcW w:type="dxa" w:w="3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clinician, I cannot accidentally finalise a record with unresolved issues.</w:t>
            </w:r>
          </w:p>
        </w:tc>
        <w:tc>
          <w:tcPr>
            <w:tcW w:type="dxa" w:w="45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'Confirm &amp; Sign' action is disabled until every contradiction and low-confidence flag in the session has been explicitly accepted, edited, or rejected.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E5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As a clinician, once I sign, the record is final and every prior edit is preserved.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Attestation writes a single attested_records row and closes the draft to further silent changes; all review_actions remain visible as version history.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4. Review &amp; Attestation Workflow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4.1 Review interaction model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Each field or section carries one of three states at any time: accepted, edited (with the new value and a reason), or rejected (with a reason) — 'no action taken' is a distinct, visibly incomplete state, not treated as implicit acceptance.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Contradiction cards (from Module C) require an explicit clinician choice between the spoken value, the document value, or a manually entered value — the system never defaults to one side.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Low-confidence fields from Module B always display the original document crop alongside the extracted value at the point of review.</w:t>
      </w:r>
    </w:p>
    <w:p>
      <w:pPr>
        <w:pStyle w:val="Heading3"/>
        <w:spacing w:after="120" w:before="220"/>
      </w:pPr>
      <w:r>
        <w:rPr>
          <w:b/>
          <w:bCs/>
          <w:color w:val="C15B3A"/>
          <w:sz w:val="22"/>
          <w:szCs w:val="22"/>
        </w:rPr>
        <w:t xml:space="preserve">4.2 Attestation gate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sign-off action is a single, deliberate, confirming click (not a hover or single tap) and shows a summary of exactly what will be attested before it is finalised.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Attestation is blocked — not just discouraged — while any 'needs attention' item (contradiction or low-confidence flag) remains unaddressed.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Once signed, the record moves to read-only in this module; any further change requires a new, separately logged correction event, not a silent edit to the attested record.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Data Owned by This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600"/>
        <w:gridCol w:w="2600"/>
      </w:tblGrid>
      <w:tr>
        <w:trPr>
          <w:tblHeader/>
        </w:trPr>
        <w:tc>
          <w:tcPr>
            <w:tcW w:type="dxa" w:w="18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6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review_actions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clinician_id, field_ref, action (accept/edit/reject), previous_value, new_value, reason, acted_at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Full version history; never overwrites Module A/B/C source tables directly</w:t>
            </w:r>
          </w:p>
        </w:tc>
      </w:tr>
      <w:tr>
        <w:tc>
          <w:tcPr>
            <w:tcW w:type="dxa" w:w="18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attested_records</w:t>
            </w:r>
          </w:p>
        </w:tc>
        <w:tc>
          <w:tcPr>
            <w:tcW w:type="dxa" w:w="4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id, session_id, clinician_id, attested_at, content (jsonb), draft_summary_id (fk → Module C)</w:t>
            </w:r>
          </w:p>
        </w:tc>
        <w:tc>
          <w:tcPr>
            <w:tcW w:type="dxa" w:w="26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Created only on attestation; content is the final, clinician-approved structured record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5. API Contract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200"/>
      </w:tblGrid>
      <w:tr>
        <w:trPr>
          <w:tblHeader/>
        </w:trPr>
        <w:tc>
          <w:tcPr>
            <w:tcW w:type="dxa" w:w="3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4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/api/clinician/queue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List sessions awaiting or currently in review, sorted by urgency</w:t>
            </w:r>
          </w:p>
        </w:tc>
      </w:tr>
      <w:tr>
        <w:tc>
          <w:tcPr>
            <w:tcW w:type="dxa" w:w="3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/api/clinician/session/:id/review</w:t>
            </w:r>
          </w:p>
        </w:tc>
        <w:tc>
          <w:tcPr>
            <w:tcW w:type="dxa" w:w="14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5F8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Record a section-level accept/edit/reject action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/api/clinician/session/:id/attest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Finalise the attested record for a session, subject to the attestation gate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6. Non-Functional Requirements Specific to This Module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Every review action and the attestation action itself are transactional writes — a partial or failed write must never leave a session in an ambiguous review state.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Drill-down must never require more than one click/tap from the summary view, and must be reachable by keyboard as well as pointer input.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Access to this module is restricted to authenticated clinician roles only, enforced via the shared role-based access model.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7. Evaluation &amp; Safety Checks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Clinician correction-rate analytics are tracked per section (chief complaint, medications, allergies, etc.) to identify which upstream module (A, B, or C) most often needs adjustment — feeding back into those modules' evaluation plans.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usability/cognitive-walkthrough test confirms a clinician can complete a full review and attestation for a standard case within the target time budget.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attestation gate is tested to confirm it cannot be bypassed with an unresolved contradiction or low-confidence flag present.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8. Definition of Done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clinician can open a session from the queue, review every section, and see correct drill-down information for at least one speech-sourced, one touch-sourced, and one document-sourced field.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 seeded contradiction case cannot be signed off until explicitly resolved by the reviewing clinician.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Attestation produces a single attested_records row, and all prior review_actions remain visible as version history afterward.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1"/>
          <w:szCs w:val="21"/>
        </w:rPr>
        <w:t xml:space="preserve">The attested record is correctly readable by Module D for FHIR bundle generation.</w:t>
      </w:r>
    </w:p>
    <w:p>
      <w:pPr>
        <w:pStyle w:val="Heading1"/>
        <w:spacing w:after="200" w:before="400"/>
      </w:pPr>
      <w:r>
        <w:rPr>
          <w:b/>
          <w:bCs/>
          <w:color w:val="2F5D62"/>
          <w:sz w:val="32"/>
          <w:szCs w:val="32"/>
        </w:rPr>
        <w:t xml:space="preserve">9. Dependencies &amp; Handoff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2000"/>
        <w:gridCol w:w="2100"/>
      </w:tblGrid>
      <w:tr>
        <w:trPr>
          <w:tblHeader/>
        </w:trPr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29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needs</w:t>
            </w:r>
          </w:p>
        </w:tc>
        <w:tc>
          <w:tcPr>
            <w:tcW w:type="dxa" w:w="20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Hands off to</w:t>
            </w:r>
          </w:p>
        </w:tc>
        <w:tc>
          <w:tcPr>
            <w:tcW w:type="dxa" w:w="2100"/>
            <w:shd w:fill="2F5D6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delivers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C (primary), Module A and Module B (for drill-down)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generated draft summary with source references for the session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Module 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 final, clinician-attested record ready for FHIR export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2026-08-31T09:36:43.924Z</dcterms:created>
  <dcterms:modified xsi:type="dcterms:W3CDTF">2026-08-31T09:36:43.925Z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