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104E3B"/>
          <w:sz w:val="56"/>
        </w:rPr>
        <w:t>SMART STUDY PORTAL</w:t>
      </w:r>
    </w:p>
    <w:p>
      <w:pPr>
        <w:spacing w:after="480"/>
      </w:pPr>
      <w:r>
        <w:rPr>
          <w:rFonts w:ascii="Arial" w:hAnsi="Arial"/>
          <w:color w:val="64748B"/>
          <w:sz w:val="26"/>
        </w:rPr>
        <w:t>Comprehensive Technical Project Report &amp; Architectural Blueprint</w:t>
        <w:br/>
        <w:t>Full-Stack AI-Powered Educational Platform with Entity Grounding, Spaced Repetition, and Role-Based Portals</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rFonts w:ascii="Arial" w:hAnsi="Arial"/>
                <w:b/>
                <w:color w:val="1E293B"/>
                <w:sz w:val="19"/>
              </w:rPr>
              <w:t>Project Title:</w:t>
            </w:r>
          </w:p>
        </w:tc>
        <w:tc>
          <w:tcPr>
            <w:tcW w:type="dxa" w:w="6192"/>
            <w:shd w:fill="F8FAFC"/>
            <w:tcMar>
              <w:top w:w="80" w:type="dxa"/>
              <w:bottom w:w="80" w:type="dxa"/>
              <w:left w:w="120" w:type="dxa"/>
              <w:right w:w="120" w:type="dxa"/>
            </w:tcMar>
          </w:tcPr>
          <w:p>
            <w:r>
              <w:rPr>
                <w:rFonts w:ascii="Arial" w:hAnsi="Arial"/>
                <w:color w:val="1E293B"/>
                <w:sz w:val="19"/>
              </w:rPr>
              <w:t>Smart Study (Smart Edu)</w:t>
            </w:r>
          </w:p>
        </w:tc>
      </w:tr>
      <w:tr>
        <w:tc>
          <w:tcPr>
            <w:tcW w:type="dxa" w:w="3168"/>
            <w:shd w:fill="F1F5F9"/>
            <w:tcMar>
              <w:top w:w="80" w:type="dxa"/>
              <w:bottom w:w="80" w:type="dxa"/>
              <w:left w:w="120" w:type="dxa"/>
              <w:right w:w="120" w:type="dxa"/>
            </w:tcMar>
          </w:tcPr>
          <w:p>
            <w:r>
              <w:rPr>
                <w:rFonts w:ascii="Arial" w:hAnsi="Arial"/>
                <w:b/>
                <w:color w:val="1E293B"/>
                <w:sz w:val="19"/>
              </w:rPr>
              <w:t>Architecture:</w:t>
            </w:r>
          </w:p>
        </w:tc>
        <w:tc>
          <w:tcPr>
            <w:tcW w:type="dxa" w:w="6192"/>
            <w:shd w:fill="F8FAFC"/>
            <w:tcMar>
              <w:top w:w="80" w:type="dxa"/>
              <w:bottom w:w="80" w:type="dxa"/>
              <w:left w:w="120" w:type="dxa"/>
              <w:right w:w="120" w:type="dxa"/>
            </w:tcMar>
          </w:tcPr>
          <w:p>
            <w:r>
              <w:rPr>
                <w:rFonts w:ascii="Arial" w:hAnsi="Arial"/>
                <w:color w:val="1E293B"/>
                <w:sz w:val="19"/>
              </w:rPr>
              <w:t>4-Tier Decoupled (Next.js 16 + Spring Boot 3.4 + FastAPI ML + MySQL 8.0)</w:t>
            </w:r>
          </w:p>
        </w:tc>
      </w:tr>
      <w:tr>
        <w:tc>
          <w:tcPr>
            <w:tcW w:type="dxa" w:w="3168"/>
            <w:shd w:fill="F1F5F9"/>
            <w:tcMar>
              <w:top w:w="80" w:type="dxa"/>
              <w:bottom w:w="80" w:type="dxa"/>
              <w:left w:w="120" w:type="dxa"/>
              <w:right w:w="120" w:type="dxa"/>
            </w:tcMar>
          </w:tcPr>
          <w:p>
            <w:r>
              <w:rPr>
                <w:rFonts w:ascii="Arial" w:hAnsi="Arial"/>
                <w:b/>
                <w:color w:val="1E293B"/>
                <w:sz w:val="19"/>
              </w:rPr>
              <w:t>Evaluation Target:</w:t>
            </w:r>
          </w:p>
        </w:tc>
        <w:tc>
          <w:tcPr>
            <w:tcW w:type="dxa" w:w="6192"/>
            <w:shd w:fill="F8FAFC"/>
            <w:tcMar>
              <w:top w:w="80" w:type="dxa"/>
              <w:bottom w:w="80" w:type="dxa"/>
              <w:left w:w="120" w:type="dxa"/>
              <w:right w:w="120" w:type="dxa"/>
            </w:tcMar>
          </w:tcPr>
          <w:p>
            <w:r>
              <w:rPr>
                <w:rFonts w:ascii="Arial" w:hAnsi="Arial"/>
                <w:color w:val="1E293B"/>
                <w:sz w:val="19"/>
              </w:rPr>
              <w:t>Final Project Report / Technical Architecture &amp; Defense</w:t>
            </w:r>
          </w:p>
        </w:tc>
      </w:tr>
      <w:tr>
        <w:tc>
          <w:tcPr>
            <w:tcW w:type="dxa" w:w="3168"/>
            <w:shd w:fill="F1F5F9"/>
            <w:tcMar>
              <w:top w:w="80" w:type="dxa"/>
              <w:bottom w:w="80" w:type="dxa"/>
              <w:left w:w="120" w:type="dxa"/>
              <w:right w:w="120" w:type="dxa"/>
            </w:tcMar>
          </w:tcPr>
          <w:p>
            <w:r>
              <w:rPr>
                <w:rFonts w:ascii="Arial" w:hAnsi="Arial"/>
                <w:b/>
                <w:color w:val="1E293B"/>
                <w:sz w:val="19"/>
              </w:rPr>
              <w:t>Date &amp; Version:</w:t>
            </w:r>
          </w:p>
        </w:tc>
        <w:tc>
          <w:tcPr>
            <w:tcW w:type="dxa" w:w="6192"/>
            <w:shd w:fill="F8FAFC"/>
            <w:tcMar>
              <w:top w:w="80" w:type="dxa"/>
              <w:bottom w:w="80" w:type="dxa"/>
              <w:left w:w="120" w:type="dxa"/>
              <w:right w:w="120" w:type="dxa"/>
            </w:tcMar>
          </w:tcPr>
          <w:p>
            <w:r>
              <w:rPr>
                <w:rFonts w:ascii="Arial" w:hAnsi="Arial"/>
                <w:color w:val="1E293B"/>
                <w:sz w:val="19"/>
              </w:rPr>
              <w:t>October 2026 • Production Hardened v2.1</w:t>
            </w:r>
          </w:p>
        </w:tc>
      </w:tr>
    </w:tbl>
    <w:p>
      <w:r>
        <w:br w:type="page"/>
      </w:r>
    </w:p>
    <w:p>
      <w:pPr>
        <w:spacing w:before="400" w:after="160"/>
      </w:pPr>
      <w:r>
        <w:rPr>
          <w:rFonts w:ascii="Arial" w:hAnsi="Arial"/>
          <w:b/>
          <w:color w:val="104E3B"/>
          <w:sz w:val="34"/>
        </w:rPr>
        <w:t>1. Executive Summary</w:t>
      </w:r>
    </w:p>
    <w:p>
      <w:pPr>
        <w:spacing w:after="120" w:line="276" w:lineRule="auto"/>
      </w:pPr>
      <w:r>
        <w:rPr>
          <w:rFonts w:ascii="Arial" w:hAnsi="Arial"/>
          <w:color w:val="1E293B"/>
          <w:sz w:val="20"/>
        </w:rPr>
        <w:t>The Smart Study Portal (Smart Edu) is an enterprise-grade, personalized educational management platform built to bridge the critical gap between passive content consumption and active, retention-oriented learning. In contemporary learning environments, students face cognitive overload from unorganized lecture notes, lack of systematic focus enforcement, and static test preparation. Traditional tools are fragmented across separate applications for note-taking, timers, test generation, and parental oversight.</w:t>
      </w:r>
    </w:p>
    <w:p>
      <w:pPr>
        <w:spacing w:after="120" w:line="276" w:lineRule="auto"/>
      </w:pPr>
      <w:r>
        <w:rPr>
          <w:rFonts w:ascii="Arial" w:hAnsi="Arial"/>
          <w:color w:val="1E293B"/>
          <w:sz w:val="20"/>
        </w:rPr>
        <w:t>Smart Study unifies these disparate workflows into a cohesive, four-tier decoupled architecture powered by Next.js 16, Spring Boot 3.4, FastAPI with Python ML services, and MySQL 8.0. The platform incorporates deterministic Natural Language Processing (NLP) alongside modern Large Language Model (LLM) entity grounding, ensuring factual integrity in automated quiz generation while eliminating common AI domain hallucinations. The platform serves three distinct user roles—Students, Parents, and Administrators—with specialized interfaces, rigorous authentication, and real-time analytical telemetry.</w:t>
      </w:r>
    </w:p>
    <w:p>
      <w:pPr>
        <w:spacing w:before="400" w:after="160"/>
      </w:pPr>
      <w:r>
        <w:rPr>
          <w:rFonts w:ascii="Arial" w:hAnsi="Arial"/>
          <w:b/>
          <w:color w:val="104E3B"/>
          <w:sz w:val="34"/>
        </w:rPr>
        <w:t>2. Problem Statement &amp; Motivation</w:t>
      </w:r>
    </w:p>
    <w:p>
      <w:pPr>
        <w:spacing w:after="120" w:line="276" w:lineRule="auto"/>
      </w:pPr>
      <w:r>
        <w:rPr>
          <w:rFonts w:ascii="Arial" w:hAnsi="Arial"/>
          <w:color w:val="1E293B"/>
          <w:sz w:val="20"/>
        </w:rPr>
        <w:t>Academic research in cognitive psychology demonstrates that active recall and spaced repetition dramatically outperform passive reading. Despite this, students encounter key hurdles:</w:t>
      </w:r>
    </w:p>
    <w:p>
      <w:pPr>
        <w:pStyle w:val="ListBullet"/>
        <w:spacing w:after="60" w:line="276" w:lineRule="auto"/>
      </w:pPr>
      <w:r>
        <w:rPr>
          <w:rFonts w:ascii="Arial" w:hAnsi="Arial"/>
          <w:b/>
          <w:color w:val="1E293B"/>
          <w:sz w:val="20"/>
        </w:rPr>
        <w:t xml:space="preserve">Information Fragmentation: </w:t>
      </w:r>
      <w:r>
        <w:rPr>
          <w:rFonts w:ascii="Arial" w:hAnsi="Arial"/>
          <w:color w:val="1E293B"/>
          <w:sz w:val="20"/>
        </w:rPr>
        <w:t xml:space="preserve"> Students accumulate hundreds of pages of PDF slides and notes without a structured mechanism to rank topic priority or distill high-yield concepts.</w:t>
      </w:r>
    </w:p>
    <w:p>
      <w:pPr>
        <w:pStyle w:val="ListBullet"/>
        <w:spacing w:after="60" w:line="276" w:lineRule="auto"/>
      </w:pPr>
      <w:r>
        <w:rPr>
          <w:rFonts w:ascii="Arial" w:hAnsi="Arial"/>
          <w:b/>
          <w:color w:val="1E293B"/>
          <w:sz w:val="20"/>
        </w:rPr>
        <w:t xml:space="preserve">Lack of Focus Enforcement: </w:t>
      </w:r>
      <w:r>
        <w:rPr>
          <w:rFonts w:ascii="Arial" w:hAnsi="Arial"/>
          <w:color w:val="1E293B"/>
          <w:sz w:val="20"/>
        </w:rPr>
        <w:t xml:space="preserve"> Client-side study timers drift during browser sleep and lack direct linkage to scheduled tasks, leading to untracked, fragmented study sessions.</w:t>
      </w:r>
    </w:p>
    <w:p>
      <w:pPr>
        <w:pStyle w:val="ListBullet"/>
        <w:spacing w:after="60" w:line="276" w:lineRule="auto"/>
      </w:pPr>
      <w:r>
        <w:rPr>
          <w:rFonts w:ascii="Arial" w:hAnsi="Arial"/>
          <w:b/>
          <w:color w:val="1E293B"/>
          <w:sz w:val="20"/>
        </w:rPr>
        <w:t xml:space="preserve">AI Hallucination in Assessment: </w:t>
      </w:r>
      <w:r>
        <w:rPr>
          <w:rFonts w:ascii="Arial" w:hAnsi="Arial"/>
          <w:color w:val="1E293B"/>
          <w:sz w:val="20"/>
        </w:rPr>
        <w:t xml:space="preserve"> Standard LLM-based quiz generators frequently hallucinate when presented with domain-specific terms, acronyms, or local institutions (e.g., misinterpreting an engineering college acronym as a network routing protocol).</w:t>
      </w:r>
    </w:p>
    <w:p>
      <w:pPr>
        <w:pStyle w:val="ListBullet"/>
        <w:spacing w:after="60" w:line="276" w:lineRule="auto"/>
      </w:pPr>
      <w:r>
        <w:rPr>
          <w:rFonts w:ascii="Arial" w:hAnsi="Arial"/>
          <w:b/>
          <w:color w:val="1E293B"/>
          <w:sz w:val="20"/>
        </w:rPr>
        <w:t xml:space="preserve">Disjointed Stakeholder Visibility: </w:t>
      </w:r>
      <w:r>
        <w:rPr>
          <w:rFonts w:ascii="Arial" w:hAnsi="Arial"/>
          <w:color w:val="1E293B"/>
          <w:sz w:val="20"/>
        </w:rPr>
        <w:t xml:space="preserve"> Parents lack granular visibility into true academic effort (hours spent in focus vs. quiz accuracy), while administrators lack JVM and database telemetry.</w:t>
      </w:r>
    </w:p>
    <w:p>
      <w:pPr>
        <w:spacing w:before="400" w:after="160"/>
      </w:pPr>
      <w:r>
        <w:rPr>
          <w:rFonts w:ascii="Arial" w:hAnsi="Arial"/>
          <w:b/>
          <w:color w:val="104E3B"/>
          <w:sz w:val="34"/>
        </w:rPr>
        <w:t>3. System Architecture &amp; Technical Stack</w:t>
      </w:r>
    </w:p>
    <w:p>
      <w:pPr>
        <w:spacing w:after="120" w:line="276" w:lineRule="auto"/>
      </w:pPr>
      <w:r>
        <w:rPr>
          <w:rFonts w:ascii="Arial" w:hAnsi="Arial"/>
          <w:color w:val="1E293B"/>
          <w:sz w:val="20"/>
        </w:rPr>
        <w:t>The application is architected across four decoupled tiers communicating via REST APIs and secured with HTTP-only cookies:</w:t>
      </w:r>
    </w:p>
    <w:tbl>
      <w:tblPr>
        <w:tblW w:type="auto" w:w="0"/>
        <w:jc w:val="center"/>
        <w:tblLook w:firstColumn="1" w:firstRow="1" w:lastColumn="0" w:lastRow="0" w:noHBand="0" w:noVBand="1" w:val="04A0"/>
      </w:tblPr>
      <w:tblGrid>
        <w:gridCol w:w="2340"/>
        <w:gridCol w:w="2340"/>
        <w:gridCol w:w="2340"/>
        <w:gridCol w:w="2340"/>
      </w:tblGrid>
      <w:tr>
        <w:tc>
          <w:tcPr>
            <w:tcW w:type="dxa" w:w="2340"/>
            <w:shd w:fill="064E3B"/>
            <w:tcMar>
              <w:top w:w="80" w:type="dxa"/>
              <w:bottom w:w="80" w:type="dxa"/>
              <w:left w:w="100" w:type="dxa"/>
              <w:right w:w="100" w:type="dxa"/>
            </w:tcMar>
          </w:tcPr>
          <w:p>
            <w:r>
              <w:rPr>
                <w:rFonts w:ascii="Arial" w:hAnsi="Arial"/>
                <w:b/>
                <w:color w:val="FFFFFF"/>
                <w:sz w:val="19"/>
              </w:rPr>
              <w:t>Tier</w:t>
            </w:r>
          </w:p>
        </w:tc>
        <w:tc>
          <w:tcPr>
            <w:tcW w:type="dxa" w:w="2340"/>
            <w:shd w:fill="064E3B"/>
            <w:tcMar>
              <w:top w:w="80" w:type="dxa"/>
              <w:bottom w:w="80" w:type="dxa"/>
              <w:left w:w="100" w:type="dxa"/>
              <w:right w:w="100" w:type="dxa"/>
            </w:tcMar>
          </w:tcPr>
          <w:p>
            <w:r>
              <w:rPr>
                <w:rFonts w:ascii="Arial" w:hAnsi="Arial"/>
                <w:b/>
                <w:color w:val="FFFFFF"/>
                <w:sz w:val="19"/>
              </w:rPr>
              <w:t>Technology</w:t>
            </w:r>
          </w:p>
        </w:tc>
        <w:tc>
          <w:tcPr>
            <w:tcW w:type="dxa" w:w="2340"/>
            <w:shd w:fill="064E3B"/>
            <w:tcMar>
              <w:top w:w="80" w:type="dxa"/>
              <w:bottom w:w="80" w:type="dxa"/>
              <w:left w:w="100" w:type="dxa"/>
              <w:right w:w="100" w:type="dxa"/>
            </w:tcMar>
          </w:tcPr>
          <w:p>
            <w:r>
              <w:rPr>
                <w:rFonts w:ascii="Arial" w:hAnsi="Arial"/>
                <w:b/>
                <w:color w:val="FFFFFF"/>
                <w:sz w:val="19"/>
              </w:rPr>
              <w:t>Port</w:t>
            </w:r>
          </w:p>
        </w:tc>
        <w:tc>
          <w:tcPr>
            <w:tcW w:type="dxa" w:w="2340"/>
            <w:shd w:fill="064E3B"/>
            <w:tcMar>
              <w:top w:w="80" w:type="dxa"/>
              <w:bottom w:w="80" w:type="dxa"/>
              <w:left w:w="100" w:type="dxa"/>
              <w:right w:w="100" w:type="dxa"/>
            </w:tcMar>
          </w:tcPr>
          <w:p>
            <w:r>
              <w:rPr>
                <w:rFonts w:ascii="Arial" w:hAnsi="Arial"/>
                <w:b/>
                <w:color w:val="FFFFFF"/>
                <w:sz w:val="19"/>
              </w:rPr>
              <w:t>Key Responsibilities</w:t>
            </w:r>
          </w:p>
        </w:tc>
      </w:tr>
      <w:tr>
        <w:tc>
          <w:tcPr>
            <w:tcW w:type="dxa" w:w="2340"/>
            <w:shd w:fill="F8FAFC"/>
            <w:tcMar>
              <w:top w:w="70" w:type="dxa"/>
              <w:bottom w:w="70" w:type="dxa"/>
              <w:left w:w="90" w:type="dxa"/>
              <w:right w:w="90" w:type="dxa"/>
            </w:tcMar>
          </w:tcPr>
          <w:p>
            <w:r>
              <w:rPr>
                <w:rFonts w:ascii="Arial" w:hAnsi="Arial"/>
                <w:color w:val="1E293B"/>
                <w:sz w:val="18"/>
              </w:rPr>
              <w:t>Frontend Tier</w:t>
            </w:r>
          </w:p>
        </w:tc>
        <w:tc>
          <w:tcPr>
            <w:tcW w:type="dxa" w:w="2340"/>
            <w:shd w:fill="F8FAFC"/>
            <w:tcMar>
              <w:top w:w="70" w:type="dxa"/>
              <w:bottom w:w="70" w:type="dxa"/>
              <w:left w:w="90" w:type="dxa"/>
              <w:right w:w="90" w:type="dxa"/>
            </w:tcMar>
          </w:tcPr>
          <w:p>
            <w:r>
              <w:rPr>
                <w:rFonts w:ascii="Arial" w:hAnsi="Arial"/>
                <w:color w:val="1E293B"/>
                <w:sz w:val="18"/>
              </w:rPr>
              <w:t>Next.js 16 (React 19, TypeScript, Vanilla CSS)</w:t>
            </w:r>
          </w:p>
        </w:tc>
        <w:tc>
          <w:tcPr>
            <w:tcW w:type="dxa" w:w="2340"/>
            <w:shd w:fill="F8FAFC"/>
            <w:tcMar>
              <w:top w:w="70" w:type="dxa"/>
              <w:bottom w:w="70" w:type="dxa"/>
              <w:left w:w="90" w:type="dxa"/>
              <w:right w:w="90" w:type="dxa"/>
            </w:tcMar>
          </w:tcPr>
          <w:p>
            <w:r>
              <w:rPr>
                <w:rFonts w:ascii="Arial" w:hAnsi="Arial"/>
                <w:color w:val="1E293B"/>
                <w:sz w:val="18"/>
              </w:rPr>
              <w:t>3000</w:t>
            </w:r>
          </w:p>
        </w:tc>
        <w:tc>
          <w:tcPr>
            <w:tcW w:type="dxa" w:w="2340"/>
            <w:shd w:fill="F8FAFC"/>
            <w:tcMar>
              <w:top w:w="70" w:type="dxa"/>
              <w:bottom w:w="70" w:type="dxa"/>
              <w:left w:w="90" w:type="dxa"/>
              <w:right w:w="90" w:type="dxa"/>
            </w:tcMar>
          </w:tcPr>
          <w:p>
            <w:r>
              <w:rPr>
                <w:rFonts w:ascii="Arial" w:hAnsi="Arial"/>
                <w:color w:val="1E293B"/>
                <w:sz w:val="18"/>
              </w:rPr>
              <w:t>Responsive App Router, glassmorphic UI, dynamic focus timer, quiz runner, parent/admin dashboards.</w:t>
            </w:r>
          </w:p>
        </w:tc>
      </w:tr>
      <w:tr>
        <w:tc>
          <w:tcPr>
            <w:tcW w:type="dxa" w:w="2340"/>
            <w:shd w:fill="FFFFFF"/>
            <w:tcMar>
              <w:top w:w="70" w:type="dxa"/>
              <w:bottom w:w="70" w:type="dxa"/>
              <w:left w:w="90" w:type="dxa"/>
              <w:right w:w="90" w:type="dxa"/>
            </w:tcMar>
          </w:tcPr>
          <w:p>
            <w:r>
              <w:rPr>
                <w:rFonts w:ascii="Arial" w:hAnsi="Arial"/>
                <w:color w:val="1E293B"/>
                <w:sz w:val="18"/>
              </w:rPr>
              <w:t>Backend Tier</w:t>
            </w:r>
          </w:p>
        </w:tc>
        <w:tc>
          <w:tcPr>
            <w:tcW w:type="dxa" w:w="2340"/>
            <w:shd w:fill="FFFFFF"/>
            <w:tcMar>
              <w:top w:w="70" w:type="dxa"/>
              <w:bottom w:w="70" w:type="dxa"/>
              <w:left w:w="90" w:type="dxa"/>
              <w:right w:w="90" w:type="dxa"/>
            </w:tcMar>
          </w:tcPr>
          <w:p>
            <w:r>
              <w:rPr>
                <w:rFonts w:ascii="Arial" w:hAnsi="Arial"/>
                <w:color w:val="1E293B"/>
                <w:sz w:val="18"/>
              </w:rPr>
              <w:t>Spring Boot 3.4.2 (Java 21/25, Spring Security)</w:t>
            </w:r>
          </w:p>
        </w:tc>
        <w:tc>
          <w:tcPr>
            <w:tcW w:type="dxa" w:w="2340"/>
            <w:shd w:fill="FFFFFF"/>
            <w:tcMar>
              <w:top w:w="70" w:type="dxa"/>
              <w:bottom w:w="70" w:type="dxa"/>
              <w:left w:w="90" w:type="dxa"/>
              <w:right w:w="90" w:type="dxa"/>
            </w:tcMar>
          </w:tcPr>
          <w:p>
            <w:r>
              <w:rPr>
                <w:rFonts w:ascii="Arial" w:hAnsi="Arial"/>
                <w:color w:val="1E293B"/>
                <w:sz w:val="18"/>
              </w:rPr>
              <w:t>8080</w:t>
            </w:r>
          </w:p>
        </w:tc>
        <w:tc>
          <w:tcPr>
            <w:tcW w:type="dxa" w:w="2340"/>
            <w:shd w:fill="FFFFFF"/>
            <w:tcMar>
              <w:top w:w="70" w:type="dxa"/>
              <w:bottom w:w="70" w:type="dxa"/>
              <w:left w:w="90" w:type="dxa"/>
              <w:right w:w="90" w:type="dxa"/>
            </w:tcMar>
          </w:tcPr>
          <w:p>
            <w:r>
              <w:rPr>
                <w:rFonts w:ascii="Arial" w:hAnsi="Arial"/>
                <w:color w:val="1E293B"/>
                <w:sz w:val="18"/>
              </w:rPr>
              <w:t>REST controllers, JWT in HttpOnly cookies, JPA entities, Flyway migrations (V1-V11), role authorization.</w:t>
            </w:r>
          </w:p>
        </w:tc>
      </w:tr>
      <w:tr>
        <w:tc>
          <w:tcPr>
            <w:tcW w:type="dxa" w:w="2340"/>
            <w:shd w:fill="F8FAFC"/>
            <w:tcMar>
              <w:top w:w="70" w:type="dxa"/>
              <w:bottom w:w="70" w:type="dxa"/>
              <w:left w:w="90" w:type="dxa"/>
              <w:right w:w="90" w:type="dxa"/>
            </w:tcMar>
          </w:tcPr>
          <w:p>
            <w:r>
              <w:rPr>
                <w:rFonts w:ascii="Arial" w:hAnsi="Arial"/>
                <w:color w:val="1E293B"/>
                <w:sz w:val="18"/>
              </w:rPr>
              <w:t>ML &amp; NLP Engine</w:t>
            </w:r>
          </w:p>
        </w:tc>
        <w:tc>
          <w:tcPr>
            <w:tcW w:type="dxa" w:w="2340"/>
            <w:shd w:fill="F8FAFC"/>
            <w:tcMar>
              <w:top w:w="70" w:type="dxa"/>
              <w:bottom w:w="70" w:type="dxa"/>
              <w:left w:w="90" w:type="dxa"/>
              <w:right w:w="90" w:type="dxa"/>
            </w:tcMar>
          </w:tcPr>
          <w:p>
            <w:r>
              <w:rPr>
                <w:rFonts w:ascii="Arial" w:hAnsi="Arial"/>
                <w:color w:val="1E293B"/>
                <w:sz w:val="18"/>
              </w:rPr>
              <w:t>FastAPI (Python 3.14, Uvicorn, NLP pipelines)</w:t>
            </w:r>
          </w:p>
        </w:tc>
        <w:tc>
          <w:tcPr>
            <w:tcW w:type="dxa" w:w="2340"/>
            <w:shd w:fill="F8FAFC"/>
            <w:tcMar>
              <w:top w:w="70" w:type="dxa"/>
              <w:bottom w:w="70" w:type="dxa"/>
              <w:left w:w="90" w:type="dxa"/>
              <w:right w:w="90" w:type="dxa"/>
            </w:tcMar>
          </w:tcPr>
          <w:p>
            <w:r>
              <w:rPr>
                <w:rFonts w:ascii="Arial" w:hAnsi="Arial"/>
                <w:color w:val="1E293B"/>
                <w:sz w:val="18"/>
              </w:rPr>
              <w:t>8000</w:t>
            </w:r>
          </w:p>
        </w:tc>
        <w:tc>
          <w:tcPr>
            <w:tcW w:type="dxa" w:w="2340"/>
            <w:shd w:fill="F8FAFC"/>
            <w:tcMar>
              <w:top w:w="70" w:type="dxa"/>
              <w:bottom w:w="70" w:type="dxa"/>
              <w:left w:w="90" w:type="dxa"/>
              <w:right w:w="90" w:type="dxa"/>
            </w:tcMar>
          </w:tcPr>
          <w:p>
            <w:r>
              <w:rPr>
                <w:rFonts w:ascii="Arial" w:hAnsi="Arial"/>
                <w:color w:val="1E293B"/>
                <w:sz w:val="18"/>
              </w:rPr>
              <w:t>Entity resolution, Wikipedia API grounding, deterministic MCQ generation, extractive summarization.</w:t>
            </w:r>
          </w:p>
        </w:tc>
      </w:tr>
      <w:tr>
        <w:tc>
          <w:tcPr>
            <w:tcW w:type="dxa" w:w="2340"/>
            <w:shd w:fill="FFFFFF"/>
            <w:tcMar>
              <w:top w:w="70" w:type="dxa"/>
              <w:bottom w:w="70" w:type="dxa"/>
              <w:left w:w="90" w:type="dxa"/>
              <w:right w:w="90" w:type="dxa"/>
            </w:tcMar>
          </w:tcPr>
          <w:p>
            <w:r>
              <w:rPr>
                <w:rFonts w:ascii="Arial" w:hAnsi="Arial"/>
                <w:color w:val="1E293B"/>
                <w:sz w:val="18"/>
              </w:rPr>
              <w:t>Database Tier</w:t>
            </w:r>
          </w:p>
        </w:tc>
        <w:tc>
          <w:tcPr>
            <w:tcW w:type="dxa" w:w="2340"/>
            <w:shd w:fill="FFFFFF"/>
            <w:tcMar>
              <w:top w:w="70" w:type="dxa"/>
              <w:bottom w:w="70" w:type="dxa"/>
              <w:left w:w="90" w:type="dxa"/>
              <w:right w:w="90" w:type="dxa"/>
            </w:tcMar>
          </w:tcPr>
          <w:p>
            <w:r>
              <w:rPr>
                <w:rFonts w:ascii="Arial" w:hAnsi="Arial"/>
                <w:color w:val="1E293B"/>
                <w:sz w:val="18"/>
              </w:rPr>
              <w:t>MySQL 8.0 Server (ACID Relational Store)</w:t>
            </w:r>
          </w:p>
        </w:tc>
        <w:tc>
          <w:tcPr>
            <w:tcW w:type="dxa" w:w="2340"/>
            <w:shd w:fill="FFFFFF"/>
            <w:tcMar>
              <w:top w:w="70" w:type="dxa"/>
              <w:bottom w:w="70" w:type="dxa"/>
              <w:left w:w="90" w:type="dxa"/>
              <w:right w:w="90" w:type="dxa"/>
            </w:tcMar>
          </w:tcPr>
          <w:p>
            <w:r>
              <w:rPr>
                <w:rFonts w:ascii="Arial" w:hAnsi="Arial"/>
                <w:color w:val="1E293B"/>
                <w:sz w:val="18"/>
              </w:rPr>
              <w:t>3307/3306</w:t>
            </w:r>
          </w:p>
        </w:tc>
        <w:tc>
          <w:tcPr>
            <w:tcW w:type="dxa" w:w="2340"/>
            <w:shd w:fill="FFFFFF"/>
            <w:tcMar>
              <w:top w:w="70" w:type="dxa"/>
              <w:bottom w:w="70" w:type="dxa"/>
              <w:left w:w="90" w:type="dxa"/>
              <w:right w:w="90" w:type="dxa"/>
            </w:tcMar>
          </w:tcPr>
          <w:p>
            <w:r>
              <w:rPr>
                <w:rFonts w:ascii="Arial" w:hAnsi="Arial"/>
                <w:color w:val="1E293B"/>
                <w:sz w:val="18"/>
              </w:rPr>
              <w:t>Persistent relational store for users, materials, tasks, focus sessions, quizzes, attempts, and parent links.</w:t>
            </w:r>
          </w:p>
        </w:tc>
      </w:tr>
    </w:tbl>
    <w:p>
      <w:pPr>
        <w:spacing w:before="400" w:after="160"/>
      </w:pPr>
      <w:r>
        <w:rPr>
          <w:rFonts w:ascii="Arial" w:hAnsi="Arial"/>
          <w:b/>
          <w:color w:val="104E3B"/>
          <w:sz w:val="34"/>
        </w:rPr>
        <w:t>4. Core Functional Modules</w:t>
      </w:r>
    </w:p>
    <w:p>
      <w:pPr>
        <w:spacing w:before="280" w:after="80"/>
      </w:pPr>
      <w:r>
        <w:rPr>
          <w:rFonts w:ascii="Arial" w:hAnsi="Arial"/>
          <w:b/>
          <w:color w:val="1E293B"/>
          <w:sz w:val="26"/>
        </w:rPr>
        <w:t>4.1. Entity-Grounded Dynamic Quiz Engine</w:t>
      </w:r>
    </w:p>
    <w:p>
      <w:pPr>
        <w:spacing w:after="120" w:line="276" w:lineRule="auto"/>
      </w:pPr>
      <w:r>
        <w:rPr>
          <w:rFonts w:ascii="Arial" w:hAnsi="Arial"/>
          <w:color w:val="1E293B"/>
          <w:sz w:val="20"/>
        </w:rPr>
        <w:t>One of the platform's primary innovations is its two-stage quiz generation pipeline. Rather than passing ungrounded prompts to an LLM, the FastAPI service executes resolve_topic_context():</w:t>
      </w:r>
    </w:p>
    <w:p>
      <w:pPr>
        <w:pStyle w:val="ListBullet"/>
        <w:spacing w:after="60" w:line="276" w:lineRule="auto"/>
      </w:pPr>
      <w:r>
        <w:rPr>
          <w:rFonts w:ascii="Arial" w:hAnsi="Arial"/>
          <w:b/>
          <w:color w:val="1E293B"/>
          <w:sz w:val="20"/>
        </w:rPr>
        <w:t xml:space="preserve">Stage 1: Factual Entity Resolution — </w:t>
      </w:r>
      <w:r>
        <w:rPr>
          <w:rFonts w:ascii="Arial" w:hAnsi="Arial"/>
          <w:color w:val="1E293B"/>
          <w:sz w:val="20"/>
        </w:rPr>
        <w:t xml:space="preserve"> The engine queries Wikipedia and authoritative sources to disambiguate acronyms and domain entities (e.g. verifying 'TCE Gadag' as Tontadarya College of Engineering, VTU affiliation, established 1997).</w:t>
      </w:r>
    </w:p>
    <w:p>
      <w:pPr>
        <w:pStyle w:val="ListBullet"/>
        <w:spacing w:after="60" w:line="276" w:lineRule="auto"/>
      </w:pPr>
      <w:r>
        <w:rPr>
          <w:rFonts w:ascii="Arial" w:hAnsi="Arial"/>
          <w:b/>
          <w:color w:val="1E293B"/>
          <w:sz w:val="20"/>
        </w:rPr>
        <w:t xml:space="preserve">Stage 2: Schema-Constrained Synthesis — </w:t>
      </w:r>
      <w:r>
        <w:rPr>
          <w:rFonts w:ascii="Arial" w:hAnsi="Arial"/>
          <w:color w:val="1E293B"/>
          <w:sz w:val="20"/>
        </w:rPr>
        <w:t xml:space="preserve"> The prompt is grounded strictly in the resolved knowledge dossier, generating challenging multiple-choice questions with 4 distinct distractors, correct answers, and pedagogical explanations.</w:t>
      </w:r>
    </w:p>
    <w:p>
      <w:pPr>
        <w:pStyle w:val="ListBullet"/>
        <w:spacing w:after="60" w:line="276" w:lineRule="auto"/>
      </w:pPr>
      <w:r>
        <w:rPr>
          <w:rFonts w:ascii="Arial" w:hAnsi="Arial"/>
          <w:b/>
          <w:color w:val="1E293B"/>
          <w:sz w:val="20"/>
        </w:rPr>
        <w:t xml:space="preserve">Stage 3: Document Grounding — </w:t>
      </w:r>
      <w:r>
        <w:rPr>
          <w:rFonts w:ascii="Arial" w:hAnsi="Arial"/>
          <w:color w:val="1E293B"/>
          <w:sz w:val="20"/>
        </w:rPr>
        <w:t xml:space="preserve"> Quizzes can also be generated directly from uploaded study notes (.pdf, .docx, .txt), evaluating recall against the student's exact lecture materials.</w:t>
      </w:r>
    </w:p>
    <w:p>
      <w:pPr>
        <w:spacing w:before="280" w:after="80"/>
      </w:pPr>
      <w:r>
        <w:rPr>
          <w:rFonts w:ascii="Arial" w:hAnsi="Arial"/>
          <w:b/>
          <w:color w:val="1E293B"/>
          <w:sz w:val="26"/>
        </w:rPr>
        <w:t>4.2. Drift-Free Focus Mode &amp; Time Tracking</w:t>
      </w:r>
    </w:p>
    <w:p>
      <w:pPr>
        <w:spacing w:after="120" w:line="276" w:lineRule="auto"/>
      </w:pPr>
      <w:r>
        <w:rPr>
          <w:rFonts w:ascii="Arial" w:hAnsi="Arial"/>
          <w:color w:val="1E293B"/>
          <w:sz w:val="20"/>
        </w:rPr>
        <w:t>Unlike conventional web timers that rely on client-side setInterval (which pauses or throttles when browser tabs lose focus), Smart Study implements an absolute timestamp synchronization protocol:</w:t>
      </w:r>
    </w:p>
    <w:p>
      <w:pPr>
        <w:pStyle w:val="ListBullet"/>
        <w:spacing w:after="60" w:line="276" w:lineRule="auto"/>
      </w:pPr>
      <w:r>
        <w:rPr>
          <w:rFonts w:ascii="Arial" w:hAnsi="Arial"/>
          <w:b/>
          <w:color w:val="1E293B"/>
          <w:sz w:val="20"/>
        </w:rPr>
        <w:t xml:space="preserve">Instant State Recording: </w:t>
      </w:r>
      <w:r>
        <w:rPr>
          <w:rFonts w:ascii="Arial" w:hAnsi="Arial"/>
          <w:color w:val="1E293B"/>
          <w:sz w:val="20"/>
        </w:rPr>
        <w:t xml:space="preserve"> When a student starts a focus session, the backend records active_since as an Instant timestamp.</w:t>
      </w:r>
    </w:p>
    <w:p>
      <w:pPr>
        <w:pStyle w:val="ListBullet"/>
        <w:spacing w:after="60" w:line="276" w:lineRule="auto"/>
      </w:pPr>
      <w:r>
        <w:rPr>
          <w:rFonts w:ascii="Arial" w:hAnsi="Arial"/>
          <w:b/>
          <w:color w:val="1E293B"/>
          <w:sz w:val="20"/>
        </w:rPr>
        <w:t xml:space="preserve">Dynamic Elapsed Calculation: </w:t>
      </w:r>
      <w:r>
        <w:rPr>
          <w:rFonts w:ascii="Arial" w:hAnsi="Arial"/>
          <w:color w:val="1E293B"/>
          <w:sz w:val="20"/>
        </w:rPr>
        <w:t xml:space="preserve"> The elapsed time is calculated dynamically as duration_seconds + (now - active_since). Reloading the page or switching tabs retains exact, drift-free precision.</w:t>
      </w:r>
    </w:p>
    <w:p>
      <w:pPr>
        <w:pStyle w:val="ListBullet"/>
        <w:spacing w:after="60" w:line="276" w:lineRule="auto"/>
      </w:pPr>
      <w:r>
        <w:rPr>
          <w:rFonts w:ascii="Arial" w:hAnsi="Arial"/>
          <w:b/>
          <w:color w:val="1E293B"/>
          <w:sz w:val="20"/>
        </w:rPr>
        <w:t xml:space="preserve">Task Association: </w:t>
      </w:r>
      <w:r>
        <w:rPr>
          <w:rFonts w:ascii="Arial" w:hAnsi="Arial"/>
          <w:color w:val="1E293B"/>
          <w:sz w:val="20"/>
        </w:rPr>
        <w:t xml:space="preserve"> Sessions can be linked directly to pending study tasks, automatically marking tasks completed and updating analytics upon finish.</w:t>
      </w:r>
    </w:p>
    <w:p>
      <w:pPr>
        <w:spacing w:before="280" w:after="80"/>
      </w:pPr>
      <w:r>
        <w:rPr>
          <w:rFonts w:ascii="Arial" w:hAnsi="Arial"/>
          <w:b/>
          <w:color w:val="1E293B"/>
          <w:sz w:val="26"/>
        </w:rPr>
        <w:t>4.3. Automated Study Planner &amp; Task Manager</w:t>
      </w:r>
    </w:p>
    <w:p>
      <w:pPr>
        <w:spacing w:after="120" w:line="276" w:lineRule="auto"/>
      </w:pPr>
      <w:r>
        <w:rPr>
          <w:rFonts w:ascii="Arial" w:hAnsi="Arial"/>
          <w:color w:val="1E293B"/>
          <w:sz w:val="20"/>
        </w:rPr>
        <w:t>Students can define daily study availability (e.g. 120 minutes) and target exam dates. The planning algorithm analyzes uploaded materials, ranks topics by complexity and keyword density, and generates scheduled study tasks distributed across available days with status tracking.</w:t>
      </w:r>
    </w:p>
    <w:p>
      <w:pPr>
        <w:spacing w:before="280" w:after="80"/>
      </w:pPr>
      <w:r>
        <w:rPr>
          <w:rFonts w:ascii="Arial" w:hAnsi="Arial"/>
          <w:b/>
          <w:color w:val="1E293B"/>
          <w:sz w:val="26"/>
        </w:rPr>
        <w:t>4.4. Multi-Role Portals &amp; Security</w:t>
      </w:r>
    </w:p>
    <w:p>
      <w:pPr>
        <w:pStyle w:val="ListBullet"/>
        <w:spacing w:after="60" w:line="276" w:lineRule="auto"/>
      </w:pPr>
      <w:r>
        <w:rPr>
          <w:rFonts w:ascii="Arial" w:hAnsi="Arial"/>
          <w:b/>
          <w:color w:val="1E293B"/>
          <w:sz w:val="20"/>
        </w:rPr>
        <w:t xml:space="preserve">Parent Supervision Portal: </w:t>
      </w:r>
      <w:r>
        <w:rPr>
          <w:rFonts w:ascii="Arial" w:hAnsi="Arial"/>
          <w:color w:val="1E293B"/>
          <w:sz w:val="20"/>
        </w:rPr>
        <w:t xml:space="preserve"> Dedicated view allowing parents to link to student accounts via email request, monitoring weekly focus hours, task completion percentages, and subject-level quiz scores.</w:t>
      </w:r>
    </w:p>
    <w:p>
      <w:pPr>
        <w:pStyle w:val="ListBullet"/>
        <w:spacing w:after="60" w:line="276" w:lineRule="auto"/>
      </w:pPr>
      <w:r>
        <w:rPr>
          <w:rFonts w:ascii="Arial" w:hAnsi="Arial"/>
          <w:b/>
          <w:color w:val="1E293B"/>
          <w:sz w:val="20"/>
        </w:rPr>
        <w:t xml:space="preserve">Admin System Diagnostics: </w:t>
      </w:r>
      <w:r>
        <w:rPr>
          <w:rFonts w:ascii="Arial" w:hAnsi="Arial"/>
          <w:color w:val="1E293B"/>
          <w:sz w:val="20"/>
        </w:rPr>
        <w:t xml:space="preserve"> Telemetry dashboard exposing JVM memory utilization, active thread counts, database entity metrics, and user promotion controls.</w:t>
      </w:r>
    </w:p>
    <w:p>
      <w:pPr>
        <w:pStyle w:val="ListBullet"/>
        <w:spacing w:after="60" w:line="276" w:lineRule="auto"/>
      </w:pPr>
      <w:r>
        <w:rPr>
          <w:rFonts w:ascii="Arial" w:hAnsi="Arial"/>
          <w:b/>
          <w:color w:val="1E293B"/>
          <w:sz w:val="20"/>
        </w:rPr>
        <w:t xml:space="preserve">Security Protocol: </w:t>
      </w:r>
      <w:r>
        <w:rPr>
          <w:rFonts w:ascii="Arial" w:hAnsi="Arial"/>
          <w:color w:val="1E293B"/>
          <w:sz w:val="20"/>
        </w:rPr>
        <w:t xml:space="preserve"> BCrypt password hashing (strength 10), signed JWT stored exclusively in HttpOnly; SameSite=Lax cookies, and server-side token versioning preventing replay attacks.</w:t>
      </w:r>
    </w:p>
    <w:p>
      <w:pPr>
        <w:spacing w:before="400" w:after="160"/>
      </w:pPr>
      <w:r>
        <w:rPr>
          <w:rFonts w:ascii="Arial" w:hAnsi="Arial"/>
          <w:b/>
          <w:color w:val="104E3B"/>
          <w:sz w:val="34"/>
        </w:rPr>
        <w:t>5. Database Schema &amp; Data Integrity</w:t>
      </w:r>
    </w:p>
    <w:p>
      <w:pPr>
        <w:spacing w:after="120" w:line="276" w:lineRule="auto"/>
      </w:pPr>
      <w:r>
        <w:rPr>
          <w:rFonts w:ascii="Arial" w:hAnsi="Arial"/>
          <w:color w:val="1E293B"/>
          <w:sz w:val="20"/>
        </w:rPr>
        <w:t>The database layer utilizes MySQL 8.0 managed via Flyway versioned migrations (V1 through V11) ensuring continuous, zero-drift schema synchronization:</w:t>
      </w:r>
    </w:p>
    <w:p>
      <w:pPr>
        <w:pStyle w:val="ListBullet"/>
        <w:spacing w:after="60" w:line="276" w:lineRule="auto"/>
      </w:pPr>
      <w:r>
        <w:rPr>
          <w:rFonts w:ascii="Arial" w:hAnsi="Arial"/>
          <w:b/>
          <w:color w:val="1E293B"/>
          <w:sz w:val="20"/>
        </w:rPr>
        <w:t xml:space="preserve">users: </w:t>
      </w:r>
      <w:r>
        <w:rPr>
          <w:rFonts w:ascii="Arial" w:hAnsi="Arial"/>
          <w:color w:val="1E293B"/>
          <w:sz w:val="20"/>
        </w:rPr>
        <w:t xml:space="preserve"> Primary authentication table storing credentials, roles (STUDENT, PARENT, ADMIN), and token_version for instant logout invalidation.</w:t>
      </w:r>
    </w:p>
    <w:p>
      <w:pPr>
        <w:pStyle w:val="ListBullet"/>
        <w:spacing w:after="60" w:line="276" w:lineRule="auto"/>
      </w:pPr>
      <w:r>
        <w:rPr>
          <w:rFonts w:ascii="Arial" w:hAnsi="Arial"/>
          <w:b/>
          <w:color w:val="1E293B"/>
          <w:sz w:val="20"/>
        </w:rPr>
        <w:t xml:space="preserve">materials: </w:t>
      </w:r>
      <w:r>
        <w:rPr>
          <w:rFonts w:ascii="Arial" w:hAnsi="Arial"/>
          <w:color w:val="1E293B"/>
          <w:sz w:val="20"/>
        </w:rPr>
        <w:t xml:space="preserve"> File metadata, storage path, upload status, and raw extracted text for grounding.</w:t>
      </w:r>
    </w:p>
    <w:p>
      <w:pPr>
        <w:pStyle w:val="ListBullet"/>
        <w:spacing w:after="60" w:line="276" w:lineRule="auto"/>
      </w:pPr>
      <w:r>
        <w:rPr>
          <w:rFonts w:ascii="Arial" w:hAnsi="Arial"/>
          <w:b/>
          <w:color w:val="1E293B"/>
          <w:sz w:val="20"/>
        </w:rPr>
        <w:t xml:space="preserve">study_tasks: </w:t>
      </w:r>
      <w:r>
        <w:rPr>
          <w:rFonts w:ascii="Arial" w:hAnsi="Arial"/>
          <w:color w:val="1E293B"/>
          <w:sz w:val="20"/>
        </w:rPr>
        <w:t xml:space="preserve"> Tasks linked to subjects, estimated duration, scheduled date, and completion status.</w:t>
      </w:r>
    </w:p>
    <w:p>
      <w:pPr>
        <w:pStyle w:val="ListBullet"/>
        <w:spacing w:after="60" w:line="276" w:lineRule="auto"/>
      </w:pPr>
      <w:r>
        <w:rPr>
          <w:rFonts w:ascii="Arial" w:hAnsi="Arial"/>
          <w:b/>
          <w:color w:val="1E293B"/>
          <w:sz w:val="20"/>
        </w:rPr>
        <w:t xml:space="preserve">focus_sessions: </w:t>
      </w:r>
      <w:r>
        <w:rPr>
          <w:rFonts w:ascii="Arial" w:hAnsi="Arial"/>
          <w:color w:val="1E293B"/>
          <w:sz w:val="20"/>
        </w:rPr>
        <w:t xml:space="preserve"> Historical study sessions tracking total elapsed seconds, active/paused state, and task linkage.</w:t>
      </w:r>
    </w:p>
    <w:p>
      <w:pPr>
        <w:pStyle w:val="ListBullet"/>
        <w:spacing w:after="60" w:line="276" w:lineRule="auto"/>
      </w:pPr>
      <w:r>
        <w:rPr>
          <w:rFonts w:ascii="Arial" w:hAnsi="Arial"/>
          <w:b/>
          <w:color w:val="1E293B"/>
          <w:sz w:val="20"/>
        </w:rPr>
        <w:t xml:space="preserve">quizzes, quiz_questions, quiz_attempts: </w:t>
      </w:r>
      <w:r>
        <w:rPr>
          <w:rFonts w:ascii="Arial" w:hAnsi="Arial"/>
          <w:color w:val="1E293B"/>
          <w:sz w:val="20"/>
        </w:rPr>
        <w:t xml:space="preserve"> Structured assessment tables storing questions, options (A-D), explanations, and student attempt scores.</w:t>
      </w:r>
    </w:p>
    <w:p>
      <w:pPr>
        <w:pStyle w:val="ListBullet"/>
        <w:spacing w:after="60" w:line="276" w:lineRule="auto"/>
      </w:pPr>
      <w:r>
        <w:rPr>
          <w:rFonts w:ascii="Arial" w:hAnsi="Arial"/>
          <w:b/>
          <w:color w:val="1E293B"/>
          <w:sz w:val="20"/>
        </w:rPr>
        <w:t xml:space="preserve">parent_student_links: </w:t>
      </w:r>
      <w:r>
        <w:rPr>
          <w:rFonts w:ascii="Arial" w:hAnsi="Arial"/>
          <w:color w:val="1E293B"/>
          <w:sz w:val="20"/>
        </w:rPr>
        <w:t xml:space="preserve"> Bidirectional association table with status flags (PENDING, ACTIVE, REJECTED).</w:t>
      </w:r>
    </w:p>
    <w:p>
      <w:pPr>
        <w:spacing w:before="400" w:after="160"/>
      </w:pPr>
      <w:r>
        <w:rPr>
          <w:rFonts w:ascii="Arial" w:hAnsi="Arial"/>
          <w:b/>
          <w:color w:val="104E3B"/>
          <w:sz w:val="34"/>
        </w:rPr>
        <w:t>6. AI Tutor Roadmap (PDF &amp; Document Summarizer)</w:t>
      </w:r>
    </w:p>
    <w:p>
      <w:pPr>
        <w:spacing w:after="120" w:line="276" w:lineRule="auto"/>
      </w:pPr>
      <w:r>
        <w:rPr>
          <w:rFonts w:ascii="Arial" w:hAnsi="Arial"/>
          <w:color w:val="1E293B"/>
          <w:sz w:val="20"/>
        </w:rPr>
        <w:t>As detailed in AI_TUTOR_SUMMARIZATION_ROADMAP.md, the AI Tutor module is undergoing active development to introduce a next-generation document understanding engine:</w:t>
      </w:r>
    </w:p>
    <w:p>
      <w:pPr>
        <w:pStyle w:val="ListBullet"/>
        <w:spacing w:after="60" w:line="276" w:lineRule="auto"/>
      </w:pPr>
      <w:r>
        <w:rPr>
          <w:rFonts w:ascii="Arial" w:hAnsi="Arial"/>
          <w:b/>
          <w:color w:val="1E293B"/>
          <w:sz w:val="20"/>
        </w:rPr>
        <w:t xml:space="preserve">Multi-Tier Summarization: </w:t>
      </w:r>
      <w:r>
        <w:rPr>
          <w:rFonts w:ascii="Arial" w:hAnsi="Arial"/>
          <w:color w:val="1E293B"/>
          <w:sz w:val="20"/>
        </w:rPr>
        <w:t xml:space="preserve"> Deep multi-tier document summarization extracting executive summaries, key formulas, and chapter-by-chapter outlines from uploaded PDFs and DOCX files.</w:t>
      </w:r>
    </w:p>
    <w:p>
      <w:pPr>
        <w:pStyle w:val="ListBullet"/>
        <w:spacing w:after="60" w:line="276" w:lineRule="auto"/>
      </w:pPr>
      <w:r>
        <w:rPr>
          <w:rFonts w:ascii="Arial" w:hAnsi="Arial"/>
          <w:b/>
          <w:color w:val="1E293B"/>
          <w:sz w:val="20"/>
        </w:rPr>
        <w:t xml:space="preserve">Citation-Grounded Reference Q&amp;A: </w:t>
      </w:r>
      <w:r>
        <w:rPr>
          <w:rFonts w:ascii="Arial" w:hAnsi="Arial"/>
          <w:color w:val="1E293B"/>
          <w:sz w:val="20"/>
        </w:rPr>
        <w:t xml:space="preserve"> Question answering strictly grounded in document excerpts with clickable page and paragraph citations, eliminating external hallucinations.</w:t>
      </w:r>
    </w:p>
    <w:p>
      <w:pPr>
        <w:pStyle w:val="ListBullet"/>
        <w:spacing w:after="60" w:line="276" w:lineRule="auto"/>
      </w:pPr>
      <w:r>
        <w:rPr>
          <w:rFonts w:ascii="Arial" w:hAnsi="Arial"/>
          <w:b/>
          <w:color w:val="1E293B"/>
          <w:sz w:val="20"/>
        </w:rPr>
        <w:t xml:space="preserve">Quiz &amp; Focus Sync: </w:t>
      </w:r>
      <w:r>
        <w:rPr>
          <w:rFonts w:ascii="Arial" w:hAnsi="Arial"/>
          <w:color w:val="1E293B"/>
          <w:sz w:val="20"/>
        </w:rPr>
        <w:t xml:space="preserve"> One-click conversion of summarized document key points into practice quizzes and timed focus study blocks.</w:t>
      </w:r>
    </w:p>
    <w:p>
      <w:pPr>
        <w:spacing w:before="400" w:after="160"/>
      </w:pPr>
      <w:r>
        <w:rPr>
          <w:rFonts w:ascii="Arial" w:hAnsi="Arial"/>
          <w:b/>
          <w:color w:val="104E3B"/>
          <w:sz w:val="34"/>
        </w:rPr>
        <w:t>7. Quality Assurance &amp; Verification</w:t>
      </w:r>
    </w:p>
    <w:p>
      <w:pPr>
        <w:spacing w:after="120" w:line="276" w:lineRule="auto"/>
      </w:pPr>
      <w:r>
        <w:rPr>
          <w:rFonts w:ascii="Arial" w:hAnsi="Arial"/>
          <w:color w:val="1E293B"/>
          <w:sz w:val="20"/>
        </w:rPr>
        <w:t>The platform has been rigorously tested across all tiers:</w:t>
      </w:r>
    </w:p>
    <w:p>
      <w:pPr>
        <w:pStyle w:val="ListBullet"/>
        <w:spacing w:after="60" w:line="276" w:lineRule="auto"/>
      </w:pPr>
      <w:r>
        <w:rPr>
          <w:rFonts w:ascii="Arial" w:hAnsi="Arial"/>
          <w:b/>
          <w:color w:val="1E293B"/>
          <w:sz w:val="20"/>
        </w:rPr>
        <w:t xml:space="preserve">Backend Testing: </w:t>
      </w:r>
      <w:r>
        <w:rPr>
          <w:rFonts w:ascii="Arial" w:hAnsi="Arial"/>
          <w:color w:val="1E293B"/>
          <w:sz w:val="20"/>
        </w:rPr>
        <w:t xml:space="preserve"> JUnit 5 and MockMvc test suites validating JWT cookie parsing, role authorization, and session math.</w:t>
      </w:r>
    </w:p>
    <w:p>
      <w:pPr>
        <w:pStyle w:val="ListBullet"/>
        <w:spacing w:after="60" w:line="276" w:lineRule="auto"/>
      </w:pPr>
      <w:r>
        <w:rPr>
          <w:rFonts w:ascii="Arial" w:hAnsi="Arial"/>
          <w:b/>
          <w:color w:val="1E293B"/>
          <w:sz w:val="20"/>
        </w:rPr>
        <w:t xml:space="preserve">ML Service Testing: </w:t>
      </w:r>
      <w:r>
        <w:rPr>
          <w:rFonts w:ascii="Arial" w:hAnsi="Arial"/>
          <w:color w:val="1E293B"/>
          <w:sz w:val="20"/>
        </w:rPr>
        <w:t xml:space="preserve"> Pytest suite verifying entity resolution, fallback summarization, and mock LLM parsing.</w:t>
      </w:r>
    </w:p>
    <w:p>
      <w:pPr>
        <w:pStyle w:val="ListBullet"/>
        <w:spacing w:after="60" w:line="276" w:lineRule="auto"/>
      </w:pPr>
      <w:r>
        <w:rPr>
          <w:rFonts w:ascii="Arial" w:hAnsi="Arial"/>
          <w:b/>
          <w:color w:val="1E293B"/>
          <w:sz w:val="20"/>
        </w:rPr>
        <w:t xml:space="preserve">Frontend &amp; End-to-End: </w:t>
      </w:r>
      <w:r>
        <w:rPr>
          <w:rFonts w:ascii="Arial" w:hAnsi="Arial"/>
          <w:color w:val="1E293B"/>
          <w:sz w:val="20"/>
        </w:rPr>
        <w:t xml:space="preserve"> TypeScript strict compiler validation (0 errors via tsc --noEmit) and headless Chromium subagent verification across desktop and mobile viewports.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