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464"/>
        <w:gridCol w:w="4464"/>
      </w:tblGrid>
      <w:tr>
        <w:tc>
          <w:tcPr>
            <w:tcW w:type="dxa" w:w="4500"/>
          </w:tcPr>
          <w:p>
            <w:pPr>
              <w:jc w:val="left"/>
            </w:pPr>
            <w:r>
              <w:drawing>
                <wp:inline xmlns:a="http://schemas.openxmlformats.org/drawingml/2006/main" xmlns:pic="http://schemas.openxmlformats.org/drawingml/2006/picture">
                  <wp:extent cx="1371600" cy="1318847"/>
                  <wp:docPr id="1" name="Picture 1"/>
                  <wp:cNvGraphicFramePr>
                    <a:graphicFrameLocks noChangeAspect="1"/>
                  </wp:cNvGraphicFramePr>
                  <a:graphic>
                    <a:graphicData uri="http://schemas.openxmlformats.org/drawingml/2006/picture">
                      <pic:pic>
                        <pic:nvPicPr>
                          <pic:cNvPr id="0" name="college_logo.png"/>
                          <pic:cNvPicPr/>
                        </pic:nvPicPr>
                        <pic:blipFill>
                          <a:blip r:embed="rId10"/>
                          <a:stretch>
                            <a:fillRect/>
                          </a:stretch>
                        </pic:blipFill>
                        <pic:spPr>
                          <a:xfrm>
                            <a:off x="0" y="0"/>
                            <a:ext cx="1371600" cy="1318847"/>
                          </a:xfrm>
                          <a:prstGeom prst="rect"/>
                        </pic:spPr>
                      </pic:pic>
                    </a:graphicData>
                  </a:graphic>
                </wp:inline>
              </w:drawing>
            </w:r>
          </w:p>
        </w:tc>
        <w:tc>
          <w:tcPr>
            <w:tcW w:type="dxa" w:w="4500"/>
          </w:tcPr>
          <w:p>
            <w:pPr>
              <w:jc w:val="right"/>
            </w:pPr>
            <w:r>
              <w:drawing>
                <wp:inline xmlns:a="http://schemas.openxmlformats.org/drawingml/2006/main" xmlns:pic="http://schemas.openxmlformats.org/drawingml/2006/picture">
                  <wp:extent cx="1371600" cy="625942"/>
                  <wp:docPr id="2" name="Picture 2"/>
                  <wp:cNvGraphicFramePr>
                    <a:graphicFrameLocks noChangeAspect="1"/>
                  </wp:cNvGraphicFramePr>
                  <a:graphic>
                    <a:graphicData uri="http://schemas.openxmlformats.org/drawingml/2006/picture">
                      <pic:pic>
                        <pic:nvPicPr>
                          <pic:cNvPr id="0" name="department_seal.png"/>
                          <pic:cNvPicPr/>
                        </pic:nvPicPr>
                        <pic:blipFill>
                          <a:blip r:embed="rId11"/>
                          <a:stretch>
                            <a:fillRect/>
                          </a:stretch>
                        </pic:blipFill>
                        <pic:spPr>
                          <a:xfrm>
                            <a:off x="0" y="0"/>
                            <a:ext cx="1371600" cy="625942"/>
                          </a:xfrm>
                          <a:prstGeom prst="rect"/>
                        </pic:spPr>
                      </pic:pic>
                    </a:graphicData>
                  </a:graphic>
                </wp:inline>
              </w:drawing>
            </w:r>
          </w:p>
        </w:tc>
      </w:tr>
    </w:tbl>
    <w:p>
      <w:pPr>
        <w:spacing w:before="720" w:after="160"/>
        <w:jc w:val="center"/>
      </w:pPr>
      <w:r>
        <w:rPr>
          <w:rFonts w:ascii="Times New Roman" w:hAnsi="Times New Roman"/>
          <w:b/>
          <w:color w:val="0F172A"/>
          <w:sz w:val="40"/>
        </w:rPr>
        <w:t>SIGNBRIDGE AI</w:t>
      </w:r>
    </w:p>
    <w:p>
      <w:pPr>
        <w:spacing w:before="0" w:after="480"/>
        <w:jc w:val="center"/>
      </w:pPr>
      <w:r>
        <w:rPr>
          <w:rFonts w:ascii="Times New Roman" w:hAnsi="Times New Roman"/>
          <w:b/>
          <w:color w:val="0F172A"/>
          <w:sz w:val="26"/>
        </w:rPr>
        <w:t>23ECP401 PROJECT IV</w:t>
      </w:r>
    </w:p>
    <w:p>
      <w:pPr>
        <w:spacing w:before="320" w:after="320"/>
        <w:jc w:val="center"/>
      </w:pPr>
      <w:r>
        <w:rPr>
          <w:rFonts w:ascii="Times New Roman" w:hAnsi="Times New Roman"/>
          <w:b/>
          <w:i/>
          <w:sz w:val="24"/>
        </w:rPr>
        <w:t>Submitted by</w:t>
      </w:r>
    </w:p>
    <w:tbl>
      <w:tblPr>
        <w:tblW w:type="auto" w:w="0"/>
        <w:jc w:val="center"/>
        <w:tblLook w:firstColumn="1" w:firstRow="1" w:lastColumn="0" w:lastRow="0" w:noHBand="0" w:noVBand="1" w:val="04A0"/>
      </w:tblPr>
      <w:tblGrid>
        <w:gridCol w:w="4608"/>
        <w:gridCol w:w="3168"/>
      </w:tblGrid>
      <w:tr>
        <w:tc>
          <w:tcPr>
            <w:tcW w:type="dxa" w:w="4500"/>
          </w:tcPr>
          <w:p>
            <w:r>
              <w:rPr>
                <w:rFonts w:ascii="Times New Roman" w:hAnsi="Times New Roman"/>
                <w:b/>
                <w:sz w:val="22"/>
              </w:rPr>
              <w:t>AKILAN S</w:t>
            </w:r>
          </w:p>
        </w:tc>
        <w:tc>
          <w:tcPr>
            <w:tcW w:type="dxa" w:w="4500"/>
          </w:tcPr>
          <w:p>
            <w:pPr>
              <w:jc w:val="right"/>
            </w:pPr>
            <w:r>
              <w:rPr>
                <w:rFonts w:ascii="Times New Roman" w:hAnsi="Times New Roman"/>
                <w:b/>
                <w:sz w:val="22"/>
              </w:rPr>
              <w:t>713323EC003</w:t>
            </w:r>
          </w:p>
        </w:tc>
      </w:tr>
      <w:tr>
        <w:tc>
          <w:tcPr>
            <w:tcW w:type="dxa" w:w="4500"/>
          </w:tcPr>
          <w:p>
            <w:r>
              <w:rPr>
                <w:rFonts w:ascii="Times New Roman" w:hAnsi="Times New Roman"/>
                <w:b/>
                <w:sz w:val="22"/>
              </w:rPr>
              <w:t>ARUTHRA SM</w:t>
            </w:r>
          </w:p>
        </w:tc>
        <w:tc>
          <w:tcPr>
            <w:tcW w:type="dxa" w:w="4500"/>
          </w:tcPr>
          <w:p>
            <w:pPr>
              <w:jc w:val="right"/>
            </w:pPr>
            <w:r>
              <w:rPr>
                <w:rFonts w:ascii="Times New Roman" w:hAnsi="Times New Roman"/>
                <w:b/>
                <w:sz w:val="22"/>
              </w:rPr>
              <w:t>713323EC005</w:t>
            </w:r>
          </w:p>
        </w:tc>
      </w:tr>
      <w:tr>
        <w:tc>
          <w:tcPr>
            <w:tcW w:type="dxa" w:w="4500"/>
          </w:tcPr>
          <w:p>
            <w:r>
              <w:rPr>
                <w:rFonts w:ascii="Times New Roman" w:hAnsi="Times New Roman"/>
                <w:b/>
                <w:sz w:val="22"/>
              </w:rPr>
              <w:t>DEEPAK RAJ JS</w:t>
            </w:r>
          </w:p>
        </w:tc>
        <w:tc>
          <w:tcPr>
            <w:tcW w:type="dxa" w:w="4500"/>
          </w:tcPr>
          <w:p>
            <w:pPr>
              <w:jc w:val="right"/>
            </w:pPr>
            <w:r>
              <w:rPr>
                <w:rFonts w:ascii="Times New Roman" w:hAnsi="Times New Roman"/>
                <w:b/>
                <w:sz w:val="22"/>
              </w:rPr>
              <w:t>713323EC008</w:t>
            </w:r>
          </w:p>
        </w:tc>
      </w:tr>
      <w:tr>
        <w:tc>
          <w:tcPr>
            <w:tcW w:type="dxa" w:w="4500"/>
          </w:tcPr>
          <w:p>
            <w:r>
              <w:rPr>
                <w:rFonts w:ascii="Times New Roman" w:hAnsi="Times New Roman"/>
                <w:b/>
                <w:sz w:val="22"/>
              </w:rPr>
              <w:t>GOWTHAMAN KL</w:t>
            </w:r>
          </w:p>
        </w:tc>
        <w:tc>
          <w:tcPr>
            <w:tcW w:type="dxa" w:w="4500"/>
          </w:tcPr>
          <w:p>
            <w:pPr>
              <w:jc w:val="right"/>
            </w:pPr>
            <w:r>
              <w:rPr>
                <w:rFonts w:ascii="Times New Roman" w:hAnsi="Times New Roman"/>
                <w:b/>
                <w:sz w:val="22"/>
              </w:rPr>
              <w:t>713323EC017</w:t>
            </w:r>
          </w:p>
        </w:tc>
      </w:tr>
    </w:tbl>
    <w:p>
      <w:pPr>
        <w:spacing w:before="720" w:after="80"/>
        <w:jc w:val="center"/>
      </w:pPr>
      <w:r>
        <w:rPr>
          <w:rFonts w:ascii="Times New Roman" w:hAnsi="Times New Roman"/>
          <w:i/>
          <w:sz w:val="22"/>
        </w:rPr>
        <w:t>In partial fulfillment for the award of the degree</w:t>
        <w:br/>
        <w:t>of</w:t>
      </w:r>
    </w:p>
    <w:p>
      <w:pPr>
        <w:spacing w:before="160" w:after="40"/>
        <w:jc w:val="center"/>
      </w:pPr>
      <w:r>
        <w:rPr>
          <w:rFonts w:ascii="Times New Roman" w:hAnsi="Times New Roman"/>
          <w:b/>
          <w:sz w:val="24"/>
        </w:rPr>
        <w:t>BACHELOR OF ENGINEERING</w:t>
        <w:br/>
        <w:t>in</w:t>
        <w:br/>
        <w:t>ELECTRONICS AND COMMUNICATION ENGINEERING</w:t>
      </w:r>
    </w:p>
    <w:p>
      <w:pPr>
        <w:spacing w:before="560" w:after="0"/>
        <w:jc w:val="center"/>
      </w:pPr>
      <w:r>
        <w:rPr>
          <w:rFonts w:ascii="Times New Roman" w:hAnsi="Times New Roman"/>
          <w:b/>
          <w:sz w:val="24"/>
        </w:rPr>
        <w:t>SNS COLLEGE OF TECHNOLOGY</w:t>
        <w:br/>
        <w:t>(An Autonomous Institution)</w:t>
        <w:br/>
        <w:t>Kurumbapalayam (PO), Coimbatore–641107</w:t>
        <w:br/>
        <w:br/>
        <w:t>OCTOBER 2026</w:t>
      </w:r>
    </w:p>
    <w:p>
      <w:r>
        <w:br w:type="page"/>
      </w:r>
    </w:p>
    <w:p>
      <w:pPr>
        <w:spacing w:before="280" w:after="320"/>
        <w:jc w:val="center"/>
      </w:pPr>
      <w:r>
        <w:rPr>
          <w:rFonts w:ascii="Times New Roman" w:hAnsi="Times New Roman"/>
          <w:b/>
          <w:sz w:val="28"/>
        </w:rPr>
        <w:t>BONAFIDE CERTIFICATE</w:t>
      </w:r>
    </w:p>
    <w:p>
      <w:pPr>
        <w:spacing w:before="160" w:after="280" w:line="312" w:lineRule="auto"/>
        <w:jc w:val="both"/>
      </w:pPr>
      <w:r>
        <w:rPr>
          <w:rFonts w:ascii="Times New Roman" w:hAnsi="Times New Roman"/>
          <w:sz w:val="24"/>
        </w:rPr>
        <w:t>Certified that this project report titled “SIGNBRIDGE AI” is the bonafide work of</w:t>
      </w:r>
    </w:p>
    <w:tbl>
      <w:tblPr>
        <w:tblW w:type="auto" w:w="0"/>
        <w:jc w:val="center"/>
        <w:tblLook w:firstColumn="1" w:firstRow="1" w:lastColumn="0" w:lastRow="0" w:noHBand="0" w:noVBand="1" w:val="04A0"/>
      </w:tblPr>
      <w:tblGrid>
        <w:gridCol w:w="4608"/>
        <w:gridCol w:w="3168"/>
      </w:tblGrid>
      <w:tr>
        <w:tc>
          <w:tcPr>
            <w:tcW w:type="dxa" w:w="4500"/>
          </w:tcPr>
          <w:p>
            <w:r>
              <w:rPr>
                <w:rFonts w:ascii="Times New Roman" w:hAnsi="Times New Roman"/>
                <w:b/>
                <w:sz w:val="22"/>
              </w:rPr>
              <w:t>AKILAN S</w:t>
            </w:r>
          </w:p>
        </w:tc>
        <w:tc>
          <w:tcPr>
            <w:tcW w:type="dxa" w:w="4500"/>
          </w:tcPr>
          <w:p>
            <w:pPr>
              <w:jc w:val="right"/>
            </w:pPr>
            <w:r>
              <w:rPr>
                <w:rFonts w:ascii="Times New Roman" w:hAnsi="Times New Roman"/>
                <w:b/>
                <w:sz w:val="22"/>
              </w:rPr>
              <w:t>713323EC003</w:t>
            </w:r>
          </w:p>
        </w:tc>
      </w:tr>
      <w:tr>
        <w:tc>
          <w:tcPr>
            <w:tcW w:type="dxa" w:w="4500"/>
          </w:tcPr>
          <w:p>
            <w:r>
              <w:rPr>
                <w:rFonts w:ascii="Times New Roman" w:hAnsi="Times New Roman"/>
                <w:b/>
                <w:sz w:val="22"/>
              </w:rPr>
              <w:t>ARUTHRA SM</w:t>
            </w:r>
          </w:p>
        </w:tc>
        <w:tc>
          <w:tcPr>
            <w:tcW w:type="dxa" w:w="4500"/>
          </w:tcPr>
          <w:p>
            <w:pPr>
              <w:jc w:val="right"/>
            </w:pPr>
            <w:r>
              <w:rPr>
                <w:rFonts w:ascii="Times New Roman" w:hAnsi="Times New Roman"/>
                <w:b/>
                <w:sz w:val="22"/>
              </w:rPr>
              <w:t>713323EC005</w:t>
            </w:r>
          </w:p>
        </w:tc>
      </w:tr>
      <w:tr>
        <w:tc>
          <w:tcPr>
            <w:tcW w:type="dxa" w:w="4500"/>
          </w:tcPr>
          <w:p>
            <w:r>
              <w:rPr>
                <w:rFonts w:ascii="Times New Roman" w:hAnsi="Times New Roman"/>
                <w:b/>
                <w:sz w:val="22"/>
              </w:rPr>
              <w:t>DEEPAK RAJ JS</w:t>
            </w:r>
          </w:p>
        </w:tc>
        <w:tc>
          <w:tcPr>
            <w:tcW w:type="dxa" w:w="4500"/>
          </w:tcPr>
          <w:p>
            <w:pPr>
              <w:jc w:val="right"/>
            </w:pPr>
            <w:r>
              <w:rPr>
                <w:rFonts w:ascii="Times New Roman" w:hAnsi="Times New Roman"/>
                <w:b/>
                <w:sz w:val="22"/>
              </w:rPr>
              <w:t>713323EC008</w:t>
            </w:r>
          </w:p>
        </w:tc>
      </w:tr>
      <w:tr>
        <w:tc>
          <w:tcPr>
            <w:tcW w:type="dxa" w:w="4500"/>
          </w:tcPr>
          <w:p>
            <w:r>
              <w:rPr>
                <w:rFonts w:ascii="Times New Roman" w:hAnsi="Times New Roman"/>
                <w:b/>
                <w:sz w:val="22"/>
              </w:rPr>
              <w:t>GOWTHAMAN KL</w:t>
            </w:r>
          </w:p>
        </w:tc>
        <w:tc>
          <w:tcPr>
            <w:tcW w:type="dxa" w:w="4500"/>
          </w:tcPr>
          <w:p>
            <w:pPr>
              <w:jc w:val="right"/>
            </w:pPr>
            <w:r>
              <w:rPr>
                <w:rFonts w:ascii="Times New Roman" w:hAnsi="Times New Roman"/>
                <w:b/>
                <w:sz w:val="22"/>
              </w:rPr>
              <w:t>713323EC017</w:t>
            </w:r>
          </w:p>
        </w:tc>
      </w:tr>
    </w:tbl>
    <w:p>
      <w:pPr>
        <w:spacing w:before="320" w:after="800"/>
        <w:jc w:val="left"/>
      </w:pPr>
      <w:r>
        <w:rPr>
          <w:rFonts w:ascii="Times New Roman" w:hAnsi="Times New Roman"/>
          <w:sz w:val="24"/>
        </w:rPr>
        <w:t>Who had carried out the project under my supervision.</w:t>
      </w:r>
    </w:p>
    <w:tbl>
      <w:tblPr>
        <w:tblW w:type="auto" w:w="0"/>
        <w:jc w:val="center"/>
        <w:tblLook w:firstColumn="1" w:firstRow="1" w:lastColumn="0" w:lastRow="0" w:noHBand="0" w:noVBand="1" w:val="04A0"/>
      </w:tblPr>
      <w:tblGrid>
        <w:gridCol w:w="4464"/>
        <w:gridCol w:w="4464"/>
      </w:tblGrid>
      <w:tr>
        <w:tc>
          <w:tcPr>
            <w:tcW w:type="dxa" w:w="4500"/>
          </w:tcPr>
          <w:p>
            <w:pPr>
              <w:jc w:val="left"/>
            </w:pPr>
            <w:r>
              <w:rPr>
                <w:rFonts w:ascii="Times New Roman" w:hAnsi="Times New Roman"/>
                <w:b/>
                <w:sz w:val="20"/>
              </w:rPr>
              <w:t>SIGNATURE</w:t>
              <w:br/>
              <w:t>Dr.S. JEBARANI EVANGELINE, M.E., Ph.D.</w:t>
              <w:br/>
              <w:t>HEAD OF THE DEPARTMENT</w:t>
              <w:br/>
              <w:t>Department of Electronics and Communication Engineering,</w:t>
              <w:br/>
              <w:t>SNS College of Technology,</w:t>
              <w:br/>
              <w:t>Coimbatore – 641107.</w:t>
            </w:r>
          </w:p>
        </w:tc>
        <w:tc>
          <w:tcPr>
            <w:tcW w:type="dxa" w:w="4500"/>
          </w:tcPr>
          <w:p>
            <w:pPr>
              <w:jc w:val="left"/>
            </w:pPr>
            <w:r>
              <w:rPr>
                <w:rFonts w:ascii="Times New Roman" w:hAnsi="Times New Roman"/>
                <w:b/>
                <w:sz w:val="20"/>
              </w:rPr>
              <w:t>SIGNATURE</w:t>
              <w:br/>
              <w:t>Dr.A. Vaniprabha., M.E., Ph.D.</w:t>
              <w:br/>
              <w:t>PROJECT GUIDE / PROFESSOR</w:t>
              <w:br/>
              <w:t>Department of Electronics and Communication Engineering,</w:t>
              <w:br/>
              <w:t>SNS College of Technology,</w:t>
              <w:br/>
              <w:t>Coimbatore – 641107.</w:t>
            </w:r>
          </w:p>
        </w:tc>
      </w:tr>
    </w:tbl>
    <w:p>
      <w:pPr>
        <w:spacing w:before="880" w:after="560"/>
        <w:jc w:val="left"/>
      </w:pPr>
      <w:r>
        <w:rPr>
          <w:rFonts w:ascii="Times New Roman" w:hAnsi="Times New Roman"/>
          <w:sz w:val="22"/>
        </w:rPr>
        <w:t>Submitted for the Viva-Voce examination held on ____________________</w:t>
      </w:r>
    </w:p>
    <w:tbl>
      <w:tblPr>
        <w:tblW w:type="auto" w:w="0"/>
        <w:jc w:val="center"/>
        <w:tblLook w:firstColumn="1" w:firstRow="1" w:lastColumn="0" w:lastRow="0" w:noHBand="0" w:noVBand="1" w:val="04A0"/>
      </w:tblPr>
      <w:tblGrid>
        <w:gridCol w:w="4464"/>
        <w:gridCol w:w="4464"/>
      </w:tblGrid>
      <w:tr>
        <w:tc>
          <w:tcPr>
            <w:tcW w:type="dxa" w:w="4500"/>
          </w:tcPr>
          <w:p>
            <w:pPr>
              <w:jc w:val="left"/>
            </w:pPr>
            <w:r>
              <w:rPr>
                <w:rFonts w:ascii="Times New Roman" w:hAnsi="Times New Roman"/>
                <w:b/>
                <w:sz w:val="22"/>
              </w:rPr>
              <w:t>Internal Examiner</w:t>
            </w:r>
          </w:p>
        </w:tc>
        <w:tc>
          <w:tcPr>
            <w:tcW w:type="dxa" w:w="4500"/>
          </w:tcPr>
          <w:p>
            <w:pPr>
              <w:jc w:val="right"/>
            </w:pPr>
            <w:r>
              <w:rPr>
                <w:rFonts w:ascii="Times New Roman" w:hAnsi="Times New Roman"/>
                <w:b/>
                <w:sz w:val="22"/>
              </w:rPr>
              <w:t>External Examiner</w:t>
            </w:r>
          </w:p>
        </w:tc>
      </w:tr>
    </w:tbl>
    <w:p>
      <w:r>
        <w:br w:type="page"/>
      </w:r>
    </w:p>
    <w:p>
      <w:pPr>
        <w:spacing w:before="280" w:after="360"/>
        <w:jc w:val="center"/>
      </w:pPr>
      <w:r>
        <w:rPr>
          <w:rFonts w:ascii="Times New Roman" w:hAnsi="Times New Roman"/>
          <w:b/>
          <w:sz w:val="28"/>
        </w:rPr>
        <w:t>ACKNOWLEDGEMENT</w:t>
      </w:r>
    </w:p>
    <w:p>
      <w:pPr>
        <w:spacing w:before="0" w:after="200" w:line="324" w:lineRule="auto"/>
        <w:jc w:val="both"/>
      </w:pPr>
      <w:r>
        <w:rPr>
          <w:rFonts w:ascii="Times New Roman" w:hAnsi="Times New Roman"/>
          <w:color w:val="0F172A"/>
          <w:sz w:val="24"/>
        </w:rPr>
        <w:t>First and foremost, we extend our heartfelt gratitude to the Management of SNS College of Technology for providing us with all the necessary support, cutting-edge computing laboratories, and academic facilities to successfully complete this project.</w:t>
      </w:r>
    </w:p>
    <w:p>
      <w:pPr>
        <w:spacing w:before="0" w:after="200" w:line="324" w:lineRule="auto"/>
        <w:jc w:val="both"/>
      </w:pPr>
      <w:r>
        <w:rPr>
          <w:rFonts w:ascii="Times New Roman" w:hAnsi="Times New Roman"/>
          <w:color w:val="0F172A"/>
          <w:sz w:val="24"/>
        </w:rPr>
        <w:t>We express our sincere thanks to our Principal, Dr. S. Chenthur Pandian, for his valuable guidance, administrative facilitation, and constant encouragement throughout the course of this project.</w:t>
      </w:r>
    </w:p>
    <w:p>
      <w:pPr>
        <w:spacing w:before="0" w:after="200" w:line="324" w:lineRule="auto"/>
        <w:jc w:val="both"/>
      </w:pPr>
      <w:r>
        <w:rPr>
          <w:rFonts w:ascii="Times New Roman" w:hAnsi="Times New Roman"/>
          <w:color w:val="0F172A"/>
          <w:sz w:val="24"/>
        </w:rPr>
        <w:t>We are deeply grateful to Dr. S. Jebarani Evangeline, Head of the Department of Electronics and Communication Engineering, for her constructive suggestions, academic leadership, and positive support extended to us from the beginning to the successful completion of this project.</w:t>
      </w:r>
    </w:p>
    <w:p>
      <w:pPr>
        <w:spacing w:before="0" w:after="200" w:line="324" w:lineRule="auto"/>
        <w:jc w:val="both"/>
      </w:pPr>
      <w:r>
        <w:rPr>
          <w:rFonts w:ascii="Times New Roman" w:hAnsi="Times New Roman"/>
          <w:color w:val="0F172A"/>
          <w:sz w:val="24"/>
        </w:rPr>
        <w:t>We express our sincere appreciation to our Project Coordinator, Dr. A. Vaniprabha, Professor, Department of ECE, for her continuous encouragement and coordination in carrying out this project effectively.</w:t>
      </w:r>
    </w:p>
    <w:p>
      <w:pPr>
        <w:spacing w:before="0" w:after="200" w:line="324" w:lineRule="auto"/>
        <w:jc w:val="both"/>
      </w:pPr>
      <w:r>
        <w:rPr>
          <w:rFonts w:ascii="Times New Roman" w:hAnsi="Times New Roman"/>
          <w:color w:val="0F172A"/>
          <w:sz w:val="24"/>
        </w:rPr>
        <w:t>We take immense pleasure in expressing our profound gratitude to our Project Guide, Dr. A. Vaniprabha, Professor, Department of ECE, for her remarkable guidance, insightful technical directions, constructive reviews, and constant motivation, which helped us complete the project successfully and on time.</w:t>
      </w:r>
    </w:p>
    <w:p>
      <w:pPr>
        <w:spacing w:before="0" w:after="200" w:line="324" w:lineRule="auto"/>
        <w:jc w:val="both"/>
      </w:pPr>
      <w:r>
        <w:rPr>
          <w:rFonts w:ascii="Times New Roman" w:hAnsi="Times New Roman"/>
          <w:color w:val="0F172A"/>
          <w:sz w:val="24"/>
        </w:rPr>
        <w:t>Finally, we would like to extend our heartfelt thanks to all the Faculty Members, Technical Staff, Parents, and dear Friends for their moral support, affection, and encouragement throughout the completion of this Project.</w:t>
      </w:r>
    </w:p>
    <w:p>
      <w:r>
        <w:br w:type="page"/>
      </w:r>
    </w:p>
    <w:p>
      <w:pPr>
        <w:spacing w:before="280" w:after="360"/>
        <w:jc w:val="center"/>
      </w:pPr>
      <w:r>
        <w:rPr>
          <w:rFonts w:ascii="Times New Roman" w:hAnsi="Times New Roman"/>
          <w:b/>
          <w:sz w:val="28"/>
        </w:rPr>
        <w:t>ABSTRACT</w:t>
      </w:r>
    </w:p>
    <w:p>
      <w:pPr>
        <w:spacing w:before="0" w:after="160" w:line="312" w:lineRule="auto"/>
        <w:jc w:val="both"/>
      </w:pPr>
      <w:r>
        <w:rPr>
          <w:rFonts w:ascii="Times New Roman" w:hAnsi="Times New Roman"/>
          <w:color w:val="0F172A"/>
          <w:sz w:val="24"/>
        </w:rPr>
        <w:t>Indian Sign Language (ISL) serves as the primary and most vital communication medium for an estimated 18 million deaf and hard-of-hearing individuals across India. However, because over 98% of the hearing population possesses no formal training in sign language, severe communication divides persist in essential daily activities—spanning education, workplace collaboration, administrative services, emergency response, and clinical healthcare consultations. Professional human interpreters are severely scarce, geographically concentrated in major urban centers, and financially cost-prohibitive for spontaneous everyday interactions. Concurrently, prior automated recognition systems have predominantly relied on invasive sensory hardware such as electronic data gloves, acoustic sleeves, or specialized infrared depth cameras, which impose substantial economic burdens, physical encumbrance, and logistical friction on signers.</w:t>
      </w:r>
    </w:p>
    <w:p>
      <w:pPr>
        <w:spacing w:before="0" w:after="160" w:line="312" w:lineRule="auto"/>
        <w:jc w:val="both"/>
      </w:pPr>
      <w:r>
        <w:rPr>
          <w:rFonts w:ascii="Times New Roman" w:hAnsi="Times New Roman"/>
          <w:color w:val="0F172A"/>
          <w:sz w:val="24"/>
        </w:rPr>
        <w:t>To resolve these foundational barriers, this project presents SignBridge AI, a non-invasive, camera-based, end-to-end Indian Sign Language recognition and bidirectional communication platform. Operating entirely with commodity consumer RGB webcams and laptop cameras, the system deploys an edge-assisted architecture utilizing Google MediaPipe Holistic and Tasks-Vision frameworks executing on-device via WebAssembly (Wasm) and WebGL acceleration at 30+ frames per second. Rather than streaming high-bandwidth raw pixel video to cloud infrastructure—which incurs severe privacy vulnerabilities and latency spikes—the client extracts 21 three-dimensional skeletal anatomical keypoints per hand. The raw coordinates undergo deterministic wrist-relative spatial translation, bounding-box scale normalization, and least-active-hand-first canonicalization, conferring rigorous mathematical invariance to camera distance, signer body proportions, and hand dominance.</w:t>
      </w:r>
    </w:p>
    <w:p>
      <w:pPr>
        <w:spacing w:before="0" w:after="160" w:line="312" w:lineRule="auto"/>
        <w:jc w:val="both"/>
      </w:pPr>
      <w:r>
        <w:rPr>
          <w:rFonts w:ascii="Times New Roman" w:hAnsi="Times New Roman"/>
          <w:color w:val="0F172A"/>
          <w:sz w:val="24"/>
        </w:rPr>
        <w:t>These spatial coordinates are combined with instantaneous joint velocity magnitudes and structural handshape bounding metrics, generating a rich 189-dimensional temporal feature vector per frame. Sequences are sampled across a uniform 45-frame sliding window and classified by a deployed 3-way deep learning ensemble (`SBAI-MDL-ISL-4.0.0`) comprising a 2-layer stacked Long Short-Term Memory (LSTM-128/64) network, a 2-layer stacked Gated Recurrent Unit (GRU-128/64) network, and a mirrored test-time augmentation (mirror-TTA) branch over a comprehensive 109-class ISL vocabulary (`ISL_001`–`ISL_109`). Evaluated on a frozen, strictly signer-independent benchmark dataset of 14,826 sequences (SPLIT-4.0), the system achieves an overall test accuracy of 81.29%, macro precision of 81.90%, macro recall of 81.22%, and macro F1-score of 80.79% across 3,629 unseen test sequences performed by disjoint signers, operating with a median CPU inference latency of 374.85 ms. The recognized signs are automatically composed into coherent English sentences through Google Gemini 2.0 Flash AI and vocalized via the HTML5 Web Speech API, with an integrated reverse Text-to-Sign dictionary channel establishing complete, two-way conversational parity.</w:t>
      </w:r>
    </w:p>
    <w:p>
      <w:pPr>
        <w:spacing w:before="200" w:after="240"/>
        <w:jc w:val="both"/>
      </w:pPr>
      <w:r>
        <w:rPr>
          <w:rFonts w:ascii="Times New Roman" w:hAnsi="Times New Roman"/>
          <w:b/>
          <w:sz w:val="22"/>
        </w:rPr>
        <w:t xml:space="preserve">Keywords: </w:t>
      </w:r>
      <w:r>
        <w:rPr>
          <w:rFonts w:ascii="Times New Roman" w:hAnsi="Times New Roman"/>
          <w:i/>
          <w:sz w:val="22"/>
        </w:rPr>
        <w:t>Indian Sign Language, Sign Language Recognition, Computer Vision, MediaPipe Holistic, Gated Recurrent Unit (GRU), Long Short-Term Memory (LSTM), Deep Neural Ensembles, Human–Computer Interaction, WebAssembly, Assistive Technology.</w:t>
      </w:r>
    </w:p>
    <w:p>
      <w:r>
        <w:br w:type="page"/>
      </w:r>
    </w:p>
    <w:p>
      <w:pPr>
        <w:spacing w:before="280" w:after="320"/>
        <w:jc w:val="center"/>
      </w:pPr>
      <w:r>
        <w:rPr>
          <w:rFonts w:ascii="Times New Roman" w:hAnsi="Times New Roman"/>
          <w:b/>
          <w:sz w:val="28"/>
        </w:rPr>
        <w:t>TABLE OF CONTENTS</w:t>
      </w:r>
    </w:p>
    <w:tbl>
      <w:tblPr>
        <w:tblW w:type="auto" w:w="0"/>
        <w:jc w:val="center"/>
        <w:tblLook w:firstColumn="1" w:firstRow="1" w:lastColumn="0" w:lastRow="0" w:noHBand="0" w:noVBand="1" w:val="04A0"/>
      </w:tblPr>
      <w:tblGrid>
        <w:gridCol w:w="2160"/>
        <w:gridCol w:w="5760"/>
        <w:gridCol w:w="1296"/>
      </w:tblGrid>
      <w:tr>
        <w:tc>
          <w:tcPr>
            <w:tcW w:type="dxa" w:w="3000"/>
          </w:tcPr>
          <w:p>
            <w:pPr>
              <w:jc w:val="center"/>
            </w:pPr>
            <w:r>
              <w:rPr>
                <w:rFonts w:ascii="Times New Roman" w:hAnsi="Times New Roman"/>
                <w:b/>
                <w:sz w:val="22"/>
              </w:rPr>
              <w:t>CHAPTER NO.</w:t>
            </w:r>
          </w:p>
        </w:tc>
        <w:tc>
          <w:tcPr>
            <w:tcW w:type="dxa" w:w="3000"/>
          </w:tcPr>
          <w:p>
            <w:pPr>
              <w:jc w:val="left"/>
            </w:pPr>
            <w:r>
              <w:rPr>
                <w:rFonts w:ascii="Times New Roman" w:hAnsi="Times New Roman"/>
                <w:b/>
                <w:sz w:val="22"/>
              </w:rPr>
              <w:t>TITLE</w:t>
            </w:r>
          </w:p>
        </w:tc>
        <w:tc>
          <w:tcPr>
            <w:tcW w:type="dxa" w:w="3000"/>
          </w:tcPr>
          <w:p>
            <w:pPr>
              <w:jc w:val="center"/>
            </w:pPr>
            <w:r>
              <w:rPr>
                <w:rFonts w:ascii="Times New Roman" w:hAnsi="Times New Roman"/>
                <w:b/>
                <w:sz w:val="22"/>
              </w:rPr>
              <w:t>PAGE NO.</w:t>
            </w:r>
          </w:p>
        </w:tc>
      </w:tr>
    </w:tbl>
    <w:tbl>
      <w:tblPr>
        <w:tblW w:type="auto" w:w="0"/>
        <w:jc w:val="center"/>
        <w:tblLook w:firstColumn="1" w:firstRow="1" w:lastColumn="0" w:lastRow="0" w:noHBand="0" w:noVBand="1" w:val="04A0"/>
      </w:tblPr>
      <w:tblGrid>
        <w:gridCol w:w="2160"/>
        <w:gridCol w:w="5760"/>
        <w:gridCol w:w="1296"/>
      </w:tblGrid>
      <w:tr>
        <w:tc>
          <w:tcPr>
            <w:tcW w:type="dxa" w:w="3000"/>
          </w:tcPr>
          <w:p>
            <w:pPr>
              <w:spacing w:before="20" w:after="20"/>
              <w:jc w:val="center"/>
            </w:pPr>
            <w:r>
              <w:rPr>
                <w:rFonts w:ascii="Times New Roman" w:hAnsi="Times New Roman"/>
                <w:b/>
                <w:sz w:val="20"/>
              </w:rPr>
            </w:r>
          </w:p>
        </w:tc>
        <w:tc>
          <w:tcPr>
            <w:tcW w:type="dxa" w:w="3000"/>
          </w:tcPr>
          <w:p>
            <w:pPr>
              <w:spacing w:before="20" w:after="20"/>
              <w:jc w:val="left"/>
            </w:pPr>
            <w:r>
              <w:rPr>
                <w:rFonts w:ascii="Times New Roman" w:hAnsi="Times New Roman"/>
                <w:b/>
                <w:sz w:val="20"/>
              </w:rPr>
              <w:t>ABSTRACT</w:t>
            </w:r>
          </w:p>
        </w:tc>
        <w:tc>
          <w:tcPr>
            <w:tcW w:type="dxa" w:w="3000"/>
          </w:tcPr>
          <w:p>
            <w:pPr>
              <w:spacing w:before="20" w:after="20"/>
              <w:jc w:val="center"/>
            </w:pPr>
            <w:r>
              <w:rPr>
                <w:rFonts w:ascii="Times New Roman" w:hAnsi="Times New Roman"/>
                <w:b/>
                <w:sz w:val="20"/>
              </w:rPr>
              <w:t>iv</w:t>
            </w:r>
          </w:p>
        </w:tc>
      </w:tr>
      <w:tr>
        <w:tc>
          <w:tcPr>
            <w:tcW w:type="dxa" w:w="3000"/>
          </w:tcPr>
          <w:p>
            <w:pPr>
              <w:spacing w:before="20" w:after="20"/>
              <w:jc w:val="center"/>
            </w:pPr>
            <w:r>
              <w:rPr>
                <w:rFonts w:ascii="Times New Roman" w:hAnsi="Times New Roman"/>
                <w:b/>
                <w:sz w:val="20"/>
              </w:rPr>
            </w:r>
          </w:p>
        </w:tc>
        <w:tc>
          <w:tcPr>
            <w:tcW w:type="dxa" w:w="3000"/>
          </w:tcPr>
          <w:p>
            <w:pPr>
              <w:spacing w:before="20" w:after="20"/>
              <w:jc w:val="left"/>
            </w:pPr>
            <w:r>
              <w:rPr>
                <w:rFonts w:ascii="Times New Roman" w:hAnsi="Times New Roman"/>
                <w:b/>
                <w:sz w:val="20"/>
              </w:rPr>
              <w:t>LIST OF FIGURES</w:t>
            </w:r>
          </w:p>
        </w:tc>
        <w:tc>
          <w:tcPr>
            <w:tcW w:type="dxa" w:w="3000"/>
          </w:tcPr>
          <w:p>
            <w:pPr>
              <w:spacing w:before="20" w:after="20"/>
              <w:jc w:val="center"/>
            </w:pPr>
            <w:r>
              <w:rPr>
                <w:rFonts w:ascii="Times New Roman" w:hAnsi="Times New Roman"/>
                <w:b/>
                <w:sz w:val="20"/>
              </w:rPr>
              <w:t>vi</w:t>
            </w:r>
          </w:p>
        </w:tc>
      </w:tr>
      <w:tr>
        <w:tc>
          <w:tcPr>
            <w:tcW w:type="dxa" w:w="3000"/>
          </w:tcPr>
          <w:p>
            <w:pPr>
              <w:spacing w:before="20" w:after="20"/>
              <w:jc w:val="center"/>
            </w:pPr>
            <w:r>
              <w:rPr>
                <w:rFonts w:ascii="Times New Roman" w:hAnsi="Times New Roman"/>
                <w:b/>
                <w:sz w:val="20"/>
              </w:rPr>
            </w:r>
          </w:p>
        </w:tc>
        <w:tc>
          <w:tcPr>
            <w:tcW w:type="dxa" w:w="3000"/>
          </w:tcPr>
          <w:p>
            <w:pPr>
              <w:spacing w:before="20" w:after="20"/>
              <w:jc w:val="left"/>
            </w:pPr>
            <w:r>
              <w:rPr>
                <w:rFonts w:ascii="Times New Roman" w:hAnsi="Times New Roman"/>
                <w:b/>
                <w:sz w:val="20"/>
              </w:rPr>
              <w:t>LIST OF TABLES</w:t>
            </w:r>
          </w:p>
        </w:tc>
        <w:tc>
          <w:tcPr>
            <w:tcW w:type="dxa" w:w="3000"/>
          </w:tcPr>
          <w:p>
            <w:pPr>
              <w:spacing w:before="20" w:after="20"/>
              <w:jc w:val="center"/>
            </w:pPr>
            <w:r>
              <w:rPr>
                <w:rFonts w:ascii="Times New Roman" w:hAnsi="Times New Roman"/>
                <w:b/>
                <w:sz w:val="20"/>
              </w:rPr>
              <w:t>vii</w:t>
            </w:r>
          </w:p>
        </w:tc>
      </w:tr>
      <w:tr>
        <w:tc>
          <w:tcPr>
            <w:tcW w:type="dxa" w:w="3000"/>
          </w:tcPr>
          <w:p>
            <w:pPr>
              <w:spacing w:before="20" w:after="20"/>
              <w:jc w:val="center"/>
            </w:pPr>
            <w:r>
              <w:rPr>
                <w:rFonts w:ascii="Times New Roman" w:hAnsi="Times New Roman"/>
                <w:b/>
                <w:sz w:val="20"/>
              </w:rPr>
              <w:t>1</w:t>
            </w:r>
          </w:p>
        </w:tc>
        <w:tc>
          <w:tcPr>
            <w:tcW w:type="dxa" w:w="3000"/>
          </w:tcPr>
          <w:p>
            <w:pPr>
              <w:spacing w:before="20" w:after="20"/>
              <w:jc w:val="left"/>
            </w:pPr>
            <w:r>
              <w:rPr>
                <w:rFonts w:ascii="Times New Roman" w:hAnsi="Times New Roman"/>
                <w:b/>
                <w:sz w:val="20"/>
              </w:rPr>
              <w:t>INTRODUCTION</w:t>
            </w:r>
          </w:p>
        </w:tc>
        <w:tc>
          <w:tcPr>
            <w:tcW w:type="dxa" w:w="3000"/>
          </w:tcPr>
          <w:p>
            <w:pPr>
              <w:spacing w:before="20" w:after="20"/>
              <w:jc w:val="center"/>
            </w:pPr>
            <w:r>
              <w:rPr>
                <w:rFonts w:ascii="Times New Roman" w:hAnsi="Times New Roman"/>
                <w:b/>
                <w:sz w:val="20"/>
              </w:rPr>
              <w:t>1</w:t>
            </w:r>
          </w:p>
        </w:tc>
      </w:tr>
      <w:tr>
        <w:tc>
          <w:tcPr>
            <w:tcW w:type="dxa" w:w="3000"/>
          </w:tcPr>
          <w:p>
            <w:pPr>
              <w:spacing w:before="20" w:after="20"/>
              <w:jc w:val="center"/>
            </w:pPr>
            <w:r>
              <w:rPr>
                <w:rFonts w:ascii="Times New Roman" w:hAnsi="Times New Roman"/>
                <w:b/>
                <w:sz w:val="20"/>
              </w:rPr>
              <w:t>2</w:t>
            </w:r>
          </w:p>
        </w:tc>
        <w:tc>
          <w:tcPr>
            <w:tcW w:type="dxa" w:w="3000"/>
          </w:tcPr>
          <w:p>
            <w:pPr>
              <w:spacing w:before="20" w:after="20"/>
              <w:jc w:val="left"/>
            </w:pPr>
            <w:r>
              <w:rPr>
                <w:rFonts w:ascii="Times New Roman" w:hAnsi="Times New Roman"/>
                <w:b/>
                <w:sz w:val="20"/>
              </w:rPr>
              <w:t>LITERATURE SURVEY</w:t>
            </w:r>
          </w:p>
        </w:tc>
        <w:tc>
          <w:tcPr>
            <w:tcW w:type="dxa" w:w="3000"/>
          </w:tcPr>
          <w:p>
            <w:pPr>
              <w:spacing w:before="20" w:after="20"/>
              <w:jc w:val="center"/>
            </w:pPr>
            <w:r>
              <w:rPr>
                <w:rFonts w:ascii="Times New Roman" w:hAnsi="Times New Roman"/>
                <w:b/>
                <w:sz w:val="20"/>
              </w:rPr>
              <w:t>5</w:t>
            </w:r>
          </w:p>
        </w:tc>
      </w:tr>
      <w:tr>
        <w:tc>
          <w:tcPr>
            <w:tcW w:type="dxa" w:w="3000"/>
          </w:tcPr>
          <w:p>
            <w:pPr>
              <w:spacing w:before="20" w:after="20"/>
              <w:jc w:val="center"/>
            </w:pPr>
            <w:r>
              <w:rPr>
                <w:rFonts w:ascii="Times New Roman" w:hAnsi="Times New Roman"/>
                <w:b/>
                <w:sz w:val="20"/>
              </w:rPr>
              <w:t>3</w:t>
            </w:r>
          </w:p>
        </w:tc>
        <w:tc>
          <w:tcPr>
            <w:tcW w:type="dxa" w:w="3000"/>
          </w:tcPr>
          <w:p>
            <w:pPr>
              <w:spacing w:before="20" w:after="20"/>
              <w:jc w:val="left"/>
            </w:pPr>
            <w:r>
              <w:rPr>
                <w:rFonts w:ascii="Times New Roman" w:hAnsi="Times New Roman"/>
                <w:b/>
                <w:sz w:val="20"/>
              </w:rPr>
              <w:t>METHODOLOGY</w:t>
            </w:r>
          </w:p>
        </w:tc>
        <w:tc>
          <w:tcPr>
            <w:tcW w:type="dxa" w:w="3000"/>
          </w:tcPr>
          <w:p>
            <w:pPr>
              <w:spacing w:before="20" w:after="20"/>
              <w:jc w:val="center"/>
            </w:pPr>
            <w:r>
              <w:rPr>
                <w:rFonts w:ascii="Times New Roman" w:hAnsi="Times New Roman"/>
                <w:b/>
                <w:sz w:val="20"/>
              </w:rPr>
              <w:t>10</w:t>
            </w:r>
          </w:p>
        </w:tc>
      </w:tr>
      <w:tr>
        <w:tc>
          <w:tcPr>
            <w:tcW w:type="dxa" w:w="3000"/>
          </w:tcPr>
          <w:p>
            <w:pPr>
              <w:spacing w:before="20" w:after="20"/>
              <w:jc w:val="center"/>
            </w:pPr>
            <w:r>
              <w:rPr>
                <w:rFonts w:ascii="Times New Roman" w:hAnsi="Times New Roman"/>
                <w:b w:val="0"/>
                <w:sz w:val="20"/>
              </w:rPr>
            </w:r>
          </w:p>
        </w:tc>
        <w:tc>
          <w:tcPr>
            <w:tcW w:type="dxa" w:w="3000"/>
          </w:tcPr>
          <w:p>
            <w:pPr>
              <w:spacing w:before="20" w:after="20"/>
              <w:jc w:val="left"/>
            </w:pPr>
            <w:r>
              <w:rPr>
                <w:rFonts w:ascii="Times New Roman" w:hAnsi="Times New Roman"/>
                <w:b w:val="0"/>
                <w:sz w:val="20"/>
              </w:rPr>
              <w:t>3.1 CLIENT-SIDE PROCESSING PRINCIPLE</w:t>
            </w:r>
          </w:p>
        </w:tc>
        <w:tc>
          <w:tcPr>
            <w:tcW w:type="dxa" w:w="3000"/>
          </w:tcPr>
          <w:p>
            <w:pPr>
              <w:spacing w:before="20" w:after="20"/>
              <w:jc w:val="center"/>
            </w:pPr>
            <w:r>
              <w:rPr>
                <w:rFonts w:ascii="Times New Roman" w:hAnsi="Times New Roman"/>
                <w:b w:val="0"/>
                <w:sz w:val="20"/>
              </w:rPr>
              <w:t>10</w:t>
            </w:r>
          </w:p>
        </w:tc>
      </w:tr>
      <w:tr>
        <w:tc>
          <w:tcPr>
            <w:tcW w:type="dxa" w:w="3000"/>
          </w:tcPr>
          <w:p>
            <w:pPr>
              <w:spacing w:before="20" w:after="20"/>
              <w:jc w:val="center"/>
            </w:pPr>
            <w:r>
              <w:rPr>
                <w:rFonts w:ascii="Times New Roman" w:hAnsi="Times New Roman"/>
                <w:b w:val="0"/>
                <w:sz w:val="20"/>
              </w:rPr>
            </w:r>
          </w:p>
        </w:tc>
        <w:tc>
          <w:tcPr>
            <w:tcW w:type="dxa" w:w="3000"/>
          </w:tcPr>
          <w:p>
            <w:pPr>
              <w:spacing w:before="20" w:after="20"/>
              <w:jc w:val="left"/>
            </w:pPr>
            <w:r>
              <w:rPr>
                <w:rFonts w:ascii="Times New Roman" w:hAnsi="Times New Roman"/>
                <w:b w:val="0"/>
                <w:sz w:val="20"/>
              </w:rPr>
              <w:t>3.2 LIVE CAMERA CAPTURE AND PERCEPTION</w:t>
            </w:r>
          </w:p>
        </w:tc>
        <w:tc>
          <w:tcPr>
            <w:tcW w:type="dxa" w:w="3000"/>
          </w:tcPr>
          <w:p>
            <w:pPr>
              <w:spacing w:before="20" w:after="20"/>
              <w:jc w:val="center"/>
            </w:pPr>
            <w:r>
              <w:rPr>
                <w:rFonts w:ascii="Times New Roman" w:hAnsi="Times New Roman"/>
                <w:b w:val="0"/>
                <w:sz w:val="20"/>
              </w:rPr>
              <w:t>10</w:t>
            </w:r>
          </w:p>
        </w:tc>
      </w:tr>
      <w:tr>
        <w:tc>
          <w:tcPr>
            <w:tcW w:type="dxa" w:w="3000"/>
          </w:tcPr>
          <w:p>
            <w:pPr>
              <w:spacing w:before="20" w:after="20"/>
              <w:jc w:val="center"/>
            </w:pPr>
            <w:r>
              <w:rPr>
                <w:rFonts w:ascii="Times New Roman" w:hAnsi="Times New Roman"/>
                <w:b w:val="0"/>
                <w:sz w:val="20"/>
              </w:rPr>
            </w:r>
          </w:p>
        </w:tc>
        <w:tc>
          <w:tcPr>
            <w:tcW w:type="dxa" w:w="3000"/>
          </w:tcPr>
          <w:p>
            <w:pPr>
              <w:spacing w:before="20" w:after="20"/>
              <w:jc w:val="left"/>
            </w:pPr>
            <w:r>
              <w:rPr>
                <w:rFonts w:ascii="Times New Roman" w:hAnsi="Times New Roman"/>
                <w:b w:val="0"/>
                <w:sz w:val="20"/>
              </w:rPr>
              <w:t>3.3 MATHEMATICAL LANDMARK NORMALIZATION</w:t>
            </w:r>
          </w:p>
        </w:tc>
        <w:tc>
          <w:tcPr>
            <w:tcW w:type="dxa" w:w="3000"/>
          </w:tcPr>
          <w:p>
            <w:pPr>
              <w:spacing w:before="20" w:after="20"/>
              <w:jc w:val="center"/>
            </w:pPr>
            <w:r>
              <w:rPr>
                <w:rFonts w:ascii="Times New Roman" w:hAnsi="Times New Roman"/>
                <w:b w:val="0"/>
                <w:sz w:val="20"/>
              </w:rPr>
              <w:t>11</w:t>
            </w:r>
          </w:p>
        </w:tc>
      </w:tr>
      <w:tr>
        <w:tc>
          <w:tcPr>
            <w:tcW w:type="dxa" w:w="3000"/>
          </w:tcPr>
          <w:p>
            <w:pPr>
              <w:spacing w:before="20" w:after="20"/>
              <w:jc w:val="center"/>
            </w:pPr>
            <w:r>
              <w:rPr>
                <w:rFonts w:ascii="Times New Roman" w:hAnsi="Times New Roman"/>
                <w:b w:val="0"/>
                <w:sz w:val="20"/>
              </w:rPr>
            </w:r>
          </w:p>
        </w:tc>
        <w:tc>
          <w:tcPr>
            <w:tcW w:type="dxa" w:w="3000"/>
          </w:tcPr>
          <w:p>
            <w:pPr>
              <w:spacing w:before="20" w:after="20"/>
              <w:jc w:val="left"/>
            </w:pPr>
            <w:r>
              <w:rPr>
                <w:rFonts w:ascii="Times New Roman" w:hAnsi="Times New Roman"/>
                <w:b w:val="0"/>
                <w:sz w:val="20"/>
              </w:rPr>
              <w:t>3.4 189-DIMENSIONAL FEATURE VECTOR</w:t>
            </w:r>
          </w:p>
        </w:tc>
        <w:tc>
          <w:tcPr>
            <w:tcW w:type="dxa" w:w="3000"/>
          </w:tcPr>
          <w:p>
            <w:pPr>
              <w:spacing w:before="20" w:after="20"/>
              <w:jc w:val="center"/>
            </w:pPr>
            <w:r>
              <w:rPr>
                <w:rFonts w:ascii="Times New Roman" w:hAnsi="Times New Roman"/>
                <w:b w:val="0"/>
                <w:sz w:val="20"/>
              </w:rPr>
              <w:t>12</w:t>
            </w:r>
          </w:p>
        </w:tc>
      </w:tr>
      <w:tr>
        <w:tc>
          <w:tcPr>
            <w:tcW w:type="dxa" w:w="3000"/>
          </w:tcPr>
          <w:p>
            <w:pPr>
              <w:spacing w:before="20" w:after="20"/>
              <w:jc w:val="center"/>
            </w:pPr>
            <w:r>
              <w:rPr>
                <w:rFonts w:ascii="Times New Roman" w:hAnsi="Times New Roman"/>
                <w:b w:val="0"/>
                <w:sz w:val="20"/>
              </w:rPr>
            </w:r>
          </w:p>
        </w:tc>
        <w:tc>
          <w:tcPr>
            <w:tcW w:type="dxa" w:w="3000"/>
          </w:tcPr>
          <w:p>
            <w:pPr>
              <w:spacing w:before="20" w:after="20"/>
              <w:jc w:val="left"/>
            </w:pPr>
            <w:r>
              <w:rPr>
                <w:rFonts w:ascii="Times New Roman" w:hAnsi="Times New Roman"/>
                <w:b w:val="0"/>
                <w:sz w:val="20"/>
              </w:rPr>
              <w:t>3.5 DEEP RECURRENT ENSEMBLE CLASSIFIER</w:t>
            </w:r>
          </w:p>
        </w:tc>
        <w:tc>
          <w:tcPr>
            <w:tcW w:type="dxa" w:w="3000"/>
          </w:tcPr>
          <w:p>
            <w:pPr>
              <w:spacing w:before="20" w:after="20"/>
              <w:jc w:val="center"/>
            </w:pPr>
            <w:r>
              <w:rPr>
                <w:rFonts w:ascii="Times New Roman" w:hAnsi="Times New Roman"/>
                <w:b w:val="0"/>
                <w:sz w:val="20"/>
              </w:rPr>
              <w:t>12</w:t>
            </w:r>
          </w:p>
        </w:tc>
      </w:tr>
      <w:tr>
        <w:tc>
          <w:tcPr>
            <w:tcW w:type="dxa" w:w="3000"/>
          </w:tcPr>
          <w:p>
            <w:pPr>
              <w:spacing w:before="20" w:after="20"/>
              <w:jc w:val="center"/>
            </w:pPr>
            <w:r>
              <w:rPr>
                <w:rFonts w:ascii="Times New Roman" w:hAnsi="Times New Roman"/>
                <w:b w:val="0"/>
                <w:sz w:val="20"/>
              </w:rPr>
            </w:r>
          </w:p>
        </w:tc>
        <w:tc>
          <w:tcPr>
            <w:tcW w:type="dxa" w:w="3000"/>
          </w:tcPr>
          <w:p>
            <w:pPr>
              <w:spacing w:before="20" w:after="20"/>
              <w:jc w:val="left"/>
            </w:pPr>
            <w:r>
              <w:rPr>
                <w:rFonts w:ascii="Times New Roman" w:hAnsi="Times New Roman"/>
                <w:b w:val="0"/>
                <w:sz w:val="20"/>
              </w:rPr>
              <w:t>3.6 CALIBRATED DECISION POLICY</w:t>
            </w:r>
          </w:p>
        </w:tc>
        <w:tc>
          <w:tcPr>
            <w:tcW w:type="dxa" w:w="3000"/>
          </w:tcPr>
          <w:p>
            <w:pPr>
              <w:spacing w:before="20" w:after="20"/>
              <w:jc w:val="center"/>
            </w:pPr>
            <w:r>
              <w:rPr>
                <w:rFonts w:ascii="Times New Roman" w:hAnsi="Times New Roman"/>
                <w:b w:val="0"/>
                <w:sz w:val="20"/>
              </w:rPr>
              <w:t>13</w:t>
            </w:r>
          </w:p>
        </w:tc>
      </w:tr>
      <w:tr>
        <w:tc>
          <w:tcPr>
            <w:tcW w:type="dxa" w:w="3000"/>
          </w:tcPr>
          <w:p>
            <w:pPr>
              <w:spacing w:before="20" w:after="20"/>
              <w:jc w:val="center"/>
            </w:pPr>
            <w:r>
              <w:rPr>
                <w:rFonts w:ascii="Times New Roman" w:hAnsi="Times New Roman"/>
                <w:b w:val="0"/>
                <w:sz w:val="20"/>
              </w:rPr>
            </w:r>
          </w:p>
        </w:tc>
        <w:tc>
          <w:tcPr>
            <w:tcW w:type="dxa" w:w="3000"/>
          </w:tcPr>
          <w:p>
            <w:pPr>
              <w:spacing w:before="20" w:after="20"/>
              <w:jc w:val="left"/>
            </w:pPr>
            <w:r>
              <w:rPr>
                <w:rFonts w:ascii="Times New Roman" w:hAnsi="Times New Roman"/>
                <w:b w:val="0"/>
                <w:sz w:val="20"/>
              </w:rPr>
              <w:t>3.7 BIDIRECTIONAL SPEECH AND GEMINI NLP</w:t>
            </w:r>
          </w:p>
        </w:tc>
        <w:tc>
          <w:tcPr>
            <w:tcW w:type="dxa" w:w="3000"/>
          </w:tcPr>
          <w:p>
            <w:pPr>
              <w:spacing w:before="20" w:after="20"/>
              <w:jc w:val="center"/>
            </w:pPr>
            <w:r>
              <w:rPr>
                <w:rFonts w:ascii="Times New Roman" w:hAnsi="Times New Roman"/>
                <w:b w:val="0"/>
                <w:sz w:val="20"/>
              </w:rPr>
              <w:t>14</w:t>
            </w:r>
          </w:p>
        </w:tc>
      </w:tr>
      <w:tr>
        <w:tc>
          <w:tcPr>
            <w:tcW w:type="dxa" w:w="3000"/>
          </w:tcPr>
          <w:p>
            <w:pPr>
              <w:spacing w:before="20" w:after="20"/>
              <w:jc w:val="center"/>
            </w:pPr>
            <w:r>
              <w:rPr>
                <w:rFonts w:ascii="Times New Roman" w:hAnsi="Times New Roman"/>
                <w:b w:val="0"/>
                <w:sz w:val="20"/>
              </w:rPr>
            </w:r>
          </w:p>
        </w:tc>
        <w:tc>
          <w:tcPr>
            <w:tcW w:type="dxa" w:w="3000"/>
          </w:tcPr>
          <w:p>
            <w:pPr>
              <w:spacing w:before="20" w:after="20"/>
              <w:jc w:val="left"/>
            </w:pPr>
            <w:r>
              <w:rPr>
                <w:rFonts w:ascii="Times New Roman" w:hAnsi="Times New Roman"/>
                <w:b w:val="0"/>
                <w:sz w:val="20"/>
              </w:rPr>
              <w:t>3.8 SYSTEM ARCHITECTURE OVERVIEW</w:t>
            </w:r>
          </w:p>
        </w:tc>
        <w:tc>
          <w:tcPr>
            <w:tcW w:type="dxa" w:w="3000"/>
          </w:tcPr>
          <w:p>
            <w:pPr>
              <w:spacing w:before="20" w:after="20"/>
              <w:jc w:val="center"/>
            </w:pPr>
            <w:r>
              <w:rPr>
                <w:rFonts w:ascii="Times New Roman" w:hAnsi="Times New Roman"/>
                <w:b w:val="0"/>
                <w:sz w:val="20"/>
              </w:rPr>
              <w:t>14</w:t>
            </w:r>
          </w:p>
        </w:tc>
      </w:tr>
      <w:tr>
        <w:tc>
          <w:tcPr>
            <w:tcW w:type="dxa" w:w="3000"/>
          </w:tcPr>
          <w:p>
            <w:pPr>
              <w:spacing w:before="20" w:after="20"/>
              <w:jc w:val="center"/>
            </w:pPr>
            <w:r>
              <w:rPr>
                <w:rFonts w:ascii="Times New Roman" w:hAnsi="Times New Roman"/>
                <w:b/>
                <w:sz w:val="20"/>
              </w:rPr>
              <w:t>4</w:t>
            </w:r>
          </w:p>
        </w:tc>
        <w:tc>
          <w:tcPr>
            <w:tcW w:type="dxa" w:w="3000"/>
          </w:tcPr>
          <w:p>
            <w:pPr>
              <w:spacing w:before="20" w:after="20"/>
              <w:jc w:val="left"/>
            </w:pPr>
            <w:r>
              <w:rPr>
                <w:rFonts w:ascii="Times New Roman" w:hAnsi="Times New Roman"/>
                <w:b/>
                <w:sz w:val="20"/>
              </w:rPr>
              <w:t>SOFTWARE REQUIREMENTS</w:t>
            </w:r>
          </w:p>
        </w:tc>
        <w:tc>
          <w:tcPr>
            <w:tcW w:type="dxa" w:w="3000"/>
          </w:tcPr>
          <w:p>
            <w:pPr>
              <w:spacing w:before="20" w:after="20"/>
              <w:jc w:val="center"/>
            </w:pPr>
            <w:r>
              <w:rPr>
                <w:rFonts w:ascii="Times New Roman" w:hAnsi="Times New Roman"/>
                <w:b/>
                <w:sz w:val="20"/>
              </w:rPr>
              <w:t>17</w:t>
            </w:r>
          </w:p>
        </w:tc>
      </w:tr>
      <w:tr>
        <w:tc>
          <w:tcPr>
            <w:tcW w:type="dxa" w:w="3000"/>
          </w:tcPr>
          <w:p>
            <w:pPr>
              <w:spacing w:before="20" w:after="20"/>
              <w:jc w:val="center"/>
            </w:pPr>
            <w:r>
              <w:rPr>
                <w:rFonts w:ascii="Times New Roman" w:hAnsi="Times New Roman"/>
                <w:b w:val="0"/>
                <w:sz w:val="20"/>
              </w:rPr>
            </w:r>
          </w:p>
        </w:tc>
        <w:tc>
          <w:tcPr>
            <w:tcW w:type="dxa" w:w="3000"/>
          </w:tcPr>
          <w:p>
            <w:pPr>
              <w:spacing w:before="20" w:after="20"/>
              <w:jc w:val="left"/>
            </w:pPr>
            <w:r>
              <w:rPr>
                <w:rFonts w:ascii="Times New Roman" w:hAnsi="Times New Roman"/>
                <w:b w:val="0"/>
                <w:sz w:val="20"/>
              </w:rPr>
              <w:t>4.1 RECURRENT DEEP LEARNING ENGINE</w:t>
            </w:r>
          </w:p>
        </w:tc>
        <w:tc>
          <w:tcPr>
            <w:tcW w:type="dxa" w:w="3000"/>
          </w:tcPr>
          <w:p>
            <w:pPr>
              <w:spacing w:before="20" w:after="20"/>
              <w:jc w:val="center"/>
            </w:pPr>
            <w:r>
              <w:rPr>
                <w:rFonts w:ascii="Times New Roman" w:hAnsi="Times New Roman"/>
                <w:b w:val="0"/>
                <w:sz w:val="20"/>
              </w:rPr>
              <w:t>17</w:t>
            </w:r>
          </w:p>
        </w:tc>
      </w:tr>
      <w:tr>
        <w:tc>
          <w:tcPr>
            <w:tcW w:type="dxa" w:w="3000"/>
          </w:tcPr>
          <w:p>
            <w:pPr>
              <w:spacing w:before="20" w:after="20"/>
              <w:jc w:val="center"/>
            </w:pPr>
            <w:r>
              <w:rPr>
                <w:rFonts w:ascii="Times New Roman" w:hAnsi="Times New Roman"/>
                <w:b w:val="0"/>
                <w:sz w:val="20"/>
              </w:rPr>
            </w:r>
          </w:p>
        </w:tc>
        <w:tc>
          <w:tcPr>
            <w:tcW w:type="dxa" w:w="3000"/>
          </w:tcPr>
          <w:p>
            <w:pPr>
              <w:spacing w:before="20" w:after="20"/>
              <w:jc w:val="left"/>
            </w:pPr>
            <w:r>
              <w:rPr>
                <w:rFonts w:ascii="Times New Roman" w:hAnsi="Times New Roman"/>
                <w:b w:val="0"/>
                <w:sz w:val="20"/>
              </w:rPr>
              <w:t>4.2 JAVASCRIPT AND TYPESCRIPT</w:t>
            </w:r>
          </w:p>
        </w:tc>
        <w:tc>
          <w:tcPr>
            <w:tcW w:type="dxa" w:w="3000"/>
          </w:tcPr>
          <w:p>
            <w:pPr>
              <w:spacing w:before="20" w:after="20"/>
              <w:jc w:val="center"/>
            </w:pPr>
            <w:r>
              <w:rPr>
                <w:rFonts w:ascii="Times New Roman" w:hAnsi="Times New Roman"/>
                <w:b w:val="0"/>
                <w:sz w:val="20"/>
              </w:rPr>
              <w:t>17</w:t>
            </w:r>
          </w:p>
        </w:tc>
      </w:tr>
      <w:tr>
        <w:tc>
          <w:tcPr>
            <w:tcW w:type="dxa" w:w="3000"/>
          </w:tcPr>
          <w:p>
            <w:pPr>
              <w:spacing w:before="20" w:after="20"/>
              <w:jc w:val="center"/>
            </w:pPr>
            <w:r>
              <w:rPr>
                <w:rFonts w:ascii="Times New Roman" w:hAnsi="Times New Roman"/>
                <w:b w:val="0"/>
                <w:sz w:val="20"/>
              </w:rPr>
            </w:r>
          </w:p>
        </w:tc>
        <w:tc>
          <w:tcPr>
            <w:tcW w:type="dxa" w:w="3000"/>
          </w:tcPr>
          <w:p>
            <w:pPr>
              <w:spacing w:before="20" w:after="20"/>
              <w:jc w:val="left"/>
            </w:pPr>
            <w:r>
              <w:rPr>
                <w:rFonts w:ascii="Times New Roman" w:hAnsi="Times New Roman"/>
                <w:b w:val="0"/>
                <w:sz w:val="20"/>
              </w:rPr>
              <w:t>4.3 GOOGLE MEDIAPIPE VISION</w:t>
            </w:r>
          </w:p>
        </w:tc>
        <w:tc>
          <w:tcPr>
            <w:tcW w:type="dxa" w:w="3000"/>
          </w:tcPr>
          <w:p>
            <w:pPr>
              <w:spacing w:before="20" w:after="20"/>
              <w:jc w:val="center"/>
            </w:pPr>
            <w:r>
              <w:rPr>
                <w:rFonts w:ascii="Times New Roman" w:hAnsi="Times New Roman"/>
                <w:b w:val="0"/>
                <w:sz w:val="20"/>
              </w:rPr>
              <w:t>18</w:t>
            </w:r>
          </w:p>
        </w:tc>
      </w:tr>
      <w:tr>
        <w:tc>
          <w:tcPr>
            <w:tcW w:type="dxa" w:w="3000"/>
          </w:tcPr>
          <w:p>
            <w:pPr>
              <w:spacing w:before="20" w:after="20"/>
              <w:jc w:val="center"/>
            </w:pPr>
            <w:r>
              <w:rPr>
                <w:rFonts w:ascii="Times New Roman" w:hAnsi="Times New Roman"/>
                <w:b w:val="0"/>
                <w:sz w:val="20"/>
              </w:rPr>
            </w:r>
          </w:p>
        </w:tc>
        <w:tc>
          <w:tcPr>
            <w:tcW w:type="dxa" w:w="3000"/>
          </w:tcPr>
          <w:p>
            <w:pPr>
              <w:spacing w:before="20" w:after="20"/>
              <w:jc w:val="left"/>
            </w:pPr>
            <w:r>
              <w:rPr>
                <w:rFonts w:ascii="Times New Roman" w:hAnsi="Times New Roman"/>
                <w:b w:val="0"/>
                <w:sz w:val="20"/>
              </w:rPr>
              <w:t>4.4 HTML5 WEB SPEECH API</w:t>
            </w:r>
          </w:p>
        </w:tc>
        <w:tc>
          <w:tcPr>
            <w:tcW w:type="dxa" w:w="3000"/>
          </w:tcPr>
          <w:p>
            <w:pPr>
              <w:spacing w:before="20" w:after="20"/>
              <w:jc w:val="center"/>
            </w:pPr>
            <w:r>
              <w:rPr>
                <w:rFonts w:ascii="Times New Roman" w:hAnsi="Times New Roman"/>
                <w:b w:val="0"/>
                <w:sz w:val="20"/>
              </w:rPr>
              <w:t>18</w:t>
            </w:r>
          </w:p>
        </w:tc>
      </w:tr>
      <w:tr>
        <w:tc>
          <w:tcPr>
            <w:tcW w:type="dxa" w:w="3000"/>
          </w:tcPr>
          <w:p>
            <w:pPr>
              <w:spacing w:before="20" w:after="20"/>
              <w:jc w:val="center"/>
            </w:pPr>
            <w:r>
              <w:rPr>
                <w:rFonts w:ascii="Times New Roman" w:hAnsi="Times New Roman"/>
                <w:b w:val="0"/>
                <w:sz w:val="20"/>
              </w:rPr>
            </w:r>
          </w:p>
        </w:tc>
        <w:tc>
          <w:tcPr>
            <w:tcW w:type="dxa" w:w="3000"/>
          </w:tcPr>
          <w:p>
            <w:pPr>
              <w:spacing w:before="20" w:after="20"/>
              <w:jc w:val="left"/>
            </w:pPr>
            <w:r>
              <w:rPr>
                <w:rFonts w:ascii="Times New Roman" w:hAnsi="Times New Roman"/>
                <w:b w:val="0"/>
                <w:sz w:val="20"/>
              </w:rPr>
              <w:t>4.5 TAILWIND CSS AND MODERN STYLING</w:t>
            </w:r>
          </w:p>
        </w:tc>
        <w:tc>
          <w:tcPr>
            <w:tcW w:type="dxa" w:w="3000"/>
          </w:tcPr>
          <w:p>
            <w:pPr>
              <w:spacing w:before="20" w:after="20"/>
              <w:jc w:val="center"/>
            </w:pPr>
            <w:r>
              <w:rPr>
                <w:rFonts w:ascii="Times New Roman" w:hAnsi="Times New Roman"/>
                <w:b w:val="0"/>
                <w:sz w:val="20"/>
              </w:rPr>
              <w:t>18</w:t>
            </w:r>
          </w:p>
        </w:tc>
      </w:tr>
      <w:tr>
        <w:tc>
          <w:tcPr>
            <w:tcW w:type="dxa" w:w="3000"/>
          </w:tcPr>
          <w:p>
            <w:pPr>
              <w:spacing w:before="20" w:after="20"/>
              <w:jc w:val="center"/>
            </w:pPr>
            <w:r>
              <w:rPr>
                <w:rFonts w:ascii="Times New Roman" w:hAnsi="Times New Roman"/>
                <w:b w:val="0"/>
                <w:sz w:val="20"/>
              </w:rPr>
            </w:r>
          </w:p>
        </w:tc>
        <w:tc>
          <w:tcPr>
            <w:tcW w:type="dxa" w:w="3000"/>
          </w:tcPr>
          <w:p>
            <w:pPr>
              <w:spacing w:before="20" w:after="20"/>
              <w:jc w:val="left"/>
            </w:pPr>
            <w:r>
              <w:rPr>
                <w:rFonts w:ascii="Times New Roman" w:hAnsi="Times New Roman"/>
                <w:b w:val="0"/>
                <w:sz w:val="20"/>
              </w:rPr>
              <w:t>4.6 PYTHON FASTAPI AND ASGI ENGINE</w:t>
            </w:r>
          </w:p>
        </w:tc>
        <w:tc>
          <w:tcPr>
            <w:tcW w:type="dxa" w:w="3000"/>
          </w:tcPr>
          <w:p>
            <w:pPr>
              <w:spacing w:before="20" w:after="20"/>
              <w:jc w:val="center"/>
            </w:pPr>
            <w:r>
              <w:rPr>
                <w:rFonts w:ascii="Times New Roman" w:hAnsi="Times New Roman"/>
                <w:b w:val="0"/>
                <w:sz w:val="20"/>
              </w:rPr>
              <w:t>19</w:t>
            </w:r>
          </w:p>
        </w:tc>
      </w:tr>
      <w:tr>
        <w:tc>
          <w:tcPr>
            <w:tcW w:type="dxa" w:w="3000"/>
          </w:tcPr>
          <w:p>
            <w:pPr>
              <w:spacing w:before="20" w:after="20"/>
              <w:jc w:val="center"/>
            </w:pPr>
            <w:r>
              <w:rPr>
                <w:rFonts w:ascii="Times New Roman" w:hAnsi="Times New Roman"/>
                <w:b w:val="0"/>
                <w:sz w:val="20"/>
              </w:rPr>
            </w:r>
          </w:p>
        </w:tc>
        <w:tc>
          <w:tcPr>
            <w:tcW w:type="dxa" w:w="3000"/>
          </w:tcPr>
          <w:p>
            <w:pPr>
              <w:spacing w:before="20" w:after="20"/>
              <w:jc w:val="left"/>
            </w:pPr>
            <w:r>
              <w:rPr>
                <w:rFonts w:ascii="Times New Roman" w:hAnsi="Times New Roman"/>
                <w:b w:val="0"/>
                <w:sz w:val="20"/>
              </w:rPr>
              <w:t>4.7 NODE.JS AND VITE RUNTIME</w:t>
            </w:r>
          </w:p>
        </w:tc>
        <w:tc>
          <w:tcPr>
            <w:tcW w:type="dxa" w:w="3000"/>
          </w:tcPr>
          <w:p>
            <w:pPr>
              <w:spacing w:before="20" w:after="20"/>
              <w:jc w:val="center"/>
            </w:pPr>
            <w:r>
              <w:rPr>
                <w:rFonts w:ascii="Times New Roman" w:hAnsi="Times New Roman"/>
                <w:b w:val="0"/>
                <w:sz w:val="20"/>
              </w:rPr>
              <w:t>19</w:t>
            </w:r>
          </w:p>
        </w:tc>
      </w:tr>
      <w:tr>
        <w:tc>
          <w:tcPr>
            <w:tcW w:type="dxa" w:w="3000"/>
          </w:tcPr>
          <w:p>
            <w:pPr>
              <w:spacing w:before="20" w:after="20"/>
              <w:jc w:val="center"/>
            </w:pPr>
            <w:r>
              <w:rPr>
                <w:rFonts w:ascii="Times New Roman" w:hAnsi="Times New Roman"/>
                <w:b/>
                <w:sz w:val="20"/>
              </w:rPr>
              <w:t>5</w:t>
            </w:r>
          </w:p>
        </w:tc>
        <w:tc>
          <w:tcPr>
            <w:tcW w:type="dxa" w:w="3000"/>
          </w:tcPr>
          <w:p>
            <w:pPr>
              <w:spacing w:before="20" w:after="20"/>
              <w:jc w:val="left"/>
            </w:pPr>
            <w:r>
              <w:rPr>
                <w:rFonts w:ascii="Times New Roman" w:hAnsi="Times New Roman"/>
                <w:b/>
                <w:sz w:val="20"/>
              </w:rPr>
              <w:t>TESTING AND RESULT</w:t>
            </w:r>
          </w:p>
        </w:tc>
        <w:tc>
          <w:tcPr>
            <w:tcW w:type="dxa" w:w="3000"/>
          </w:tcPr>
          <w:p>
            <w:pPr>
              <w:spacing w:before="20" w:after="20"/>
              <w:jc w:val="center"/>
            </w:pPr>
            <w:r>
              <w:rPr>
                <w:rFonts w:ascii="Times New Roman" w:hAnsi="Times New Roman"/>
                <w:b/>
                <w:sz w:val="20"/>
              </w:rPr>
              <w:t>21</w:t>
            </w:r>
          </w:p>
        </w:tc>
      </w:tr>
      <w:tr>
        <w:tc>
          <w:tcPr>
            <w:tcW w:type="dxa" w:w="3000"/>
          </w:tcPr>
          <w:p>
            <w:pPr>
              <w:spacing w:before="20" w:after="20"/>
              <w:jc w:val="center"/>
            </w:pPr>
            <w:r>
              <w:rPr>
                <w:rFonts w:ascii="Times New Roman" w:hAnsi="Times New Roman"/>
                <w:b w:val="0"/>
                <w:sz w:val="20"/>
              </w:rPr>
            </w:r>
          </w:p>
        </w:tc>
        <w:tc>
          <w:tcPr>
            <w:tcW w:type="dxa" w:w="3000"/>
          </w:tcPr>
          <w:p>
            <w:pPr>
              <w:spacing w:before="20" w:after="20"/>
              <w:jc w:val="left"/>
            </w:pPr>
            <w:r>
              <w:rPr>
                <w:rFonts w:ascii="Times New Roman" w:hAnsi="Times New Roman"/>
                <w:b w:val="0"/>
                <w:sz w:val="20"/>
              </w:rPr>
              <w:t>5.1 TESTING PROCEDURE AND VERIFICATION</w:t>
            </w:r>
          </w:p>
        </w:tc>
        <w:tc>
          <w:tcPr>
            <w:tcW w:type="dxa" w:w="3000"/>
          </w:tcPr>
          <w:p>
            <w:pPr>
              <w:spacing w:before="20" w:after="20"/>
              <w:jc w:val="center"/>
            </w:pPr>
            <w:r>
              <w:rPr>
                <w:rFonts w:ascii="Times New Roman" w:hAnsi="Times New Roman"/>
                <w:b w:val="0"/>
                <w:sz w:val="20"/>
              </w:rPr>
              <w:t>21</w:t>
            </w:r>
          </w:p>
        </w:tc>
      </w:tr>
      <w:tr>
        <w:tc>
          <w:tcPr>
            <w:tcW w:type="dxa" w:w="3000"/>
          </w:tcPr>
          <w:p>
            <w:pPr>
              <w:spacing w:before="20" w:after="20"/>
              <w:jc w:val="center"/>
            </w:pPr>
            <w:r>
              <w:rPr>
                <w:rFonts w:ascii="Times New Roman" w:hAnsi="Times New Roman"/>
                <w:b w:val="0"/>
                <w:sz w:val="20"/>
              </w:rPr>
            </w:r>
          </w:p>
        </w:tc>
        <w:tc>
          <w:tcPr>
            <w:tcW w:type="dxa" w:w="3000"/>
          </w:tcPr>
          <w:p>
            <w:pPr>
              <w:spacing w:before="20" w:after="20"/>
              <w:jc w:val="left"/>
            </w:pPr>
            <w:r>
              <w:rPr>
                <w:rFonts w:ascii="Times New Roman" w:hAnsi="Times New Roman"/>
                <w:b w:val="0"/>
                <w:sz w:val="20"/>
              </w:rPr>
              <w:t xml:space="preserve">    1. Evaluation of Landmark Tracking and Extraction</w:t>
            </w:r>
          </w:p>
        </w:tc>
        <w:tc>
          <w:tcPr>
            <w:tcW w:type="dxa" w:w="3000"/>
          </w:tcPr>
          <w:p>
            <w:pPr>
              <w:spacing w:before="20" w:after="20"/>
              <w:jc w:val="center"/>
            </w:pPr>
            <w:r>
              <w:rPr>
                <w:rFonts w:ascii="Times New Roman" w:hAnsi="Times New Roman"/>
                <w:b w:val="0"/>
                <w:sz w:val="20"/>
              </w:rPr>
              <w:t>21</w:t>
            </w:r>
          </w:p>
        </w:tc>
      </w:tr>
      <w:tr>
        <w:tc>
          <w:tcPr>
            <w:tcW w:type="dxa" w:w="3000"/>
          </w:tcPr>
          <w:p>
            <w:pPr>
              <w:spacing w:before="20" w:after="20"/>
              <w:jc w:val="center"/>
            </w:pPr>
            <w:r>
              <w:rPr>
                <w:rFonts w:ascii="Times New Roman" w:hAnsi="Times New Roman"/>
                <w:b w:val="0"/>
                <w:sz w:val="20"/>
              </w:rPr>
            </w:r>
          </w:p>
        </w:tc>
        <w:tc>
          <w:tcPr>
            <w:tcW w:type="dxa" w:w="3000"/>
          </w:tcPr>
          <w:p>
            <w:pPr>
              <w:spacing w:before="20" w:after="20"/>
              <w:jc w:val="left"/>
            </w:pPr>
            <w:r>
              <w:rPr>
                <w:rFonts w:ascii="Times New Roman" w:hAnsi="Times New Roman"/>
                <w:b w:val="0"/>
                <w:sz w:val="20"/>
              </w:rPr>
              <w:t xml:space="preserve">    2. Verification of 3D Joint Kinematics</w:t>
            </w:r>
          </w:p>
        </w:tc>
        <w:tc>
          <w:tcPr>
            <w:tcW w:type="dxa" w:w="3000"/>
          </w:tcPr>
          <w:p>
            <w:pPr>
              <w:spacing w:before="20" w:after="20"/>
              <w:jc w:val="center"/>
            </w:pPr>
            <w:r>
              <w:rPr>
                <w:rFonts w:ascii="Times New Roman" w:hAnsi="Times New Roman"/>
                <w:b w:val="0"/>
                <w:sz w:val="20"/>
              </w:rPr>
              <w:t>22</w:t>
            </w:r>
          </w:p>
        </w:tc>
      </w:tr>
      <w:tr>
        <w:tc>
          <w:tcPr>
            <w:tcW w:type="dxa" w:w="3000"/>
          </w:tcPr>
          <w:p>
            <w:pPr>
              <w:spacing w:before="20" w:after="20"/>
              <w:jc w:val="center"/>
            </w:pPr>
            <w:r>
              <w:rPr>
                <w:rFonts w:ascii="Times New Roman" w:hAnsi="Times New Roman"/>
                <w:b w:val="0"/>
                <w:sz w:val="20"/>
              </w:rPr>
            </w:r>
          </w:p>
        </w:tc>
        <w:tc>
          <w:tcPr>
            <w:tcW w:type="dxa" w:w="3000"/>
          </w:tcPr>
          <w:p>
            <w:pPr>
              <w:spacing w:before="20" w:after="20"/>
              <w:jc w:val="left"/>
            </w:pPr>
            <w:r>
              <w:rPr>
                <w:rFonts w:ascii="Times New Roman" w:hAnsi="Times New Roman"/>
                <w:b w:val="0"/>
                <w:sz w:val="20"/>
              </w:rPr>
              <w:t xml:space="preserve">    3. Live Camera Translation Interface (Dark Theme)</w:t>
            </w:r>
          </w:p>
        </w:tc>
        <w:tc>
          <w:tcPr>
            <w:tcW w:type="dxa" w:w="3000"/>
          </w:tcPr>
          <w:p>
            <w:pPr>
              <w:spacing w:before="20" w:after="20"/>
              <w:jc w:val="center"/>
            </w:pPr>
            <w:r>
              <w:rPr>
                <w:rFonts w:ascii="Times New Roman" w:hAnsi="Times New Roman"/>
                <w:b w:val="0"/>
                <w:sz w:val="20"/>
              </w:rPr>
              <w:t>22</w:t>
            </w:r>
          </w:p>
        </w:tc>
      </w:tr>
      <w:tr>
        <w:tc>
          <w:tcPr>
            <w:tcW w:type="dxa" w:w="3000"/>
          </w:tcPr>
          <w:p>
            <w:pPr>
              <w:spacing w:before="20" w:after="20"/>
              <w:jc w:val="center"/>
            </w:pPr>
            <w:r>
              <w:rPr>
                <w:rFonts w:ascii="Times New Roman" w:hAnsi="Times New Roman"/>
                <w:b w:val="0"/>
                <w:sz w:val="20"/>
              </w:rPr>
            </w:r>
          </w:p>
        </w:tc>
        <w:tc>
          <w:tcPr>
            <w:tcW w:type="dxa" w:w="3000"/>
          </w:tcPr>
          <w:p>
            <w:pPr>
              <w:spacing w:before="20" w:after="20"/>
              <w:jc w:val="left"/>
            </w:pPr>
            <w:r>
              <w:rPr>
                <w:rFonts w:ascii="Times New Roman" w:hAnsi="Times New Roman"/>
                <w:b w:val="0"/>
                <w:sz w:val="20"/>
              </w:rPr>
              <w:t xml:space="preserve">    4. Live Camera Translation Interface (Light Theme)</w:t>
            </w:r>
          </w:p>
        </w:tc>
        <w:tc>
          <w:tcPr>
            <w:tcW w:type="dxa" w:w="3000"/>
          </w:tcPr>
          <w:p>
            <w:pPr>
              <w:spacing w:before="20" w:after="20"/>
              <w:jc w:val="center"/>
            </w:pPr>
            <w:r>
              <w:rPr>
                <w:rFonts w:ascii="Times New Roman" w:hAnsi="Times New Roman"/>
                <w:b w:val="0"/>
                <w:sz w:val="20"/>
              </w:rPr>
              <w:t>23</w:t>
            </w:r>
          </w:p>
        </w:tc>
      </w:tr>
      <w:tr>
        <w:tc>
          <w:tcPr>
            <w:tcW w:type="dxa" w:w="3000"/>
          </w:tcPr>
          <w:p>
            <w:pPr>
              <w:spacing w:before="20" w:after="20"/>
              <w:jc w:val="center"/>
            </w:pPr>
            <w:r>
              <w:rPr>
                <w:rFonts w:ascii="Times New Roman" w:hAnsi="Times New Roman"/>
                <w:b w:val="0"/>
                <w:sz w:val="20"/>
              </w:rPr>
            </w:r>
          </w:p>
        </w:tc>
        <w:tc>
          <w:tcPr>
            <w:tcW w:type="dxa" w:w="3000"/>
          </w:tcPr>
          <w:p>
            <w:pPr>
              <w:spacing w:before="20" w:after="20"/>
              <w:jc w:val="left"/>
            </w:pPr>
            <w:r>
              <w:rPr>
                <w:rFonts w:ascii="Times New Roman" w:hAnsi="Times New Roman"/>
                <w:b w:val="0"/>
                <w:sz w:val="20"/>
              </w:rPr>
              <w:t xml:space="preserve">    5. Reverse Text-to-Sign Visual Interface (Dark Theme)</w:t>
            </w:r>
          </w:p>
        </w:tc>
        <w:tc>
          <w:tcPr>
            <w:tcW w:type="dxa" w:w="3000"/>
          </w:tcPr>
          <w:p>
            <w:pPr>
              <w:spacing w:before="20" w:after="20"/>
              <w:jc w:val="center"/>
            </w:pPr>
            <w:r>
              <w:rPr>
                <w:rFonts w:ascii="Times New Roman" w:hAnsi="Times New Roman"/>
                <w:b w:val="0"/>
                <w:sz w:val="20"/>
              </w:rPr>
              <w:t>23</w:t>
            </w:r>
          </w:p>
        </w:tc>
      </w:tr>
      <w:tr>
        <w:tc>
          <w:tcPr>
            <w:tcW w:type="dxa" w:w="3000"/>
          </w:tcPr>
          <w:p>
            <w:pPr>
              <w:spacing w:before="20" w:after="20"/>
              <w:jc w:val="center"/>
            </w:pPr>
            <w:r>
              <w:rPr>
                <w:rFonts w:ascii="Times New Roman" w:hAnsi="Times New Roman"/>
                <w:b w:val="0"/>
                <w:sz w:val="20"/>
              </w:rPr>
            </w:r>
          </w:p>
        </w:tc>
        <w:tc>
          <w:tcPr>
            <w:tcW w:type="dxa" w:w="3000"/>
          </w:tcPr>
          <w:p>
            <w:pPr>
              <w:spacing w:before="20" w:after="20"/>
              <w:jc w:val="left"/>
            </w:pPr>
            <w:r>
              <w:rPr>
                <w:rFonts w:ascii="Times New Roman" w:hAnsi="Times New Roman"/>
                <w:b w:val="0"/>
                <w:sz w:val="20"/>
              </w:rPr>
              <w:t xml:space="preserve">    6. Reverse Text-to-Sign Visual Interface (Light Theme)</w:t>
            </w:r>
          </w:p>
        </w:tc>
        <w:tc>
          <w:tcPr>
            <w:tcW w:type="dxa" w:w="3000"/>
          </w:tcPr>
          <w:p>
            <w:pPr>
              <w:spacing w:before="20" w:after="20"/>
              <w:jc w:val="center"/>
            </w:pPr>
            <w:r>
              <w:rPr>
                <w:rFonts w:ascii="Times New Roman" w:hAnsi="Times New Roman"/>
                <w:b w:val="0"/>
                <w:sz w:val="20"/>
              </w:rPr>
              <w:t>24</w:t>
            </w:r>
          </w:p>
        </w:tc>
      </w:tr>
      <w:tr>
        <w:tc>
          <w:tcPr>
            <w:tcW w:type="dxa" w:w="3000"/>
          </w:tcPr>
          <w:p>
            <w:pPr>
              <w:spacing w:before="20" w:after="20"/>
              <w:jc w:val="center"/>
            </w:pPr>
            <w:r>
              <w:rPr>
                <w:rFonts w:ascii="Times New Roman" w:hAnsi="Times New Roman"/>
                <w:b w:val="0"/>
                <w:sz w:val="20"/>
              </w:rPr>
            </w:r>
          </w:p>
        </w:tc>
        <w:tc>
          <w:tcPr>
            <w:tcW w:type="dxa" w:w="3000"/>
          </w:tcPr>
          <w:p>
            <w:pPr>
              <w:spacing w:before="20" w:after="20"/>
              <w:jc w:val="left"/>
            </w:pPr>
            <w:r>
              <w:rPr>
                <w:rFonts w:ascii="Times New Roman" w:hAnsi="Times New Roman"/>
                <w:b w:val="0"/>
                <w:sz w:val="20"/>
              </w:rPr>
              <w:t xml:space="preserve">    7. Vocabulary Catalog and Search (Dark Theme)</w:t>
            </w:r>
          </w:p>
        </w:tc>
        <w:tc>
          <w:tcPr>
            <w:tcW w:type="dxa" w:w="3000"/>
          </w:tcPr>
          <w:p>
            <w:pPr>
              <w:spacing w:before="20" w:after="20"/>
              <w:jc w:val="center"/>
            </w:pPr>
            <w:r>
              <w:rPr>
                <w:rFonts w:ascii="Times New Roman" w:hAnsi="Times New Roman"/>
                <w:b w:val="0"/>
                <w:sz w:val="20"/>
              </w:rPr>
              <w:t>25</w:t>
            </w:r>
          </w:p>
        </w:tc>
      </w:tr>
      <w:tr>
        <w:tc>
          <w:tcPr>
            <w:tcW w:type="dxa" w:w="3000"/>
          </w:tcPr>
          <w:p>
            <w:pPr>
              <w:spacing w:before="20" w:after="20"/>
              <w:jc w:val="center"/>
            </w:pPr>
            <w:r>
              <w:rPr>
                <w:rFonts w:ascii="Times New Roman" w:hAnsi="Times New Roman"/>
                <w:b w:val="0"/>
                <w:sz w:val="20"/>
              </w:rPr>
            </w:r>
          </w:p>
        </w:tc>
        <w:tc>
          <w:tcPr>
            <w:tcW w:type="dxa" w:w="3000"/>
          </w:tcPr>
          <w:p>
            <w:pPr>
              <w:spacing w:before="20" w:after="20"/>
              <w:jc w:val="left"/>
            </w:pPr>
            <w:r>
              <w:rPr>
                <w:rFonts w:ascii="Times New Roman" w:hAnsi="Times New Roman"/>
                <w:b w:val="0"/>
                <w:sz w:val="20"/>
              </w:rPr>
              <w:t xml:space="preserve">    8. Vocabulary Catalog and Search (Light Theme)</w:t>
            </w:r>
          </w:p>
        </w:tc>
        <w:tc>
          <w:tcPr>
            <w:tcW w:type="dxa" w:w="3000"/>
          </w:tcPr>
          <w:p>
            <w:pPr>
              <w:spacing w:before="20" w:after="20"/>
              <w:jc w:val="center"/>
            </w:pPr>
            <w:r>
              <w:rPr>
                <w:rFonts w:ascii="Times New Roman" w:hAnsi="Times New Roman"/>
                <w:b w:val="0"/>
                <w:sz w:val="20"/>
              </w:rPr>
              <w:t>25</w:t>
            </w:r>
          </w:p>
        </w:tc>
      </w:tr>
      <w:tr>
        <w:tc>
          <w:tcPr>
            <w:tcW w:type="dxa" w:w="3000"/>
          </w:tcPr>
          <w:p>
            <w:pPr>
              <w:spacing w:before="20" w:after="20"/>
              <w:jc w:val="center"/>
            </w:pPr>
            <w:r>
              <w:rPr>
                <w:rFonts w:ascii="Times New Roman" w:hAnsi="Times New Roman"/>
                <w:b w:val="0"/>
                <w:sz w:val="20"/>
              </w:rPr>
            </w:r>
          </w:p>
        </w:tc>
        <w:tc>
          <w:tcPr>
            <w:tcW w:type="dxa" w:w="3000"/>
          </w:tcPr>
          <w:p>
            <w:pPr>
              <w:spacing w:before="20" w:after="20"/>
              <w:jc w:val="left"/>
            </w:pPr>
            <w:r>
              <w:rPr>
                <w:rFonts w:ascii="Times New Roman" w:hAnsi="Times New Roman"/>
                <w:b w:val="0"/>
                <w:sz w:val="20"/>
              </w:rPr>
              <w:t xml:space="preserve">    9. Settings and Emotional Voice Profile Engine</w:t>
            </w:r>
          </w:p>
        </w:tc>
        <w:tc>
          <w:tcPr>
            <w:tcW w:type="dxa" w:w="3000"/>
          </w:tcPr>
          <w:p>
            <w:pPr>
              <w:spacing w:before="20" w:after="20"/>
              <w:jc w:val="center"/>
            </w:pPr>
            <w:r>
              <w:rPr>
                <w:rFonts w:ascii="Times New Roman" w:hAnsi="Times New Roman"/>
                <w:b w:val="0"/>
                <w:sz w:val="20"/>
              </w:rPr>
              <w:t>26</w:t>
            </w:r>
          </w:p>
        </w:tc>
      </w:tr>
      <w:tr>
        <w:tc>
          <w:tcPr>
            <w:tcW w:type="dxa" w:w="3000"/>
          </w:tcPr>
          <w:p>
            <w:pPr>
              <w:spacing w:before="20" w:after="20"/>
              <w:jc w:val="center"/>
            </w:pPr>
            <w:r>
              <w:rPr>
                <w:rFonts w:ascii="Times New Roman" w:hAnsi="Times New Roman"/>
                <w:b w:val="0"/>
                <w:sz w:val="20"/>
              </w:rPr>
            </w:r>
          </w:p>
        </w:tc>
        <w:tc>
          <w:tcPr>
            <w:tcW w:type="dxa" w:w="3000"/>
          </w:tcPr>
          <w:p>
            <w:pPr>
              <w:spacing w:before="20" w:after="20"/>
              <w:jc w:val="left"/>
            </w:pPr>
            <w:r>
              <w:rPr>
                <w:rFonts w:ascii="Times New Roman" w:hAnsi="Times New Roman"/>
                <w:b w:val="0"/>
                <w:sz w:val="20"/>
              </w:rPr>
              <w:t xml:space="preserve">    10. Model Administration and Health Console</w:t>
            </w:r>
          </w:p>
        </w:tc>
        <w:tc>
          <w:tcPr>
            <w:tcW w:type="dxa" w:w="3000"/>
          </w:tcPr>
          <w:p>
            <w:pPr>
              <w:spacing w:before="20" w:after="20"/>
              <w:jc w:val="center"/>
            </w:pPr>
            <w:r>
              <w:rPr>
                <w:rFonts w:ascii="Times New Roman" w:hAnsi="Times New Roman"/>
                <w:b w:val="0"/>
                <w:sz w:val="20"/>
              </w:rPr>
              <w:t>27</w:t>
            </w:r>
          </w:p>
        </w:tc>
      </w:tr>
      <w:tr>
        <w:tc>
          <w:tcPr>
            <w:tcW w:type="dxa" w:w="3000"/>
          </w:tcPr>
          <w:p>
            <w:pPr>
              <w:spacing w:before="20" w:after="20"/>
              <w:jc w:val="center"/>
            </w:pPr>
            <w:r>
              <w:rPr>
                <w:rFonts w:ascii="Times New Roman" w:hAnsi="Times New Roman"/>
                <w:b w:val="0"/>
                <w:sz w:val="20"/>
              </w:rPr>
            </w:r>
          </w:p>
        </w:tc>
        <w:tc>
          <w:tcPr>
            <w:tcW w:type="dxa" w:w="3000"/>
          </w:tcPr>
          <w:p>
            <w:pPr>
              <w:spacing w:before="20" w:after="20"/>
              <w:jc w:val="left"/>
            </w:pPr>
            <w:r>
              <w:rPr>
                <w:rFonts w:ascii="Times New Roman" w:hAnsi="Times New Roman"/>
                <w:b w:val="0"/>
                <w:sz w:val="20"/>
              </w:rPr>
              <w:t>5.2 RESULT AND BENCHMARK ANALYSIS</w:t>
            </w:r>
          </w:p>
        </w:tc>
        <w:tc>
          <w:tcPr>
            <w:tcW w:type="dxa" w:w="3000"/>
          </w:tcPr>
          <w:p>
            <w:pPr>
              <w:spacing w:before="20" w:after="20"/>
              <w:jc w:val="center"/>
            </w:pPr>
            <w:r>
              <w:rPr>
                <w:rFonts w:ascii="Times New Roman" w:hAnsi="Times New Roman"/>
                <w:b w:val="0"/>
                <w:sz w:val="20"/>
              </w:rPr>
              <w:t>27</w:t>
            </w:r>
          </w:p>
        </w:tc>
      </w:tr>
      <w:tr>
        <w:tc>
          <w:tcPr>
            <w:tcW w:type="dxa" w:w="3000"/>
          </w:tcPr>
          <w:p>
            <w:pPr>
              <w:spacing w:before="20" w:after="20"/>
              <w:jc w:val="center"/>
            </w:pPr>
            <w:r>
              <w:rPr>
                <w:rFonts w:ascii="Times New Roman" w:hAnsi="Times New Roman"/>
                <w:b w:val="0"/>
                <w:sz w:val="20"/>
              </w:rPr>
            </w:r>
          </w:p>
        </w:tc>
        <w:tc>
          <w:tcPr>
            <w:tcW w:type="dxa" w:w="3000"/>
          </w:tcPr>
          <w:p>
            <w:pPr>
              <w:spacing w:before="20" w:after="20"/>
              <w:jc w:val="left"/>
            </w:pPr>
            <w:r>
              <w:rPr>
                <w:rFonts w:ascii="Times New Roman" w:hAnsi="Times New Roman"/>
                <w:b w:val="0"/>
                <w:sz w:val="20"/>
              </w:rPr>
              <w:t xml:space="preserve">    1. Training Convergence and Loss Analysis</w:t>
            </w:r>
          </w:p>
        </w:tc>
        <w:tc>
          <w:tcPr>
            <w:tcW w:type="dxa" w:w="3000"/>
          </w:tcPr>
          <w:p>
            <w:pPr>
              <w:spacing w:before="20" w:after="20"/>
              <w:jc w:val="center"/>
            </w:pPr>
            <w:r>
              <w:rPr>
                <w:rFonts w:ascii="Times New Roman" w:hAnsi="Times New Roman"/>
                <w:b w:val="0"/>
                <w:sz w:val="20"/>
              </w:rPr>
              <w:t>27</w:t>
            </w:r>
          </w:p>
        </w:tc>
      </w:tr>
      <w:tr>
        <w:tc>
          <w:tcPr>
            <w:tcW w:type="dxa" w:w="3000"/>
          </w:tcPr>
          <w:p>
            <w:pPr>
              <w:spacing w:before="20" w:after="20"/>
              <w:jc w:val="center"/>
            </w:pPr>
            <w:r>
              <w:rPr>
                <w:rFonts w:ascii="Times New Roman" w:hAnsi="Times New Roman"/>
                <w:b w:val="0"/>
                <w:sz w:val="20"/>
              </w:rPr>
            </w:r>
          </w:p>
        </w:tc>
        <w:tc>
          <w:tcPr>
            <w:tcW w:type="dxa" w:w="3000"/>
          </w:tcPr>
          <w:p>
            <w:pPr>
              <w:spacing w:before="20" w:after="20"/>
              <w:jc w:val="left"/>
            </w:pPr>
            <w:r>
              <w:rPr>
                <w:rFonts w:ascii="Times New Roman" w:hAnsi="Times New Roman"/>
                <w:b w:val="0"/>
                <w:sz w:val="20"/>
              </w:rPr>
              <w:t xml:space="preserve">    2. Class-Wise F1-Score Distribution</w:t>
            </w:r>
          </w:p>
        </w:tc>
        <w:tc>
          <w:tcPr>
            <w:tcW w:type="dxa" w:w="3000"/>
          </w:tcPr>
          <w:p>
            <w:pPr>
              <w:spacing w:before="20" w:after="20"/>
              <w:jc w:val="center"/>
            </w:pPr>
            <w:r>
              <w:rPr>
                <w:rFonts w:ascii="Times New Roman" w:hAnsi="Times New Roman"/>
                <w:b w:val="0"/>
                <w:sz w:val="20"/>
              </w:rPr>
              <w:t>28</w:t>
            </w:r>
          </w:p>
        </w:tc>
      </w:tr>
      <w:tr>
        <w:tc>
          <w:tcPr>
            <w:tcW w:type="dxa" w:w="3000"/>
          </w:tcPr>
          <w:p>
            <w:pPr>
              <w:spacing w:before="20" w:after="20"/>
              <w:jc w:val="center"/>
            </w:pPr>
            <w:r>
              <w:rPr>
                <w:rFonts w:ascii="Times New Roman" w:hAnsi="Times New Roman"/>
                <w:b w:val="0"/>
                <w:sz w:val="20"/>
              </w:rPr>
            </w:r>
          </w:p>
        </w:tc>
        <w:tc>
          <w:tcPr>
            <w:tcW w:type="dxa" w:w="3000"/>
          </w:tcPr>
          <w:p>
            <w:pPr>
              <w:spacing w:before="20" w:after="20"/>
              <w:jc w:val="left"/>
            </w:pPr>
            <w:r>
              <w:rPr>
                <w:rFonts w:ascii="Times New Roman" w:hAnsi="Times New Roman"/>
                <w:b w:val="0"/>
                <w:sz w:val="20"/>
              </w:rPr>
              <w:t xml:space="preserve">    3. Comparative Architecture Performance</w:t>
            </w:r>
          </w:p>
        </w:tc>
        <w:tc>
          <w:tcPr>
            <w:tcW w:type="dxa" w:w="3000"/>
          </w:tcPr>
          <w:p>
            <w:pPr>
              <w:spacing w:before="20" w:after="20"/>
              <w:jc w:val="center"/>
            </w:pPr>
            <w:r>
              <w:rPr>
                <w:rFonts w:ascii="Times New Roman" w:hAnsi="Times New Roman"/>
                <w:b w:val="0"/>
                <w:sz w:val="20"/>
              </w:rPr>
              <w:t>28</w:t>
            </w:r>
          </w:p>
        </w:tc>
      </w:tr>
      <w:tr>
        <w:tc>
          <w:tcPr>
            <w:tcW w:type="dxa" w:w="3000"/>
          </w:tcPr>
          <w:p>
            <w:pPr>
              <w:spacing w:before="20" w:after="20"/>
              <w:jc w:val="center"/>
            </w:pPr>
            <w:r>
              <w:rPr>
                <w:rFonts w:ascii="Times New Roman" w:hAnsi="Times New Roman"/>
                <w:b/>
                <w:sz w:val="20"/>
              </w:rPr>
              <w:t>6</w:t>
            </w:r>
          </w:p>
        </w:tc>
        <w:tc>
          <w:tcPr>
            <w:tcW w:type="dxa" w:w="3000"/>
          </w:tcPr>
          <w:p>
            <w:pPr>
              <w:spacing w:before="20" w:after="20"/>
              <w:jc w:val="left"/>
            </w:pPr>
            <w:r>
              <w:rPr>
                <w:rFonts w:ascii="Times New Roman" w:hAnsi="Times New Roman"/>
                <w:b/>
                <w:sz w:val="20"/>
              </w:rPr>
              <w:t>CONCLUSION</w:t>
            </w:r>
          </w:p>
        </w:tc>
        <w:tc>
          <w:tcPr>
            <w:tcW w:type="dxa" w:w="3000"/>
          </w:tcPr>
          <w:p>
            <w:pPr>
              <w:spacing w:before="20" w:after="20"/>
              <w:jc w:val="center"/>
            </w:pPr>
            <w:r>
              <w:rPr>
                <w:rFonts w:ascii="Times New Roman" w:hAnsi="Times New Roman"/>
                <w:b/>
                <w:sz w:val="20"/>
              </w:rPr>
              <w:t>30</w:t>
            </w:r>
          </w:p>
        </w:tc>
      </w:tr>
      <w:tr>
        <w:tc>
          <w:tcPr>
            <w:tcW w:type="dxa" w:w="3000"/>
          </w:tcPr>
          <w:p>
            <w:pPr>
              <w:spacing w:before="20" w:after="20"/>
              <w:jc w:val="center"/>
            </w:pPr>
            <w:r>
              <w:rPr>
                <w:rFonts w:ascii="Times New Roman" w:hAnsi="Times New Roman"/>
                <w:b/>
                <w:sz w:val="20"/>
              </w:rPr>
            </w:r>
          </w:p>
        </w:tc>
        <w:tc>
          <w:tcPr>
            <w:tcW w:type="dxa" w:w="3000"/>
          </w:tcPr>
          <w:p>
            <w:pPr>
              <w:spacing w:before="20" w:after="20"/>
              <w:jc w:val="left"/>
            </w:pPr>
            <w:r>
              <w:rPr>
                <w:rFonts w:ascii="Times New Roman" w:hAnsi="Times New Roman"/>
                <w:b/>
                <w:sz w:val="20"/>
              </w:rPr>
              <w:t>REFERENCES</w:t>
            </w:r>
          </w:p>
        </w:tc>
        <w:tc>
          <w:tcPr>
            <w:tcW w:type="dxa" w:w="3000"/>
          </w:tcPr>
          <w:p>
            <w:pPr>
              <w:spacing w:before="20" w:after="20"/>
              <w:jc w:val="center"/>
            </w:pPr>
            <w:r>
              <w:rPr>
                <w:rFonts w:ascii="Times New Roman" w:hAnsi="Times New Roman"/>
                <w:b/>
                <w:sz w:val="20"/>
              </w:rPr>
              <w:t>31</w:t>
            </w:r>
          </w:p>
        </w:tc>
      </w:tr>
      <w:tr>
        <w:tc>
          <w:tcPr>
            <w:tcW w:type="dxa" w:w="3000"/>
          </w:tcPr>
          <w:p>
            <w:pPr>
              <w:spacing w:before="20" w:after="20"/>
              <w:jc w:val="center"/>
            </w:pPr>
            <w:r>
              <w:rPr>
                <w:rFonts w:ascii="Times New Roman" w:hAnsi="Times New Roman"/>
                <w:b/>
                <w:sz w:val="20"/>
              </w:rPr>
            </w:r>
          </w:p>
        </w:tc>
        <w:tc>
          <w:tcPr>
            <w:tcW w:type="dxa" w:w="3000"/>
          </w:tcPr>
          <w:p>
            <w:pPr>
              <w:spacing w:before="20" w:after="20"/>
              <w:jc w:val="left"/>
            </w:pPr>
            <w:r>
              <w:rPr>
                <w:rFonts w:ascii="Times New Roman" w:hAnsi="Times New Roman"/>
                <w:b/>
                <w:sz w:val="20"/>
              </w:rPr>
              <w:t>ANNEXURE</w:t>
            </w:r>
          </w:p>
        </w:tc>
        <w:tc>
          <w:tcPr>
            <w:tcW w:type="dxa" w:w="3000"/>
          </w:tcPr>
          <w:p>
            <w:pPr>
              <w:spacing w:before="20" w:after="20"/>
              <w:jc w:val="center"/>
            </w:pPr>
            <w:r>
              <w:rPr>
                <w:rFonts w:ascii="Times New Roman" w:hAnsi="Times New Roman"/>
                <w:b/>
                <w:sz w:val="20"/>
              </w:rPr>
              <w:t>33</w:t>
            </w:r>
          </w:p>
        </w:tc>
      </w:tr>
    </w:tbl>
    <w:p>
      <w:r>
        <w:br w:type="page"/>
      </w:r>
    </w:p>
    <w:p>
      <w:pPr>
        <w:spacing w:before="280" w:after="320"/>
        <w:jc w:val="center"/>
      </w:pPr>
      <w:r>
        <w:rPr>
          <w:rFonts w:ascii="Times New Roman" w:hAnsi="Times New Roman"/>
          <w:b/>
          <w:sz w:val="28"/>
        </w:rPr>
        <w:t>LIST OF FIGURES</w:t>
      </w:r>
    </w:p>
    <w:tbl>
      <w:tblPr>
        <w:tblW w:type="auto" w:w="0"/>
        <w:jc w:val="center"/>
        <w:tblLook w:firstColumn="1" w:firstRow="1" w:lastColumn="0" w:lastRow="0" w:noHBand="0" w:noVBand="1" w:val="04A0"/>
      </w:tblPr>
      <w:tblGrid>
        <w:gridCol w:w="2160"/>
        <w:gridCol w:w="5760"/>
        <w:gridCol w:w="1296"/>
      </w:tblGrid>
      <w:tr>
        <w:tc>
          <w:tcPr>
            <w:tcW w:type="dxa" w:w="3000"/>
          </w:tcPr>
          <w:p>
            <w:pPr>
              <w:jc w:val="center"/>
            </w:pPr>
            <w:r>
              <w:rPr>
                <w:rFonts w:ascii="Times New Roman" w:hAnsi="Times New Roman"/>
                <w:b/>
                <w:sz w:val="22"/>
              </w:rPr>
              <w:t>FIGURE NO.</w:t>
            </w:r>
          </w:p>
        </w:tc>
        <w:tc>
          <w:tcPr>
            <w:tcW w:type="dxa" w:w="3000"/>
          </w:tcPr>
          <w:p>
            <w:pPr>
              <w:jc w:val="left"/>
            </w:pPr>
            <w:r>
              <w:rPr>
                <w:rFonts w:ascii="Times New Roman" w:hAnsi="Times New Roman"/>
                <w:b/>
                <w:sz w:val="22"/>
              </w:rPr>
              <w:t>TITLE</w:t>
            </w:r>
          </w:p>
        </w:tc>
        <w:tc>
          <w:tcPr>
            <w:tcW w:type="dxa" w:w="3000"/>
          </w:tcPr>
          <w:p>
            <w:pPr>
              <w:jc w:val="center"/>
            </w:pPr>
            <w:r>
              <w:rPr>
                <w:rFonts w:ascii="Times New Roman" w:hAnsi="Times New Roman"/>
                <w:b/>
                <w:sz w:val="22"/>
              </w:rPr>
              <w:t>PAGE NO.</w:t>
            </w:r>
          </w:p>
        </w:tc>
      </w:tr>
    </w:tbl>
    <w:tbl>
      <w:tblPr>
        <w:tblW w:type="auto" w:w="0"/>
        <w:jc w:val="center"/>
        <w:tblLook w:firstColumn="1" w:firstRow="1" w:lastColumn="0" w:lastRow="0" w:noHBand="0" w:noVBand="1" w:val="04A0"/>
      </w:tblPr>
      <w:tblGrid>
        <w:gridCol w:w="2160"/>
        <w:gridCol w:w="5760"/>
        <w:gridCol w:w="1296"/>
      </w:tblGrid>
      <w:tr>
        <w:tc>
          <w:tcPr>
            <w:tcW w:type="dxa" w:w="3000"/>
          </w:tcPr>
          <w:p>
            <w:pPr>
              <w:spacing w:before="20" w:after="20"/>
              <w:jc w:val="center"/>
            </w:pPr>
            <w:r>
              <w:rPr>
                <w:rFonts w:ascii="Times New Roman" w:hAnsi="Times New Roman"/>
                <w:sz w:val="20"/>
              </w:rPr>
              <w:t>1.1</w:t>
            </w:r>
          </w:p>
        </w:tc>
        <w:tc>
          <w:tcPr>
            <w:tcW w:type="dxa" w:w="3000"/>
          </w:tcPr>
          <w:p>
            <w:pPr>
              <w:spacing w:before="20" w:after="20"/>
              <w:jc w:val="left"/>
            </w:pPr>
            <w:r>
              <w:rPr>
                <w:rFonts w:ascii="Times New Roman" w:hAnsi="Times New Roman"/>
                <w:sz w:val="20"/>
              </w:rPr>
              <w:t>SIGNBRIDGE AI ASSISTIVE COMMUNICATION WORKFLOW</w:t>
            </w:r>
          </w:p>
        </w:tc>
        <w:tc>
          <w:tcPr>
            <w:tcW w:type="dxa" w:w="3000"/>
          </w:tcPr>
          <w:p>
            <w:pPr>
              <w:spacing w:before="20" w:after="20"/>
              <w:jc w:val="center"/>
            </w:pPr>
            <w:r>
              <w:rPr>
                <w:rFonts w:ascii="Times New Roman" w:hAnsi="Times New Roman"/>
                <w:sz w:val="20"/>
              </w:rPr>
              <w:t>4</w:t>
            </w:r>
          </w:p>
        </w:tc>
      </w:tr>
      <w:tr>
        <w:tc>
          <w:tcPr>
            <w:tcW w:type="dxa" w:w="3000"/>
          </w:tcPr>
          <w:p>
            <w:pPr>
              <w:spacing w:before="20" w:after="20"/>
              <w:jc w:val="center"/>
            </w:pPr>
            <w:r>
              <w:rPr>
                <w:rFonts w:ascii="Times New Roman" w:hAnsi="Times New Roman"/>
                <w:sz w:val="20"/>
              </w:rPr>
              <w:t>3.1</w:t>
            </w:r>
          </w:p>
        </w:tc>
        <w:tc>
          <w:tcPr>
            <w:tcW w:type="dxa" w:w="3000"/>
          </w:tcPr>
          <w:p>
            <w:pPr>
              <w:spacing w:before="20" w:after="20"/>
              <w:jc w:val="left"/>
            </w:pPr>
            <w:r>
              <w:rPr>
                <w:rFonts w:ascii="Times New Roman" w:hAnsi="Times New Roman"/>
                <w:sz w:val="20"/>
              </w:rPr>
              <w:t>5-STAGE MATHEMATICAL NORMALIZATION PIPELINE</w:t>
            </w:r>
          </w:p>
        </w:tc>
        <w:tc>
          <w:tcPr>
            <w:tcW w:type="dxa" w:w="3000"/>
          </w:tcPr>
          <w:p>
            <w:pPr>
              <w:spacing w:before="20" w:after="20"/>
              <w:jc w:val="center"/>
            </w:pPr>
            <w:r>
              <w:rPr>
                <w:rFonts w:ascii="Times New Roman" w:hAnsi="Times New Roman"/>
                <w:sz w:val="20"/>
              </w:rPr>
              <w:t>12</w:t>
            </w:r>
          </w:p>
        </w:tc>
      </w:tr>
      <w:tr>
        <w:tc>
          <w:tcPr>
            <w:tcW w:type="dxa" w:w="3000"/>
          </w:tcPr>
          <w:p>
            <w:pPr>
              <w:spacing w:before="20" w:after="20"/>
              <w:jc w:val="center"/>
            </w:pPr>
            <w:r>
              <w:rPr>
                <w:rFonts w:ascii="Times New Roman" w:hAnsi="Times New Roman"/>
                <w:sz w:val="20"/>
              </w:rPr>
              <w:t>3.2</w:t>
            </w:r>
          </w:p>
        </w:tc>
        <w:tc>
          <w:tcPr>
            <w:tcW w:type="dxa" w:w="3000"/>
          </w:tcPr>
          <w:p>
            <w:pPr>
              <w:spacing w:before="20" w:after="20"/>
              <w:jc w:val="left"/>
            </w:pPr>
            <w:r>
              <w:rPr>
                <w:rFonts w:ascii="Times New Roman" w:hAnsi="Times New Roman"/>
                <w:sz w:val="20"/>
              </w:rPr>
              <w:t>SYSTEM ARCHITECTURE AND DEPLOYMENT TOPOLOGY</w:t>
            </w:r>
          </w:p>
        </w:tc>
        <w:tc>
          <w:tcPr>
            <w:tcW w:type="dxa" w:w="3000"/>
          </w:tcPr>
          <w:p>
            <w:pPr>
              <w:spacing w:before="20" w:after="20"/>
              <w:jc w:val="center"/>
            </w:pPr>
            <w:r>
              <w:rPr>
                <w:rFonts w:ascii="Times New Roman" w:hAnsi="Times New Roman"/>
                <w:sz w:val="20"/>
              </w:rPr>
              <w:t>16</w:t>
            </w:r>
          </w:p>
        </w:tc>
      </w:tr>
      <w:tr>
        <w:tc>
          <w:tcPr>
            <w:tcW w:type="dxa" w:w="3000"/>
          </w:tcPr>
          <w:p>
            <w:pPr>
              <w:spacing w:before="20" w:after="20"/>
              <w:jc w:val="center"/>
            </w:pPr>
            <w:r>
              <w:rPr>
                <w:rFonts w:ascii="Times New Roman" w:hAnsi="Times New Roman"/>
                <w:sz w:val="20"/>
              </w:rPr>
              <w:t>4.1</w:t>
            </w:r>
          </w:p>
        </w:tc>
        <w:tc>
          <w:tcPr>
            <w:tcW w:type="dxa" w:w="3000"/>
          </w:tcPr>
          <w:p>
            <w:pPr>
              <w:spacing w:before="20" w:after="20"/>
              <w:jc w:val="left"/>
            </w:pPr>
            <w:r>
              <w:rPr>
                <w:rFonts w:ascii="Times New Roman" w:hAnsi="Times New Roman"/>
                <w:sz w:val="20"/>
              </w:rPr>
              <w:t>SIGNBRIDGE AI MAIN DASHBOARD (DARK THEME)</w:t>
            </w:r>
          </w:p>
        </w:tc>
        <w:tc>
          <w:tcPr>
            <w:tcW w:type="dxa" w:w="3000"/>
          </w:tcPr>
          <w:p>
            <w:pPr>
              <w:spacing w:before="20" w:after="20"/>
              <w:jc w:val="center"/>
            </w:pPr>
            <w:r>
              <w:rPr>
                <w:rFonts w:ascii="Times New Roman" w:hAnsi="Times New Roman"/>
                <w:sz w:val="20"/>
              </w:rPr>
              <w:t>17</w:t>
            </w:r>
          </w:p>
        </w:tc>
      </w:tr>
      <w:tr>
        <w:tc>
          <w:tcPr>
            <w:tcW w:type="dxa" w:w="3000"/>
          </w:tcPr>
          <w:p>
            <w:pPr>
              <w:spacing w:before="20" w:after="20"/>
              <w:jc w:val="center"/>
            </w:pPr>
            <w:r>
              <w:rPr>
                <w:rFonts w:ascii="Times New Roman" w:hAnsi="Times New Roman"/>
                <w:sz w:val="20"/>
              </w:rPr>
              <w:t>4.2</w:t>
            </w:r>
          </w:p>
        </w:tc>
        <w:tc>
          <w:tcPr>
            <w:tcW w:type="dxa" w:w="3000"/>
          </w:tcPr>
          <w:p>
            <w:pPr>
              <w:spacing w:before="20" w:after="20"/>
              <w:jc w:val="left"/>
            </w:pPr>
            <w:r>
              <w:rPr>
                <w:rFonts w:ascii="Times New Roman" w:hAnsi="Times New Roman"/>
                <w:sz w:val="20"/>
              </w:rPr>
              <w:t>SIGNBRIDGE AI MAIN DASHBOARD (LIGHT THEME)</w:t>
            </w:r>
          </w:p>
        </w:tc>
        <w:tc>
          <w:tcPr>
            <w:tcW w:type="dxa" w:w="3000"/>
          </w:tcPr>
          <w:p>
            <w:pPr>
              <w:spacing w:before="20" w:after="20"/>
              <w:jc w:val="center"/>
            </w:pPr>
            <w:r>
              <w:rPr>
                <w:rFonts w:ascii="Times New Roman" w:hAnsi="Times New Roman"/>
                <w:sz w:val="20"/>
              </w:rPr>
              <w:t>18</w:t>
            </w:r>
          </w:p>
        </w:tc>
      </w:tr>
      <w:tr>
        <w:tc>
          <w:tcPr>
            <w:tcW w:type="dxa" w:w="3000"/>
          </w:tcPr>
          <w:p>
            <w:pPr>
              <w:spacing w:before="20" w:after="20"/>
              <w:jc w:val="center"/>
            </w:pPr>
            <w:r>
              <w:rPr>
                <w:rFonts w:ascii="Times New Roman" w:hAnsi="Times New Roman"/>
                <w:sz w:val="20"/>
              </w:rPr>
              <w:t>5.1</w:t>
            </w:r>
          </w:p>
        </w:tc>
        <w:tc>
          <w:tcPr>
            <w:tcW w:type="dxa" w:w="3000"/>
          </w:tcPr>
          <w:p>
            <w:pPr>
              <w:spacing w:before="20" w:after="20"/>
              <w:jc w:val="left"/>
            </w:pPr>
            <w:r>
              <w:rPr>
                <w:rFonts w:ascii="Times New Roman" w:hAnsi="Times New Roman"/>
                <w:sz w:val="20"/>
              </w:rPr>
              <w:t>REAL-TIME HAND LANDMARK TRACKING CANVAS</w:t>
            </w:r>
          </w:p>
        </w:tc>
        <w:tc>
          <w:tcPr>
            <w:tcW w:type="dxa" w:w="3000"/>
          </w:tcPr>
          <w:p>
            <w:pPr>
              <w:spacing w:before="20" w:after="20"/>
              <w:jc w:val="center"/>
            </w:pPr>
            <w:r>
              <w:rPr>
                <w:rFonts w:ascii="Times New Roman" w:hAnsi="Times New Roman"/>
                <w:sz w:val="20"/>
              </w:rPr>
              <w:t>21</w:t>
            </w:r>
          </w:p>
        </w:tc>
      </w:tr>
      <w:tr>
        <w:tc>
          <w:tcPr>
            <w:tcW w:type="dxa" w:w="3000"/>
          </w:tcPr>
          <w:p>
            <w:pPr>
              <w:spacing w:before="20" w:after="20"/>
              <w:jc w:val="center"/>
            </w:pPr>
            <w:r>
              <w:rPr>
                <w:rFonts w:ascii="Times New Roman" w:hAnsi="Times New Roman"/>
                <w:sz w:val="20"/>
              </w:rPr>
              <w:t>5.2</w:t>
            </w:r>
          </w:p>
        </w:tc>
        <w:tc>
          <w:tcPr>
            <w:tcW w:type="dxa" w:w="3000"/>
          </w:tcPr>
          <w:p>
            <w:pPr>
              <w:spacing w:before="20" w:after="20"/>
              <w:jc w:val="left"/>
            </w:pPr>
            <w:r>
              <w:rPr>
                <w:rFonts w:ascii="Times New Roman" w:hAnsi="Times New Roman"/>
                <w:sz w:val="20"/>
              </w:rPr>
              <w:t>DYNAMIC 3D JOINT TRAJECTORY VISUALIZATION</w:t>
            </w:r>
          </w:p>
        </w:tc>
        <w:tc>
          <w:tcPr>
            <w:tcW w:type="dxa" w:w="3000"/>
          </w:tcPr>
          <w:p>
            <w:pPr>
              <w:spacing w:before="20" w:after="20"/>
              <w:jc w:val="center"/>
            </w:pPr>
            <w:r>
              <w:rPr>
                <w:rFonts w:ascii="Times New Roman" w:hAnsi="Times New Roman"/>
                <w:sz w:val="20"/>
              </w:rPr>
              <w:t>22</w:t>
            </w:r>
          </w:p>
        </w:tc>
      </w:tr>
      <w:tr>
        <w:tc>
          <w:tcPr>
            <w:tcW w:type="dxa" w:w="3000"/>
          </w:tcPr>
          <w:p>
            <w:pPr>
              <w:spacing w:before="20" w:after="20"/>
              <w:jc w:val="center"/>
            </w:pPr>
            <w:r>
              <w:rPr>
                <w:rFonts w:ascii="Times New Roman" w:hAnsi="Times New Roman"/>
                <w:sz w:val="20"/>
              </w:rPr>
              <w:t>5.3</w:t>
            </w:r>
          </w:p>
        </w:tc>
        <w:tc>
          <w:tcPr>
            <w:tcW w:type="dxa" w:w="3000"/>
          </w:tcPr>
          <w:p>
            <w:pPr>
              <w:spacing w:before="20" w:after="20"/>
              <w:jc w:val="left"/>
            </w:pPr>
            <w:r>
              <w:rPr>
                <w:rFonts w:ascii="Times New Roman" w:hAnsi="Times New Roman"/>
                <w:sz w:val="20"/>
              </w:rPr>
              <w:t>LIVE CAMERA TRANSLATOR (DARK BLUE THEME)</w:t>
            </w:r>
          </w:p>
        </w:tc>
        <w:tc>
          <w:tcPr>
            <w:tcW w:type="dxa" w:w="3000"/>
          </w:tcPr>
          <w:p>
            <w:pPr>
              <w:spacing w:before="20" w:after="20"/>
              <w:jc w:val="center"/>
            </w:pPr>
            <w:r>
              <w:rPr>
                <w:rFonts w:ascii="Times New Roman" w:hAnsi="Times New Roman"/>
                <w:sz w:val="20"/>
              </w:rPr>
              <w:t>22</w:t>
            </w:r>
          </w:p>
        </w:tc>
      </w:tr>
      <w:tr>
        <w:tc>
          <w:tcPr>
            <w:tcW w:type="dxa" w:w="3000"/>
          </w:tcPr>
          <w:p>
            <w:pPr>
              <w:spacing w:before="20" w:after="20"/>
              <w:jc w:val="center"/>
            </w:pPr>
            <w:r>
              <w:rPr>
                <w:rFonts w:ascii="Times New Roman" w:hAnsi="Times New Roman"/>
                <w:sz w:val="20"/>
              </w:rPr>
              <w:t>5.4</w:t>
            </w:r>
          </w:p>
        </w:tc>
        <w:tc>
          <w:tcPr>
            <w:tcW w:type="dxa" w:w="3000"/>
          </w:tcPr>
          <w:p>
            <w:pPr>
              <w:spacing w:before="20" w:after="20"/>
              <w:jc w:val="left"/>
            </w:pPr>
            <w:r>
              <w:rPr>
                <w:rFonts w:ascii="Times New Roman" w:hAnsi="Times New Roman"/>
                <w:sz w:val="20"/>
              </w:rPr>
              <w:t>LIVE CAMERA TRANSLATOR (LIGHT THEME)</w:t>
            </w:r>
          </w:p>
        </w:tc>
        <w:tc>
          <w:tcPr>
            <w:tcW w:type="dxa" w:w="3000"/>
          </w:tcPr>
          <w:p>
            <w:pPr>
              <w:spacing w:before="20" w:after="20"/>
              <w:jc w:val="center"/>
            </w:pPr>
            <w:r>
              <w:rPr>
                <w:rFonts w:ascii="Times New Roman" w:hAnsi="Times New Roman"/>
                <w:sz w:val="20"/>
              </w:rPr>
              <w:t>23</w:t>
            </w:r>
          </w:p>
        </w:tc>
      </w:tr>
      <w:tr>
        <w:tc>
          <w:tcPr>
            <w:tcW w:type="dxa" w:w="3000"/>
          </w:tcPr>
          <w:p>
            <w:pPr>
              <w:spacing w:before="20" w:after="20"/>
              <w:jc w:val="center"/>
            </w:pPr>
            <w:r>
              <w:rPr>
                <w:rFonts w:ascii="Times New Roman" w:hAnsi="Times New Roman"/>
                <w:sz w:val="20"/>
              </w:rPr>
              <w:t>5.5</w:t>
            </w:r>
          </w:p>
        </w:tc>
        <w:tc>
          <w:tcPr>
            <w:tcW w:type="dxa" w:w="3000"/>
          </w:tcPr>
          <w:p>
            <w:pPr>
              <w:spacing w:before="20" w:after="20"/>
              <w:jc w:val="left"/>
            </w:pPr>
            <w:r>
              <w:rPr>
                <w:rFonts w:ascii="Times New Roman" w:hAnsi="Times New Roman"/>
                <w:sz w:val="20"/>
              </w:rPr>
              <w:t>REVERSE TEXT-TO-SIGN VISUAL INTERFACE (DARK)</w:t>
            </w:r>
          </w:p>
        </w:tc>
        <w:tc>
          <w:tcPr>
            <w:tcW w:type="dxa" w:w="3000"/>
          </w:tcPr>
          <w:p>
            <w:pPr>
              <w:spacing w:before="20" w:after="20"/>
              <w:jc w:val="center"/>
            </w:pPr>
            <w:r>
              <w:rPr>
                <w:rFonts w:ascii="Times New Roman" w:hAnsi="Times New Roman"/>
                <w:sz w:val="20"/>
              </w:rPr>
              <w:t>23</w:t>
            </w:r>
          </w:p>
        </w:tc>
      </w:tr>
      <w:tr>
        <w:tc>
          <w:tcPr>
            <w:tcW w:type="dxa" w:w="3000"/>
          </w:tcPr>
          <w:p>
            <w:pPr>
              <w:spacing w:before="20" w:after="20"/>
              <w:jc w:val="center"/>
            </w:pPr>
            <w:r>
              <w:rPr>
                <w:rFonts w:ascii="Times New Roman" w:hAnsi="Times New Roman"/>
                <w:sz w:val="20"/>
              </w:rPr>
              <w:t>5.6</w:t>
            </w:r>
          </w:p>
        </w:tc>
        <w:tc>
          <w:tcPr>
            <w:tcW w:type="dxa" w:w="3000"/>
          </w:tcPr>
          <w:p>
            <w:pPr>
              <w:spacing w:before="20" w:after="20"/>
              <w:jc w:val="left"/>
            </w:pPr>
            <w:r>
              <w:rPr>
                <w:rFonts w:ascii="Times New Roman" w:hAnsi="Times New Roman"/>
                <w:sz w:val="20"/>
              </w:rPr>
              <w:t>REVERSE TEXT-TO-SIGN VISUAL INTERFACE (LIGHT)</w:t>
            </w:r>
          </w:p>
        </w:tc>
        <w:tc>
          <w:tcPr>
            <w:tcW w:type="dxa" w:w="3000"/>
          </w:tcPr>
          <w:p>
            <w:pPr>
              <w:spacing w:before="20" w:after="20"/>
              <w:jc w:val="center"/>
            </w:pPr>
            <w:r>
              <w:rPr>
                <w:rFonts w:ascii="Times New Roman" w:hAnsi="Times New Roman"/>
                <w:sz w:val="20"/>
              </w:rPr>
              <w:t>24</w:t>
            </w:r>
          </w:p>
        </w:tc>
      </w:tr>
      <w:tr>
        <w:tc>
          <w:tcPr>
            <w:tcW w:type="dxa" w:w="3000"/>
          </w:tcPr>
          <w:p>
            <w:pPr>
              <w:spacing w:before="20" w:after="20"/>
              <w:jc w:val="center"/>
            </w:pPr>
            <w:r>
              <w:rPr>
                <w:rFonts w:ascii="Times New Roman" w:hAnsi="Times New Roman"/>
                <w:sz w:val="20"/>
              </w:rPr>
              <w:t>5.7</w:t>
            </w:r>
          </w:p>
        </w:tc>
        <w:tc>
          <w:tcPr>
            <w:tcW w:type="dxa" w:w="3000"/>
          </w:tcPr>
          <w:p>
            <w:pPr>
              <w:spacing w:before="20" w:after="20"/>
              <w:jc w:val="left"/>
            </w:pPr>
            <w:r>
              <w:rPr>
                <w:rFonts w:ascii="Times New Roman" w:hAnsi="Times New Roman"/>
                <w:sz w:val="20"/>
              </w:rPr>
              <w:t>109-CLASS ISL VOCABULARY CATALOG (DARK THEME)</w:t>
            </w:r>
          </w:p>
        </w:tc>
        <w:tc>
          <w:tcPr>
            <w:tcW w:type="dxa" w:w="3000"/>
          </w:tcPr>
          <w:p>
            <w:pPr>
              <w:spacing w:before="20" w:after="20"/>
              <w:jc w:val="center"/>
            </w:pPr>
            <w:r>
              <w:rPr>
                <w:rFonts w:ascii="Times New Roman" w:hAnsi="Times New Roman"/>
                <w:sz w:val="20"/>
              </w:rPr>
              <w:t>25</w:t>
            </w:r>
          </w:p>
        </w:tc>
      </w:tr>
      <w:tr>
        <w:tc>
          <w:tcPr>
            <w:tcW w:type="dxa" w:w="3000"/>
          </w:tcPr>
          <w:p>
            <w:pPr>
              <w:spacing w:before="20" w:after="20"/>
              <w:jc w:val="center"/>
            </w:pPr>
            <w:r>
              <w:rPr>
                <w:rFonts w:ascii="Times New Roman" w:hAnsi="Times New Roman"/>
                <w:sz w:val="20"/>
              </w:rPr>
              <w:t>5.8</w:t>
            </w:r>
          </w:p>
        </w:tc>
        <w:tc>
          <w:tcPr>
            <w:tcW w:type="dxa" w:w="3000"/>
          </w:tcPr>
          <w:p>
            <w:pPr>
              <w:spacing w:before="20" w:after="20"/>
              <w:jc w:val="left"/>
            </w:pPr>
            <w:r>
              <w:rPr>
                <w:rFonts w:ascii="Times New Roman" w:hAnsi="Times New Roman"/>
                <w:sz w:val="20"/>
              </w:rPr>
              <w:t>109-CLASS ISL VOCABULARY CATALOG (LIGHT THEME)</w:t>
            </w:r>
          </w:p>
        </w:tc>
        <w:tc>
          <w:tcPr>
            <w:tcW w:type="dxa" w:w="3000"/>
          </w:tcPr>
          <w:p>
            <w:pPr>
              <w:spacing w:before="20" w:after="20"/>
              <w:jc w:val="center"/>
            </w:pPr>
            <w:r>
              <w:rPr>
                <w:rFonts w:ascii="Times New Roman" w:hAnsi="Times New Roman"/>
                <w:sz w:val="20"/>
              </w:rPr>
              <w:t>25</w:t>
            </w:r>
          </w:p>
        </w:tc>
      </w:tr>
      <w:tr>
        <w:tc>
          <w:tcPr>
            <w:tcW w:type="dxa" w:w="3000"/>
          </w:tcPr>
          <w:p>
            <w:pPr>
              <w:spacing w:before="20" w:after="20"/>
              <w:jc w:val="center"/>
            </w:pPr>
            <w:r>
              <w:rPr>
                <w:rFonts w:ascii="Times New Roman" w:hAnsi="Times New Roman"/>
                <w:sz w:val="20"/>
              </w:rPr>
              <w:t>5.9</w:t>
            </w:r>
          </w:p>
        </w:tc>
        <w:tc>
          <w:tcPr>
            <w:tcW w:type="dxa" w:w="3000"/>
          </w:tcPr>
          <w:p>
            <w:pPr>
              <w:spacing w:before="20" w:after="20"/>
              <w:jc w:val="left"/>
            </w:pPr>
            <w:r>
              <w:rPr>
                <w:rFonts w:ascii="Times New Roman" w:hAnsi="Times New Roman"/>
                <w:sz w:val="20"/>
              </w:rPr>
              <w:t>SETTINGS AND EMOTIONAL VOICE PROFILES (LIGHT)</w:t>
            </w:r>
          </w:p>
        </w:tc>
        <w:tc>
          <w:tcPr>
            <w:tcW w:type="dxa" w:w="3000"/>
          </w:tcPr>
          <w:p>
            <w:pPr>
              <w:spacing w:before="20" w:after="20"/>
              <w:jc w:val="center"/>
            </w:pPr>
            <w:r>
              <w:rPr>
                <w:rFonts w:ascii="Times New Roman" w:hAnsi="Times New Roman"/>
                <w:sz w:val="20"/>
              </w:rPr>
              <w:t>26</w:t>
            </w:r>
          </w:p>
        </w:tc>
      </w:tr>
      <w:tr>
        <w:tc>
          <w:tcPr>
            <w:tcW w:type="dxa" w:w="3000"/>
          </w:tcPr>
          <w:p>
            <w:pPr>
              <w:spacing w:before="20" w:after="20"/>
              <w:jc w:val="center"/>
            </w:pPr>
            <w:r>
              <w:rPr>
                <w:rFonts w:ascii="Times New Roman" w:hAnsi="Times New Roman"/>
                <w:sz w:val="20"/>
              </w:rPr>
              <w:t>5.10</w:t>
            </w:r>
          </w:p>
        </w:tc>
        <w:tc>
          <w:tcPr>
            <w:tcW w:type="dxa" w:w="3000"/>
          </w:tcPr>
          <w:p>
            <w:pPr>
              <w:spacing w:before="20" w:after="20"/>
              <w:jc w:val="left"/>
            </w:pPr>
            <w:r>
              <w:rPr>
                <w:rFonts w:ascii="Times New Roman" w:hAnsi="Times New Roman"/>
                <w:sz w:val="20"/>
              </w:rPr>
              <w:t>MODEL ADMINISTRATION AND HEALTH CONSOLE (DARK)</w:t>
            </w:r>
          </w:p>
        </w:tc>
        <w:tc>
          <w:tcPr>
            <w:tcW w:type="dxa" w:w="3000"/>
          </w:tcPr>
          <w:p>
            <w:pPr>
              <w:spacing w:before="20" w:after="20"/>
              <w:jc w:val="center"/>
            </w:pPr>
            <w:r>
              <w:rPr>
                <w:rFonts w:ascii="Times New Roman" w:hAnsi="Times New Roman"/>
                <w:sz w:val="20"/>
              </w:rPr>
              <w:t>27</w:t>
            </w:r>
          </w:p>
        </w:tc>
      </w:tr>
      <w:tr>
        <w:tc>
          <w:tcPr>
            <w:tcW w:type="dxa" w:w="3000"/>
          </w:tcPr>
          <w:p>
            <w:pPr>
              <w:spacing w:before="20" w:after="20"/>
              <w:jc w:val="center"/>
            </w:pPr>
            <w:r>
              <w:rPr>
                <w:rFonts w:ascii="Times New Roman" w:hAnsi="Times New Roman"/>
                <w:sz w:val="20"/>
              </w:rPr>
              <w:t>5.11</w:t>
            </w:r>
          </w:p>
        </w:tc>
        <w:tc>
          <w:tcPr>
            <w:tcW w:type="dxa" w:w="3000"/>
          </w:tcPr>
          <w:p>
            <w:pPr>
              <w:spacing w:before="20" w:after="20"/>
              <w:jc w:val="left"/>
            </w:pPr>
            <w:r>
              <w:rPr>
                <w:rFonts w:ascii="Times New Roman" w:hAnsi="Times New Roman"/>
                <w:sz w:val="20"/>
              </w:rPr>
              <w:t>TRAINING CONVERGENCE AND LOSS TRAJECTORIES</w:t>
            </w:r>
          </w:p>
        </w:tc>
        <w:tc>
          <w:tcPr>
            <w:tcW w:type="dxa" w:w="3000"/>
          </w:tcPr>
          <w:p>
            <w:pPr>
              <w:spacing w:before="20" w:after="20"/>
              <w:jc w:val="center"/>
            </w:pPr>
            <w:r>
              <w:rPr>
                <w:rFonts w:ascii="Times New Roman" w:hAnsi="Times New Roman"/>
                <w:sz w:val="20"/>
              </w:rPr>
              <w:t>28</w:t>
            </w:r>
          </w:p>
        </w:tc>
      </w:tr>
      <w:tr>
        <w:tc>
          <w:tcPr>
            <w:tcW w:type="dxa" w:w="3000"/>
          </w:tcPr>
          <w:p>
            <w:pPr>
              <w:spacing w:before="20" w:after="20"/>
              <w:jc w:val="center"/>
            </w:pPr>
            <w:r>
              <w:rPr>
                <w:rFonts w:ascii="Times New Roman" w:hAnsi="Times New Roman"/>
                <w:sz w:val="20"/>
              </w:rPr>
              <w:t>5.12</w:t>
            </w:r>
          </w:p>
        </w:tc>
        <w:tc>
          <w:tcPr>
            <w:tcW w:type="dxa" w:w="3000"/>
          </w:tcPr>
          <w:p>
            <w:pPr>
              <w:spacing w:before="20" w:after="20"/>
              <w:jc w:val="left"/>
            </w:pPr>
            <w:r>
              <w:rPr>
                <w:rFonts w:ascii="Times New Roman" w:hAnsi="Times New Roman"/>
                <w:sz w:val="20"/>
              </w:rPr>
              <w:t>CLASS-WISE F1-SCORE DISTRIBUTION ACROSS 109 CLASSES</w:t>
            </w:r>
          </w:p>
        </w:tc>
        <w:tc>
          <w:tcPr>
            <w:tcW w:type="dxa" w:w="3000"/>
          </w:tcPr>
          <w:p>
            <w:pPr>
              <w:spacing w:before="20" w:after="20"/>
              <w:jc w:val="center"/>
            </w:pPr>
            <w:r>
              <w:rPr>
                <w:rFonts w:ascii="Times New Roman" w:hAnsi="Times New Roman"/>
                <w:sz w:val="20"/>
              </w:rPr>
              <w:t>28</w:t>
            </w:r>
          </w:p>
        </w:tc>
      </w:tr>
    </w:tbl>
    <w:p>
      <w:pPr>
        <w:spacing w:before="360" w:after="280"/>
        <w:jc w:val="center"/>
      </w:pPr>
      <w:r>
        <w:rPr>
          <w:rFonts w:ascii="Times New Roman" w:hAnsi="Times New Roman"/>
          <w:b/>
          <w:sz w:val="28"/>
        </w:rPr>
        <w:t>LIST OF TABLES</w:t>
      </w:r>
    </w:p>
    <w:tbl>
      <w:tblPr>
        <w:tblW w:type="auto" w:w="0"/>
        <w:jc w:val="center"/>
        <w:tblLook w:firstColumn="1" w:firstRow="1" w:lastColumn="0" w:lastRow="0" w:noHBand="0" w:noVBand="1" w:val="04A0"/>
      </w:tblPr>
      <w:tblGrid>
        <w:gridCol w:w="2160"/>
        <w:gridCol w:w="5760"/>
        <w:gridCol w:w="1296"/>
      </w:tblGrid>
      <w:tr>
        <w:tc>
          <w:tcPr>
            <w:tcW w:type="dxa" w:w="3000"/>
          </w:tcPr>
          <w:p>
            <w:pPr>
              <w:jc w:val="center"/>
            </w:pPr>
            <w:r>
              <w:rPr>
                <w:rFonts w:ascii="Times New Roman" w:hAnsi="Times New Roman"/>
                <w:b/>
                <w:sz w:val="22"/>
              </w:rPr>
              <w:t>TABLE NO.</w:t>
            </w:r>
          </w:p>
        </w:tc>
        <w:tc>
          <w:tcPr>
            <w:tcW w:type="dxa" w:w="3000"/>
          </w:tcPr>
          <w:p>
            <w:pPr>
              <w:jc w:val="left"/>
            </w:pPr>
            <w:r>
              <w:rPr>
                <w:rFonts w:ascii="Times New Roman" w:hAnsi="Times New Roman"/>
                <w:b/>
                <w:sz w:val="22"/>
              </w:rPr>
              <w:t>TITLE</w:t>
            </w:r>
          </w:p>
        </w:tc>
        <w:tc>
          <w:tcPr>
            <w:tcW w:type="dxa" w:w="3000"/>
          </w:tcPr>
          <w:p>
            <w:pPr>
              <w:jc w:val="center"/>
            </w:pPr>
            <w:r>
              <w:rPr>
                <w:rFonts w:ascii="Times New Roman" w:hAnsi="Times New Roman"/>
                <w:b/>
                <w:sz w:val="22"/>
              </w:rPr>
              <w:t>PAGE NO.</w:t>
            </w:r>
          </w:p>
        </w:tc>
      </w:tr>
    </w:tbl>
    <w:tbl>
      <w:tblPr>
        <w:tblW w:type="auto" w:w="0"/>
        <w:jc w:val="center"/>
        <w:tblLook w:firstColumn="1" w:firstRow="1" w:lastColumn="0" w:lastRow="0" w:noHBand="0" w:noVBand="1" w:val="04A0"/>
      </w:tblPr>
      <w:tblGrid>
        <w:gridCol w:w="2160"/>
        <w:gridCol w:w="5760"/>
        <w:gridCol w:w="1296"/>
      </w:tblGrid>
      <w:tr>
        <w:tc>
          <w:tcPr>
            <w:tcW w:type="dxa" w:w="3000"/>
          </w:tcPr>
          <w:p>
            <w:pPr>
              <w:spacing w:before="20" w:after="20"/>
              <w:jc w:val="center"/>
            </w:pPr>
            <w:r>
              <w:rPr>
                <w:rFonts w:ascii="Times New Roman" w:hAnsi="Times New Roman"/>
                <w:sz w:val="20"/>
              </w:rPr>
              <w:t>2.1</w:t>
            </w:r>
          </w:p>
        </w:tc>
        <w:tc>
          <w:tcPr>
            <w:tcW w:type="dxa" w:w="3000"/>
          </w:tcPr>
          <w:p>
            <w:pPr>
              <w:spacing w:before="20" w:after="20"/>
              <w:jc w:val="left"/>
            </w:pPr>
            <w:r>
              <w:rPr>
                <w:rFonts w:ascii="Times New Roman" w:hAnsi="Times New Roman"/>
                <w:sz w:val="20"/>
              </w:rPr>
              <w:t>LITERATURE SURVEY SUMMARY AND COMPARATIVE MATRIX</w:t>
            </w:r>
          </w:p>
        </w:tc>
        <w:tc>
          <w:tcPr>
            <w:tcW w:type="dxa" w:w="3000"/>
          </w:tcPr>
          <w:p>
            <w:pPr>
              <w:spacing w:before="20" w:after="20"/>
              <w:jc w:val="center"/>
            </w:pPr>
            <w:r>
              <w:rPr>
                <w:rFonts w:ascii="Times New Roman" w:hAnsi="Times New Roman"/>
                <w:sz w:val="20"/>
              </w:rPr>
              <w:t>8</w:t>
            </w:r>
          </w:p>
        </w:tc>
      </w:tr>
      <w:tr>
        <w:tc>
          <w:tcPr>
            <w:tcW w:type="dxa" w:w="3000"/>
          </w:tcPr>
          <w:p>
            <w:pPr>
              <w:spacing w:before="20" w:after="20"/>
              <w:jc w:val="center"/>
            </w:pPr>
            <w:r>
              <w:rPr>
                <w:rFonts w:ascii="Times New Roman" w:hAnsi="Times New Roman"/>
                <w:sz w:val="20"/>
              </w:rPr>
              <w:t>3.1</w:t>
            </w:r>
          </w:p>
        </w:tc>
        <w:tc>
          <w:tcPr>
            <w:tcW w:type="dxa" w:w="3000"/>
          </w:tcPr>
          <w:p>
            <w:pPr>
              <w:spacing w:before="20" w:after="20"/>
              <w:jc w:val="left"/>
            </w:pPr>
            <w:r>
              <w:rPr>
                <w:rFonts w:ascii="Times New Roman" w:hAnsi="Times New Roman"/>
                <w:sz w:val="20"/>
              </w:rPr>
              <w:t>189-DIMENSIONAL FEATURE VECTOR ARCHITECTURE</w:t>
            </w:r>
          </w:p>
        </w:tc>
        <w:tc>
          <w:tcPr>
            <w:tcW w:type="dxa" w:w="3000"/>
          </w:tcPr>
          <w:p>
            <w:pPr>
              <w:spacing w:before="20" w:after="20"/>
              <w:jc w:val="center"/>
            </w:pPr>
            <w:r>
              <w:rPr>
                <w:rFonts w:ascii="Times New Roman" w:hAnsi="Times New Roman"/>
                <w:sz w:val="20"/>
              </w:rPr>
              <w:t>13</w:t>
            </w:r>
          </w:p>
        </w:tc>
      </w:tr>
      <w:tr>
        <w:tc>
          <w:tcPr>
            <w:tcW w:type="dxa" w:w="3000"/>
          </w:tcPr>
          <w:p>
            <w:pPr>
              <w:spacing w:before="20" w:after="20"/>
              <w:jc w:val="center"/>
            </w:pPr>
            <w:r>
              <w:rPr>
                <w:rFonts w:ascii="Times New Roman" w:hAnsi="Times New Roman"/>
                <w:sz w:val="20"/>
              </w:rPr>
              <w:t>4.1</w:t>
            </w:r>
          </w:p>
        </w:tc>
        <w:tc>
          <w:tcPr>
            <w:tcW w:type="dxa" w:w="3000"/>
          </w:tcPr>
          <w:p>
            <w:pPr>
              <w:spacing w:before="20" w:after="20"/>
              <w:jc w:val="left"/>
            </w:pPr>
            <w:r>
              <w:rPr>
                <w:rFonts w:ascii="Times New Roman" w:hAnsi="Times New Roman"/>
                <w:sz w:val="20"/>
              </w:rPr>
              <w:t>SOFTWARE REQUIREMENTS SPECIFICATION</w:t>
            </w:r>
          </w:p>
        </w:tc>
        <w:tc>
          <w:tcPr>
            <w:tcW w:type="dxa" w:w="3000"/>
          </w:tcPr>
          <w:p>
            <w:pPr>
              <w:spacing w:before="20" w:after="20"/>
              <w:jc w:val="center"/>
            </w:pPr>
            <w:r>
              <w:rPr>
                <w:rFonts w:ascii="Times New Roman" w:hAnsi="Times New Roman"/>
                <w:sz w:val="20"/>
              </w:rPr>
              <w:t>19</w:t>
            </w:r>
          </w:p>
        </w:tc>
      </w:tr>
      <w:tr>
        <w:tc>
          <w:tcPr>
            <w:tcW w:type="dxa" w:w="3000"/>
          </w:tcPr>
          <w:p>
            <w:pPr>
              <w:spacing w:before="20" w:after="20"/>
              <w:jc w:val="center"/>
            </w:pPr>
            <w:r>
              <w:rPr>
                <w:rFonts w:ascii="Times New Roman" w:hAnsi="Times New Roman"/>
                <w:sz w:val="20"/>
              </w:rPr>
              <w:t>5.1</w:t>
            </w:r>
          </w:p>
        </w:tc>
        <w:tc>
          <w:tcPr>
            <w:tcW w:type="dxa" w:w="3000"/>
          </w:tcPr>
          <w:p>
            <w:pPr>
              <w:spacing w:before="20" w:after="20"/>
              <w:jc w:val="left"/>
            </w:pPr>
            <w:r>
              <w:rPr>
                <w:rFonts w:ascii="Times New Roman" w:hAnsi="Times New Roman"/>
                <w:sz w:val="20"/>
              </w:rPr>
              <w:t>SIGNER-INDEPENDENT DATASET SPLIT (SPLIT-4.0)</w:t>
            </w:r>
          </w:p>
        </w:tc>
        <w:tc>
          <w:tcPr>
            <w:tcW w:type="dxa" w:w="3000"/>
          </w:tcPr>
          <w:p>
            <w:pPr>
              <w:spacing w:before="20" w:after="20"/>
              <w:jc w:val="center"/>
            </w:pPr>
            <w:r>
              <w:rPr>
                <w:rFonts w:ascii="Times New Roman" w:hAnsi="Times New Roman"/>
                <w:sz w:val="20"/>
              </w:rPr>
              <w:t>27</w:t>
            </w:r>
          </w:p>
        </w:tc>
      </w:tr>
      <w:tr>
        <w:tc>
          <w:tcPr>
            <w:tcW w:type="dxa" w:w="3000"/>
          </w:tcPr>
          <w:p>
            <w:pPr>
              <w:spacing w:before="20" w:after="20"/>
              <w:jc w:val="center"/>
            </w:pPr>
            <w:r>
              <w:rPr>
                <w:rFonts w:ascii="Times New Roman" w:hAnsi="Times New Roman"/>
                <w:sz w:val="20"/>
              </w:rPr>
              <w:t>5.2</w:t>
            </w:r>
          </w:p>
        </w:tc>
        <w:tc>
          <w:tcPr>
            <w:tcW w:type="dxa" w:w="3000"/>
          </w:tcPr>
          <w:p>
            <w:pPr>
              <w:spacing w:before="20" w:after="20"/>
              <w:jc w:val="left"/>
            </w:pPr>
            <w:r>
              <w:rPr>
                <w:rFonts w:ascii="Times New Roman" w:hAnsi="Times New Roman"/>
                <w:sz w:val="20"/>
              </w:rPr>
              <w:t>COMPARATIVE MODEL PERFORMANCE AND LATENCY</w:t>
            </w:r>
          </w:p>
        </w:tc>
        <w:tc>
          <w:tcPr>
            <w:tcW w:type="dxa" w:w="3000"/>
          </w:tcPr>
          <w:p>
            <w:pPr>
              <w:spacing w:before="20" w:after="20"/>
              <w:jc w:val="center"/>
            </w:pPr>
            <w:r>
              <w:rPr>
                <w:rFonts w:ascii="Times New Roman" w:hAnsi="Times New Roman"/>
                <w:sz w:val="20"/>
              </w:rPr>
              <w:t>28</w:t>
            </w:r>
          </w:p>
        </w:tc>
      </w:tr>
    </w:tbl>
    <w:p>
      <w:pPr>
        <w:sectPr>
          <w:footerReference w:type="default" r:id="rId9"/>
          <w:headerReference w:type="default" r:id="rId12"/>
          <w:pgSz w:w="12240" w:h="15840"/>
          <w:pgMar w:top="1440" w:right="1440" w:bottom="1440" w:left="1800" w:header="720" w:footer="720" w:gutter="0"/>
          <w:cols w:space="720"/>
          <w:titlePg/>
          <w:docGrid w:linePitch="360"/>
          <w:pgNumType w:fmt="lowerRoman" w:start="1"/>
        </w:sectPr>
      </w:pPr>
    </w:p>
    <w:p>
      <w:pPr>
        <w:spacing w:before="360" w:after="80"/>
        <w:jc w:val="center"/>
      </w:pPr>
      <w:r>
        <w:rPr>
          <w:rFonts w:ascii="Times New Roman" w:hAnsi="Times New Roman"/>
          <w:b/>
          <w:color w:val="0F172A"/>
          <w:sz w:val="28"/>
        </w:rPr>
        <w:t>CHAPTER 1</w:t>
      </w:r>
    </w:p>
    <w:p>
      <w:pPr>
        <w:spacing w:before="0" w:after="360"/>
        <w:jc w:val="center"/>
      </w:pPr>
      <w:r>
        <w:rPr>
          <w:rFonts w:ascii="Times New Roman" w:hAnsi="Times New Roman"/>
          <w:b/>
          <w:color w:val="0F172A"/>
          <w:sz w:val="28"/>
        </w:rPr>
        <w:t>INTRODUCTION</w:t>
      </w:r>
    </w:p>
    <w:p>
      <w:pPr>
        <w:keepNext/>
        <w:spacing w:before="280" w:after="120"/>
        <w:jc w:val="left"/>
      </w:pPr>
      <w:r>
        <w:rPr>
          <w:rFonts w:ascii="Times New Roman" w:hAnsi="Times New Roman"/>
          <w:b/>
          <w:color w:val="0F172A"/>
          <w:sz w:val="26"/>
        </w:rPr>
        <w:t>1.1 Motivation and Societal Background</w:t>
      </w:r>
    </w:p>
    <w:p>
      <w:pPr>
        <w:spacing w:before="0" w:after="120" w:line="324" w:lineRule="auto"/>
        <w:jc w:val="both"/>
      </w:pPr>
      <w:r>
        <w:rPr>
          <w:rFonts w:ascii="Times New Roman" w:hAnsi="Times New Roman"/>
          <w:color w:val="0F172A"/>
          <w:sz w:val="24"/>
        </w:rPr>
        <w:t>Communication constitutes the indispensable foundation of human civilization, enabling social cohesion, access to education, economic self-reliance, and democratic participation. Across the globe, deaf and hard-of-hearing populations communicate primarily through sign language—a visual-gestural linguistic system governed by nuanced spatial syntax, manual handshapes, motion trajectories, facial expressions, and body orientation.</w:t>
      </w:r>
    </w:p>
    <w:p>
      <w:pPr>
        <w:spacing w:before="0" w:after="120" w:line="324" w:lineRule="auto"/>
        <w:jc w:val="both"/>
      </w:pPr>
      <w:r>
        <w:rPr>
          <w:rFonts w:ascii="Times New Roman" w:hAnsi="Times New Roman"/>
          <w:color w:val="0F172A"/>
          <w:sz w:val="24"/>
        </w:rPr>
        <w:t>In India, according to census figures and national disability registries, over 18 million individuals are deaf or hard-of-hearing, forming one of the largest linguistic minority groups in the world. However, Indian Sign Language (ISL) remains largely untaught within mainstream educational curricula, leaving more than 98% of the hearing population completely illiterate in ISL. This asymmetric communication barrier severely disenfranchises signers in essential public and private spheres, including healthcare clinics, emergency service encounters, railway ticketing terminals, bank branch desks, law enforcement offices, and higher educational institutions.</w:t>
      </w:r>
    </w:p>
    <w:p>
      <w:pPr>
        <w:spacing w:before="0" w:after="120" w:line="324" w:lineRule="auto"/>
        <w:jc w:val="both"/>
      </w:pPr>
      <w:r>
        <w:rPr>
          <w:rFonts w:ascii="Times New Roman" w:hAnsi="Times New Roman"/>
          <w:color w:val="0F172A"/>
          <w:sz w:val="24"/>
        </w:rPr>
        <w:t>While certified professional human sign language interpreters can theoretically bridge this gap, India suffers from a catastrophic shortage: fewer than 500 certified ISL interpreters are formally registered to serve a population of 18 million signers—a ratio worse than 1 interpreter per 36,000 deaf individuals. Furthermore, hiring human interpreters imposes prohibitive financial costs and logistical constraints, rendering continuous or spontaneous everyday communication virtually impossible. Consequently, developing an automated, highly accurate, low-latency, and bidirectional technological bridge has emerged as a paramount scientific and humanitarian challenge.</w:t>
      </w:r>
    </w:p>
    <w:p>
      <w:pPr>
        <w:keepNext/>
        <w:spacing w:before="280" w:after="120"/>
        <w:jc w:val="left"/>
      </w:pPr>
      <w:r>
        <w:rPr>
          <w:rFonts w:ascii="Times New Roman" w:hAnsi="Times New Roman"/>
          <w:b/>
          <w:color w:val="0F172A"/>
          <w:sz w:val="26"/>
        </w:rPr>
        <w:t>1.2 Problem Statement</w:t>
      </w:r>
    </w:p>
    <w:p>
      <w:pPr>
        <w:spacing w:before="0" w:after="120" w:line="324" w:lineRule="auto"/>
        <w:jc w:val="both"/>
      </w:pPr>
      <w:r>
        <w:rPr>
          <w:rFonts w:ascii="Times New Roman" w:hAnsi="Times New Roman"/>
          <w:color w:val="0F172A"/>
          <w:sz w:val="24"/>
        </w:rPr>
        <w:t>Deaf and hard-of-hearing citizens across India encounter persistent, debilitating barriers when attempting to interact with the hearing majority in daily conversational settings. Existing automated Sign Language Recognition (SLR) systems fail to solve this crisis in practice due to five systemic technological deficiencies:</w:t>
      </w:r>
    </w:p>
    <w:p>
      <w:pPr>
        <w:spacing w:before="0" w:after="120" w:line="324" w:lineRule="auto"/>
        <w:jc w:val="both"/>
      </w:pPr>
      <w:r>
        <w:rPr>
          <w:rFonts w:ascii="Times New Roman" w:hAnsi="Times New Roman"/>
          <w:color w:val="0F172A"/>
          <w:sz w:val="24"/>
        </w:rPr>
        <w:t>1. Invasive and Cost-Prohibitive Hardware: Prior experimental setups depend heavily on sensory data gloves, acoustic sleeves, or expensive depth-sensing rigs (e.g., Microsoft Kinect), which cause severe physical discomfort, restrict natural mobility, and are economically inaccessible to the public.</w:t>
      </w:r>
    </w:p>
    <w:p>
      <w:pPr>
        <w:spacing w:before="0" w:after="120" w:line="324" w:lineRule="auto"/>
        <w:jc w:val="both"/>
      </w:pPr>
      <w:r>
        <w:rPr>
          <w:rFonts w:ascii="Times New Roman" w:hAnsi="Times New Roman"/>
          <w:color w:val="0F172A"/>
          <w:sz w:val="24"/>
        </w:rPr>
        <w:t>2. Vulnerability of Raw-Pixel Vision: Conventional computer vision pipelines operate directly on raw RGB pixel frames using color-space thresholding (e.g., HSV skin segmentation) or dense 3D Convolutional Neural Networks (3D-CNNs). These approaches fail catastrophically under variable ambient illumination, complex background clutter, skin-tone diversity, and clothing variations.</w:t>
      </w:r>
    </w:p>
    <w:p>
      <w:pPr>
        <w:spacing w:before="0" w:after="120" w:line="324" w:lineRule="auto"/>
        <w:jc w:val="both"/>
      </w:pPr>
      <w:r>
        <w:rPr>
          <w:rFonts w:ascii="Times New Roman" w:hAnsi="Times New Roman"/>
          <w:color w:val="0F172A"/>
          <w:sz w:val="24"/>
        </w:rPr>
        <w:t>3. Fragility to Signer Variance and Hand Dominance: Indian Sign Language is predominantly two-handed and dynamic. Without rigorous geometric normalization, machine learning models overfit to specific signer physical proportions, camera distances, and left-versus-right hand dominance, collapsing when tested on unfamiliar signers.</w:t>
      </w:r>
    </w:p>
    <w:p>
      <w:pPr>
        <w:spacing w:before="0" w:after="120" w:line="324" w:lineRule="auto"/>
        <w:jc w:val="both"/>
      </w:pPr>
      <w:r>
        <w:rPr>
          <w:rFonts w:ascii="Times New Roman" w:hAnsi="Times New Roman"/>
          <w:color w:val="0F172A"/>
          <w:sz w:val="24"/>
        </w:rPr>
        <w:t>4. High Latency and Cloud Privacy Hazards: Transmitting high-definition video frames across cloud networks incurs massive bandwidth overhead (~3–5 Mbps per stream) and raises severe biometric privacy violations under data protection laws.</w:t>
      </w:r>
    </w:p>
    <w:p>
      <w:pPr>
        <w:spacing w:before="0" w:after="120" w:line="324" w:lineRule="auto"/>
        <w:jc w:val="both"/>
      </w:pPr>
      <w:r>
        <w:rPr>
          <w:rFonts w:ascii="Times New Roman" w:hAnsi="Times New Roman"/>
          <w:color w:val="0F172A"/>
          <w:sz w:val="24"/>
        </w:rPr>
        <w:t>5. Unidirectional Scope: Most research systems exclusively perform sign-to-text recognition, neglecting the reverse channel (hearing-to-signer) and leaving interactions fundamentally incomplete and asymmetric.</w:t>
      </w:r>
    </w:p>
    <w:p>
      <w:pPr>
        <w:keepNext/>
        <w:spacing w:before="280" w:after="120"/>
        <w:jc w:val="left"/>
      </w:pPr>
      <w:r>
        <w:rPr>
          <w:rFonts w:ascii="Times New Roman" w:hAnsi="Times New Roman"/>
          <w:b/>
          <w:color w:val="0F172A"/>
          <w:sz w:val="26"/>
        </w:rPr>
        <w:t>1.3 Objectives and Scope</w:t>
      </w:r>
    </w:p>
    <w:p>
      <w:pPr>
        <w:spacing w:before="0" w:after="120" w:line="324" w:lineRule="auto"/>
        <w:jc w:val="both"/>
      </w:pPr>
      <w:r>
        <w:rPr>
          <w:rFonts w:ascii="Times New Roman" w:hAnsi="Times New Roman"/>
          <w:color w:val="0F172A"/>
          <w:sz w:val="24"/>
        </w:rPr>
        <w:t>To resolve these fundamental challenges, SignBridge AI was conceptualized, engineered, and experimentally validated with the following definitive research and engineering objectives:</w:t>
      </w:r>
    </w:p>
    <w:p>
      <w:pPr>
        <w:spacing w:before="0" w:after="120" w:line="324" w:lineRule="auto"/>
        <w:jc w:val="both"/>
      </w:pPr>
      <w:r>
        <w:rPr>
          <w:rFonts w:ascii="Times New Roman" w:hAnsi="Times New Roman"/>
          <w:color w:val="0F172A"/>
          <w:sz w:val="24"/>
        </w:rPr>
        <w:t>1. Zero-Hardware-Overhead Vision Perception: To implement a non-invasive, camera-based perception pipeline that functions in real time (30+ FPS) on commodity consumer webcams without requiring data gloves, depth sensors, or specialized hardware.</w:t>
      </w:r>
    </w:p>
    <w:p>
      <w:pPr>
        <w:spacing w:before="0" w:after="120" w:line="324" w:lineRule="auto"/>
        <w:jc w:val="both"/>
      </w:pPr>
      <w:r>
        <w:rPr>
          <w:rFonts w:ascii="Times New Roman" w:hAnsi="Times New Roman"/>
          <w:color w:val="0F172A"/>
          <w:sz w:val="24"/>
        </w:rPr>
        <w:t>2. Edge-Assisted On-Device Skeletal Tracking: To execute Google MediaPipe Holistic and Tasks-Vision keypoint extraction entirely on-device via WebAssembly (Wasm) and WebGL within the user's browser, eliminating raw video transmission and preserving strict biometric privacy.</w:t>
      </w:r>
    </w:p>
    <w:p>
      <w:pPr>
        <w:spacing w:before="0" w:after="120" w:line="324" w:lineRule="auto"/>
        <w:jc w:val="both"/>
      </w:pPr>
      <w:r>
        <w:rPr>
          <w:rFonts w:ascii="Times New Roman" w:hAnsi="Times New Roman"/>
          <w:color w:val="0F172A"/>
          <w:sz w:val="24"/>
        </w:rPr>
        <w:t>3. Invariant 189-Dimensional Feature Engineering: To design a deterministic mathematical normalization pipeline combining wrist-relative spatial translation, bounding-box scale normalization, least-active-hand canonicalization, and instantaneous velocity magnitudes.</w:t>
      </w:r>
    </w:p>
    <w:p>
      <w:pPr>
        <w:spacing w:before="0" w:after="120" w:line="324" w:lineRule="auto"/>
        <w:jc w:val="both"/>
      </w:pPr>
      <w:r>
        <w:rPr>
          <w:rFonts w:ascii="Times New Roman" w:hAnsi="Times New Roman"/>
          <w:color w:val="0F172A"/>
          <w:sz w:val="24"/>
        </w:rPr>
        <w:t>4. Deep Temporal Neural Network Architecture: To construct, train, and validate a lightweight, highly accurate deep recurrent sequence model combining Gated Recurrent Units (GRU) and Long Short-Term Memory (LSTM) layers with a 3-way inference ensemble and mirror test-time augmentation (mirror-TTA) across 109 verified ISL classes.</w:t>
      </w:r>
    </w:p>
    <w:p>
      <w:pPr>
        <w:spacing w:before="0" w:after="120" w:line="324" w:lineRule="auto"/>
        <w:jc w:val="both"/>
      </w:pPr>
      <w:r>
        <w:rPr>
          <w:rFonts w:ascii="Times New Roman" w:hAnsi="Times New Roman"/>
          <w:color w:val="0F172A"/>
          <w:sz w:val="24"/>
        </w:rPr>
        <w:t>5. Operational Calibration and Decision Policy: To establish a rigorously calibrated decision policy featuring confidence thresholding, margin gating, and moving-average temporal smoothing, guaranteeing high commit precision and explicit uncertainty handling.</w:t>
      </w:r>
    </w:p>
    <w:p>
      <w:pPr>
        <w:spacing w:before="0" w:after="120" w:line="324" w:lineRule="auto"/>
        <w:jc w:val="both"/>
      </w:pPr>
      <w:r>
        <w:rPr>
          <w:rFonts w:ascii="Times New Roman" w:hAnsi="Times New Roman"/>
          <w:color w:val="0F172A"/>
          <w:sz w:val="24"/>
        </w:rPr>
        <w:t>6. True Two-Way Conversational Parity: To integrate natural English sentence synthesis via Google Gemini 2.0 Flash AI, hands-free emotional speech synthesis via the HTML5 Web Speech API, and a reverse Text-to-Sign dictionary channel with curated ISL demonstrations.</w:t>
      </w:r>
    </w:p>
    <w:p>
      <w:pPr>
        <w:keepNext/>
        <w:spacing w:before="280" w:after="120"/>
        <w:jc w:val="left"/>
      </w:pPr>
      <w:r>
        <w:rPr>
          <w:rFonts w:ascii="Times New Roman" w:hAnsi="Times New Roman"/>
          <w:b/>
          <w:color w:val="0F172A"/>
          <w:sz w:val="26"/>
        </w:rPr>
        <w:t>1.4 Existing Systems and Baseline Study</w:t>
      </w:r>
    </w:p>
    <w:p>
      <w:pPr>
        <w:spacing w:before="0" w:after="120" w:line="324" w:lineRule="auto"/>
        <w:jc w:val="both"/>
      </w:pPr>
      <w:r>
        <w:rPr>
          <w:rFonts w:ascii="Times New Roman" w:hAnsi="Times New Roman"/>
          <w:color w:val="0F172A"/>
          <w:sz w:val="24"/>
        </w:rPr>
        <w:t>The primary baseline system selected for architectural and functional comparison is the seminal work by K. Shenoy, T. Dastane, V. Rao, and D. Vyavaharkar (2018), titled 'Real-time Indian Sign Language (ISL) Recognition' [1]. Shenoy et al. pioneered smartphone-based ISL classification using OpenCV color segmentation and Convolutional Neural Networks.</w:t>
      </w:r>
    </w:p>
    <w:p>
      <w:pPr>
        <w:spacing w:before="0" w:after="120" w:line="324" w:lineRule="auto"/>
        <w:jc w:val="both"/>
      </w:pPr>
      <w:r>
        <w:rPr>
          <w:rFonts w:ascii="Times New Roman" w:hAnsi="Times New Roman"/>
          <w:color w:val="0F172A"/>
          <w:sz w:val="24"/>
        </w:rPr>
        <w:t>While the baseline attained high reported accuracy on 33 static single-hand alphabet gestures (99.7%) and 12 dynamic signs (97.23%), comprehensive architectural scrutiny reveals critical limitations:</w:t>
      </w:r>
    </w:p>
    <w:p>
      <w:pPr>
        <w:spacing w:before="0" w:after="120" w:line="324" w:lineRule="auto"/>
        <w:jc w:val="both"/>
      </w:pPr>
      <w:r>
        <w:rPr>
          <w:rFonts w:ascii="Times New Roman" w:hAnsi="Times New Roman"/>
          <w:color w:val="0F172A"/>
          <w:sz w:val="24"/>
        </w:rPr>
        <w:t>• Feature Extraction: Relies on skin-color thresholding in YCbCr color space. This method fails when the background contains skin-toned furniture, when lighting conditions shift from incandescent to fluorescent, or when users possess varied skin pigmentation.</w:t>
      </w:r>
    </w:p>
    <w:p>
      <w:pPr>
        <w:spacing w:before="0" w:after="120" w:line="324" w:lineRule="auto"/>
        <w:jc w:val="both"/>
      </w:pPr>
      <w:r>
        <w:rPr>
          <w:rFonts w:ascii="Times New Roman" w:hAnsi="Times New Roman"/>
          <w:color w:val="0F172A"/>
          <w:sz w:val="24"/>
        </w:rPr>
        <w:t>• Structural Representation: Operates on 2D binary hand silhouettes, completely discarding 3D spatial joint coordinates, finger depth, inter-joint angular orientations, and holistic body context.</w:t>
      </w:r>
    </w:p>
    <w:p>
      <w:pPr>
        <w:spacing w:before="0" w:after="120" w:line="324" w:lineRule="auto"/>
        <w:jc w:val="both"/>
      </w:pPr>
      <w:r>
        <w:rPr>
          <w:rFonts w:ascii="Times New Roman" w:hAnsi="Times New Roman"/>
          <w:color w:val="0F172A"/>
          <w:sz w:val="24"/>
        </w:rPr>
        <w:t>• Gesture Lexicon: Restricted primarily to single-hand static alphabet poses, supporting only 12 dynamic words. It cannot model complex, two-handed, dynamic interactions characteristic of authentic ISL discourse.</w:t>
      </w:r>
    </w:p>
    <w:p>
      <w:pPr>
        <w:spacing w:before="0" w:after="120" w:line="324" w:lineRule="auto"/>
        <w:jc w:val="both"/>
      </w:pPr>
      <w:r>
        <w:rPr>
          <w:rFonts w:ascii="Times New Roman" w:hAnsi="Times New Roman"/>
          <w:color w:val="0F172A"/>
          <w:sz w:val="24"/>
        </w:rPr>
        <w:t>• Communication Modality: Restricted strictly to on-screen text display with no audio synthesis, no natural grammar restructuring, and no reverse communication channel.</w:t>
      </w:r>
    </w:p>
    <w:p>
      <w:pPr>
        <w:keepNext/>
        <w:spacing w:before="280" w:after="120"/>
        <w:jc w:val="left"/>
      </w:pPr>
      <w:r>
        <w:rPr>
          <w:rFonts w:ascii="Times New Roman" w:hAnsi="Times New Roman"/>
          <w:b/>
          <w:color w:val="0F172A"/>
          <w:sz w:val="26"/>
        </w:rPr>
        <w:t>1.5 Research Gap and Key Innovations</w:t>
      </w:r>
    </w:p>
    <w:p>
      <w:pPr>
        <w:spacing w:before="0" w:after="120" w:line="324" w:lineRule="auto"/>
        <w:jc w:val="both"/>
      </w:pPr>
      <w:r>
        <w:rPr>
          <w:rFonts w:ascii="Times New Roman" w:hAnsi="Times New Roman"/>
          <w:color w:val="0F172A"/>
          <w:sz w:val="24"/>
        </w:rPr>
        <w:t>SignBridge AI directly bridges these gaps through a suite of foundational innovations:</w:t>
      </w:r>
    </w:p>
    <w:p>
      <w:pPr>
        <w:spacing w:before="0" w:after="120" w:line="324" w:lineRule="auto"/>
        <w:jc w:val="both"/>
      </w:pPr>
      <w:r>
        <w:rPr>
          <w:rFonts w:ascii="Times New Roman" w:hAnsi="Times New Roman"/>
          <w:color w:val="0F172A"/>
          <w:sz w:val="24"/>
        </w:rPr>
        <w:t>• Robustness via Geometric Keypoints: Replaces brittle pixel segmentation with 21 three-dimensional skeletal joint coordinates per hand, conferring complete immunity to skin tone, lighting fluctuations, and background clutter.</w:t>
      </w:r>
    </w:p>
    <w:p>
      <w:pPr>
        <w:spacing w:before="0" w:after="120" w:line="324" w:lineRule="auto"/>
        <w:jc w:val="both"/>
      </w:pPr>
      <w:r>
        <w:rPr>
          <w:rFonts w:ascii="Times New Roman" w:hAnsi="Times New Roman"/>
          <w:color w:val="0F172A"/>
          <w:sz w:val="24"/>
        </w:rPr>
        <w:t>• Signer and Handedness Invariance: Mathematical translation centering, bounding-box scaling, and least-active-hand canonicalization guarantee generalization across signers of varying hand sizes, seated distances, and left-vs-right hand dominance.</w:t>
      </w:r>
    </w:p>
    <w:p>
      <w:pPr>
        <w:spacing w:before="0" w:after="120" w:line="324" w:lineRule="auto"/>
        <w:jc w:val="both"/>
      </w:pPr>
      <w:r>
        <w:rPr>
          <w:rFonts w:ascii="Times New Roman" w:hAnsi="Times New Roman"/>
          <w:color w:val="0F172A"/>
          <w:sz w:val="24"/>
        </w:rPr>
        <w:t>• Deployed 109-Class Recurrent Ensemble: Expands the vocabulary to 109 dynamic words and phrases, trained under a strict signer-independent split (SPLIT-4.0) with an ensemble of GRU, LSTM, and mirror-TTA branches achieving 81.29% test accuracy.</w:t>
      </w:r>
    </w:p>
    <w:p>
      <w:pPr>
        <w:spacing w:before="0" w:after="120" w:line="324" w:lineRule="auto"/>
        <w:jc w:val="both"/>
      </w:pPr>
      <w:r>
        <w:rPr>
          <w:rFonts w:ascii="Times New Roman" w:hAnsi="Times New Roman"/>
          <w:color w:val="0F172A"/>
          <w:sz w:val="24"/>
        </w:rPr>
        <w:t>• Edge-Cloud Decoupled Architecture: All perception runs client-side at zero cloud bandwidth; inference operates via asynchronous FastAPI microservices with a median CPU latency of 374.85 ms.</w:t>
      </w:r>
    </w:p>
    <w:p>
      <w:pPr>
        <w:spacing w:before="0" w:after="120" w:line="324" w:lineRule="auto"/>
        <w:jc w:val="both"/>
      </w:pPr>
      <w:r>
        <w:rPr>
          <w:rFonts w:ascii="Times New Roman" w:hAnsi="Times New Roman"/>
          <w:color w:val="0F172A"/>
          <w:sz w:val="24"/>
        </w:rPr>
        <w:t>• True Bidirectional Interaction: Unifies forward live camera sign-to-speech with contextual Gemini AI sentence structuring and reverse text-to-sign visual retrieval.</w:t>
      </w:r>
    </w:p>
    <w:p>
      <w:pPr>
        <w:spacing w:before="160" w:after="80"/>
        <w:jc w:val="center"/>
      </w:pPr>
      <w:r>
        <w:drawing>
          <wp:inline xmlns:a="http://schemas.openxmlformats.org/drawingml/2006/main" xmlns:pic="http://schemas.openxmlformats.org/drawingml/2006/picture">
            <wp:extent cx="5303520" cy="2196407"/>
            <wp:docPr id="3" name="Picture 3"/>
            <wp:cNvGraphicFramePr>
              <a:graphicFrameLocks noChangeAspect="1"/>
            </wp:cNvGraphicFramePr>
            <a:graphic>
              <a:graphicData uri="http://schemas.openxmlformats.org/drawingml/2006/picture">
                <pic:pic>
                  <pic:nvPicPr>
                    <pic:cNvPr id="0" name="figure_1_1_system_workflow.png"/>
                    <pic:cNvPicPr/>
                  </pic:nvPicPr>
                  <pic:blipFill>
                    <a:blip r:embed="rId13"/>
                    <a:stretch>
                      <a:fillRect/>
                    </a:stretch>
                  </pic:blipFill>
                  <pic:spPr>
                    <a:xfrm>
                      <a:off x="0" y="0"/>
                      <a:ext cx="5303520" cy="2196407"/>
                    </a:xfrm>
                    <a:prstGeom prst="rect"/>
                  </pic:spPr>
                </pic:pic>
              </a:graphicData>
            </a:graphic>
          </wp:inline>
        </w:drawing>
      </w:r>
    </w:p>
    <w:p>
      <w:pPr>
        <w:keepNext w:val="0"/>
        <w:spacing w:before="0" w:after="240"/>
        <w:jc w:val="center"/>
      </w:pPr>
      <w:r>
        <w:rPr>
          <w:rFonts w:ascii="Times New Roman" w:hAnsi="Times New Roman"/>
          <w:b/>
          <w:color w:val="0F172A"/>
          <w:sz w:val="22"/>
        </w:rPr>
        <w:t>Fig 1.1 AI-powered assistive communication system workflow</w:t>
      </w:r>
    </w:p>
    <w:p>
      <w:r>
        <w:br w:type="page"/>
      </w:r>
    </w:p>
    <w:p>
      <w:pPr>
        <w:spacing w:before="360" w:after="80"/>
        <w:jc w:val="center"/>
      </w:pPr>
      <w:r>
        <w:rPr>
          <w:rFonts w:ascii="Times New Roman" w:hAnsi="Times New Roman"/>
          <w:b/>
          <w:color w:val="0F172A"/>
          <w:sz w:val="28"/>
        </w:rPr>
        <w:t>CHAPTER 2</w:t>
      </w:r>
    </w:p>
    <w:p>
      <w:pPr>
        <w:spacing w:before="0" w:after="360"/>
        <w:jc w:val="center"/>
      </w:pPr>
      <w:r>
        <w:rPr>
          <w:rFonts w:ascii="Times New Roman" w:hAnsi="Times New Roman"/>
          <w:b/>
          <w:color w:val="0F172A"/>
          <w:sz w:val="28"/>
        </w:rPr>
        <w:t>LITERATURE SURVEY</w:t>
      </w:r>
    </w:p>
    <w:p>
      <w:pPr>
        <w:keepNext/>
        <w:spacing w:before="280" w:after="120"/>
        <w:jc w:val="left"/>
      </w:pPr>
      <w:r>
        <w:rPr>
          <w:rFonts w:ascii="Times New Roman" w:hAnsi="Times New Roman"/>
          <w:b/>
          <w:color w:val="0F172A"/>
          <w:sz w:val="26"/>
        </w:rPr>
        <w:t>2.1 Historical Evolution of Sign Language Recognition</w:t>
      </w:r>
    </w:p>
    <w:p>
      <w:pPr>
        <w:spacing w:before="0" w:after="120" w:line="324" w:lineRule="auto"/>
        <w:jc w:val="both"/>
      </w:pPr>
      <w:r>
        <w:rPr>
          <w:rFonts w:ascii="Times New Roman" w:hAnsi="Times New Roman"/>
          <w:color w:val="0F172A"/>
          <w:sz w:val="24"/>
        </w:rPr>
        <w:t>Automated Sign Language Recognition (SLR) originated in the late 1980s and early 1990s as an intersection of computer vision, biomechanics, and human-computer interaction. Early implementations relied almost exclusively on hardware-instrumented approaches, requiring signers to wear electronic datagloves equipped with flex sensors, tactile micro-switches, and electromagnetic trackers (e.g., VPL DataGlove, CyberGlove). While these systems recorded joint angles with high fidelity, their invasive nature, high fabrication cost (USD 5,000–$25,000), calibration fragility, and restriction of natural hand kinematics rendered them completely unviable for practical adoption.</w:t>
      </w:r>
    </w:p>
    <w:p>
      <w:pPr>
        <w:spacing w:before="0" w:after="120" w:line="324" w:lineRule="auto"/>
        <w:jc w:val="both"/>
      </w:pPr>
      <w:r>
        <w:rPr>
          <w:rFonts w:ascii="Times New Roman" w:hAnsi="Times New Roman"/>
          <w:color w:val="0F172A"/>
          <w:sz w:val="24"/>
        </w:rPr>
        <w:t>The advent of commodity digital cameras catalyzed vision-based SLR, shifting the research focus toward non-invasive perception. However, early vision techniques struggled with pixel-level color segmentation, optical flow drift, and extreme computational complexity.</w:t>
      </w:r>
    </w:p>
    <w:p>
      <w:pPr>
        <w:keepNext/>
        <w:spacing w:before="280" w:after="120"/>
        <w:jc w:val="left"/>
      </w:pPr>
      <w:r>
        <w:rPr>
          <w:rFonts w:ascii="Times New Roman" w:hAnsi="Times New Roman"/>
          <w:b/>
          <w:color w:val="0F172A"/>
          <w:sz w:val="26"/>
        </w:rPr>
        <w:t>2.2 Sensor-Based vs. Vision-Based Paradigms</w:t>
      </w:r>
    </w:p>
    <w:p>
      <w:pPr>
        <w:spacing w:before="0" w:after="120" w:line="324" w:lineRule="auto"/>
        <w:jc w:val="both"/>
      </w:pPr>
      <w:r>
        <w:rPr>
          <w:rFonts w:ascii="Times New Roman" w:hAnsi="Times New Roman"/>
          <w:color w:val="0F172A"/>
          <w:sz w:val="24"/>
        </w:rPr>
        <w:t>A comparative analysis of historical paradigms underscores why vision-based skeletal keypoint estimation has emerged as the definitive consensus for real-world deployment:</w:t>
      </w:r>
    </w:p>
    <w:p>
      <w:pPr>
        <w:spacing w:before="0" w:after="120" w:line="324" w:lineRule="auto"/>
        <w:jc w:val="both"/>
      </w:pPr>
      <w:r>
        <w:rPr>
          <w:rFonts w:ascii="Times New Roman" w:hAnsi="Times New Roman"/>
          <w:color w:val="0F172A"/>
          <w:sz w:val="24"/>
        </w:rPr>
        <w:t>• Instrumented Gloves: Provide direct joint angles and acceleration metrics but suffer from high cost, mechanical wear, severe user discomfort, and complete inability to capture facial or body context.</w:t>
      </w:r>
    </w:p>
    <w:p>
      <w:pPr>
        <w:spacing w:before="0" w:after="120" w:line="324" w:lineRule="auto"/>
        <w:jc w:val="both"/>
      </w:pPr>
      <w:r>
        <w:rPr>
          <w:rFonts w:ascii="Times New Roman" w:hAnsi="Times New Roman"/>
          <w:color w:val="0F172A"/>
          <w:sz w:val="24"/>
        </w:rPr>
        <w:t>• Depth Cameras (RGB-D): Devices like Microsoft Kinect and Intel RealSense record spatial point clouds, providing depth invariance. However, they require tethered connections, draw substantial power, perform poorly under direct sunlight, and have been widely discontinued in consumer mobile electronics.</w:t>
      </w:r>
    </w:p>
    <w:p>
      <w:pPr>
        <w:spacing w:before="0" w:after="120" w:line="324" w:lineRule="auto"/>
        <w:jc w:val="both"/>
      </w:pPr>
      <w:r>
        <w:rPr>
          <w:rFonts w:ascii="Times New Roman" w:hAnsi="Times New Roman"/>
          <w:color w:val="0F172A"/>
          <w:sz w:val="24"/>
        </w:rPr>
        <w:t>• Commodity RGB Vision: Utilizes ubiquitous cameras embedded in laptops, smartphones, and low-cost USB webcams. When combined with modern deep learning landmark estimators, RGB vision delivers non-invasive, zero-cost, and ubiquitous spatial tracking.</w:t>
      </w:r>
    </w:p>
    <w:p>
      <w:pPr>
        <w:keepNext/>
        <w:spacing w:before="280" w:after="120"/>
        <w:jc w:val="left"/>
      </w:pPr>
      <w:r>
        <w:rPr>
          <w:rFonts w:ascii="Times New Roman" w:hAnsi="Times New Roman"/>
          <w:b/>
          <w:color w:val="0F172A"/>
          <w:sz w:val="26"/>
        </w:rPr>
        <w:t>2.3 Skeletal Landmark Estimation and Tracking Frameworks</w:t>
      </w:r>
    </w:p>
    <w:p>
      <w:pPr>
        <w:spacing w:before="0" w:after="120" w:line="324" w:lineRule="auto"/>
        <w:jc w:val="both"/>
      </w:pPr>
      <w:r>
        <w:rPr>
          <w:rFonts w:ascii="Times New Roman" w:hAnsi="Times New Roman"/>
          <w:color w:val="0F172A"/>
          <w:sz w:val="24"/>
        </w:rPr>
        <w:t>The release of Google MediaPipe Holistic by Lugaresi et al. (2019) and Grishchenko et al. (2020) [2] fundamentally revolutionized assistive vision. MediaPipe deploys a two-stage perception pipeline: an ultra-lightweight palm detector (BlazePalm) identifies candidate hand regions across the full frame, followed by a dedicated Hand Landmark model that predicts 21 three-dimensional anatomical keypoint coordinates (63 floating-point values per hand) using single-frame convolutional heatmaps.</w:t>
      </w:r>
    </w:p>
    <w:p>
      <w:pPr>
        <w:spacing w:before="0" w:after="120" w:line="324" w:lineRule="auto"/>
        <w:jc w:val="both"/>
      </w:pPr>
      <w:r>
        <w:rPr>
          <w:rFonts w:ascii="Times New Roman" w:hAnsi="Times New Roman"/>
          <w:color w:val="0F172A"/>
          <w:sz w:val="24"/>
        </w:rPr>
        <w:t>Because MediaPipe executes client-side through WebAssembly (Wasm) and GPU-accelerated WebGL shaders, it achieves 30–60 FPS throughput directly inside standard web browsers on modest hardware. This breakthrough eliminates raw video transmission, solving both the bandwidth bottleneck and the biometric privacy dilemma.</w:t>
      </w:r>
    </w:p>
    <w:p>
      <w:pPr>
        <w:keepNext/>
        <w:spacing w:before="280" w:after="120"/>
        <w:jc w:val="left"/>
      </w:pPr>
      <w:r>
        <w:rPr>
          <w:rFonts w:ascii="Times New Roman" w:hAnsi="Times New Roman"/>
          <w:b/>
          <w:color w:val="0F172A"/>
          <w:sz w:val="26"/>
        </w:rPr>
        <w:t>2.4 Deep Learning Sequence Modeling Architectures</w:t>
      </w:r>
    </w:p>
    <w:p>
      <w:pPr>
        <w:spacing w:before="0" w:after="120" w:line="324" w:lineRule="auto"/>
        <w:jc w:val="both"/>
      </w:pPr>
      <w:r>
        <w:rPr>
          <w:rFonts w:ascii="Times New Roman" w:hAnsi="Times New Roman"/>
          <w:color w:val="0F172A"/>
          <w:sz w:val="24"/>
        </w:rPr>
        <w:t>Sign language gestures are inherently temporal signals where spatial handshapes evolve along complex trajectories over time. In academic literature, three primary neural architectures have been explored for sequence classification:</w:t>
      </w:r>
    </w:p>
    <w:p>
      <w:pPr>
        <w:spacing w:before="0" w:after="120" w:line="324" w:lineRule="auto"/>
        <w:jc w:val="both"/>
      </w:pPr>
      <w:r>
        <w:rPr>
          <w:rFonts w:ascii="Times New Roman" w:hAnsi="Times New Roman"/>
          <w:color w:val="0F172A"/>
          <w:sz w:val="24"/>
        </w:rPr>
        <w:t>• 3D Convolutional Neural Networks (3D-CNNs): Learn spatial and temporal features jointly from dense video volumes (e.g., C3D, I3D). However, 3D-CNNs require enormous parameter counts (25M–45M parameters), demand massive GPU clusters, and exhibit inference latencies exceeding 800 ms on consumer CPUs, making real-time edge execution impossible.</w:t>
      </w:r>
    </w:p>
    <w:p>
      <w:pPr>
        <w:spacing w:before="0" w:after="120" w:line="324" w:lineRule="auto"/>
        <w:jc w:val="both"/>
      </w:pPr>
      <w:r>
        <w:rPr>
          <w:rFonts w:ascii="Times New Roman" w:hAnsi="Times New Roman"/>
          <w:color w:val="0F172A"/>
          <w:sz w:val="24"/>
        </w:rPr>
        <w:t>• Recurrent Neural Networks (LSTM &amp; GRU): Long Short-Term Memory (LSTM) and Gated Recurrent Unit (GRU) architectures operate on low-dimensional, pre-extracted skeletal coordinate vectors. By decoupling spatial landmark extraction from temporal modeling, recurrent models reduce parameter counts by 99% (typically &lt;500K parameters) while achieving sub-second inference latencies on commodity CPUs.</w:t>
      </w:r>
    </w:p>
    <w:p>
      <w:pPr>
        <w:spacing w:before="0" w:after="120" w:line="324" w:lineRule="auto"/>
        <w:jc w:val="both"/>
      </w:pPr>
      <w:r>
        <w:rPr>
          <w:rFonts w:ascii="Times New Roman" w:hAnsi="Times New Roman"/>
          <w:color w:val="0F172A"/>
          <w:sz w:val="24"/>
        </w:rPr>
        <w:t>• Spatial-Temporal Graph Convolutional Networks (ST-GCN): Treat the skeletal hand joints as nodes and physical bones as graph edges. While conceptually elegant, ST-GCNs require substantial computational overhead and complex edge-weight calibration compared to well-regularized GRU/LSTM networks.</w:t>
      </w:r>
    </w:p>
    <w:p>
      <w:pPr>
        <w:keepNext/>
        <w:spacing w:before="280" w:after="120"/>
        <w:jc w:val="left"/>
      </w:pPr>
      <w:r>
        <w:rPr>
          <w:rFonts w:ascii="Times New Roman" w:hAnsi="Times New Roman"/>
          <w:b/>
          <w:color w:val="0F172A"/>
          <w:sz w:val="26"/>
        </w:rPr>
        <w:t>2.5 Critical Analysis of Contemporary Literature</w:t>
      </w:r>
    </w:p>
    <w:p>
      <w:pPr>
        <w:spacing w:before="0" w:after="120" w:line="324" w:lineRule="auto"/>
        <w:jc w:val="both"/>
      </w:pPr>
      <w:r>
        <w:rPr>
          <w:rFonts w:ascii="Times New Roman" w:hAnsi="Times New Roman"/>
          <w:color w:val="0F172A"/>
          <w:sz w:val="24"/>
        </w:rPr>
        <w:t>A thorough review of contemporary publications in Indian Sign Language recognition provides essential methodological context:</w:t>
      </w:r>
    </w:p>
    <w:p>
      <w:pPr>
        <w:spacing w:before="0" w:after="120" w:line="324" w:lineRule="auto"/>
        <w:jc w:val="both"/>
      </w:pPr>
      <w:r>
        <w:rPr>
          <w:rFonts w:ascii="Times New Roman" w:hAnsi="Times New Roman"/>
          <w:color w:val="0F172A"/>
          <w:sz w:val="24"/>
        </w:rPr>
        <w:t>• Shenoy et al. (2018) [1]: Pioneered real-time ISL recognition via mobile webcams using YCbCr color segmentation and CNN classification. Demonstrated 99.7% accuracy on 33 static alphabets and 97.23% on 12 dynamic words. Suffers from skin-color vulnerability, 2D silhouette loss, and lack of speech integration.</w:t>
      </w:r>
    </w:p>
    <w:p>
      <w:pPr>
        <w:spacing w:before="0" w:after="120" w:line="324" w:lineRule="auto"/>
        <w:jc w:val="both"/>
      </w:pPr>
      <w:r>
        <w:rPr>
          <w:rFonts w:ascii="Times New Roman" w:hAnsi="Times New Roman"/>
          <w:color w:val="0F172A"/>
          <w:sz w:val="24"/>
        </w:rPr>
        <w:t>• Eunice and Hemanth (2022) [3]: Explored deep CNN architectures for static ISL digit classification, achieving 94.6% accuracy. However, static CNNs cannot recognize dynamic multi-frame gestures or sentence grammar.</w:t>
      </w:r>
    </w:p>
    <w:p>
      <w:pPr>
        <w:spacing w:before="0" w:after="120" w:line="324" w:lineRule="auto"/>
        <w:jc w:val="both"/>
      </w:pPr>
      <w:r>
        <w:rPr>
          <w:rFonts w:ascii="Times New Roman" w:hAnsi="Times New Roman"/>
          <w:color w:val="0F172A"/>
          <w:sz w:val="24"/>
        </w:rPr>
        <w:t>• Gangrade and Bharti (2020) [4]: Applied vision-based hand gesture recognition with PCA and SVM classifiers, achieving 92.1% accuracy across 20 words. Constrained by manual feature engineering and small vocabulary size.</w:t>
      </w:r>
    </w:p>
    <w:p>
      <w:pPr>
        <w:spacing w:before="0" w:after="120" w:line="324" w:lineRule="auto"/>
        <w:jc w:val="both"/>
      </w:pPr>
      <w:r>
        <w:rPr>
          <w:rFonts w:ascii="Times New Roman" w:hAnsi="Times New Roman"/>
          <w:color w:val="0F172A"/>
          <w:sz w:val="24"/>
        </w:rPr>
        <w:t>• Velmathi and Goyal (2023) [5]: Investigated MediaPipe Holistic specifically for ISL recognition, validating that 21 3D landmarks provide superior spatial representation over raw pixel masks. Confirmed the efficacy of recurrent models over static classifiers.</w:t>
      </w:r>
    </w:p>
    <w:p>
      <w:pPr>
        <w:spacing w:before="0" w:after="120" w:line="324" w:lineRule="auto"/>
        <w:jc w:val="both"/>
      </w:pPr>
      <w:r>
        <w:rPr>
          <w:rFonts w:ascii="Times New Roman" w:hAnsi="Times New Roman"/>
          <w:color w:val="0F172A"/>
          <w:sz w:val="24"/>
        </w:rPr>
        <w:t>• Srivastava et al. (2022) [6]: Developed a continuous sign language recognition framework using HMMs and CNNs, achieving 88.5% sentence accuracy on a controlled dataset of 15 conversational phrases.</w:t>
      </w:r>
    </w:p>
    <w:p>
      <w:pPr>
        <w:spacing w:before="0" w:after="120" w:line="324" w:lineRule="auto"/>
        <w:jc w:val="both"/>
      </w:pPr>
      <w:r>
        <w:rPr>
          <w:rFonts w:ascii="Times New Roman" w:hAnsi="Times New Roman"/>
          <w:color w:val="0F172A"/>
          <w:sz w:val="24"/>
        </w:rPr>
        <w:t>• Rao et al. (2021) [7]: Conducted a comprehensive benchmark of deep neural networks in ISL recognition, noting that recurrent models (LSTM and GRU) achieve the highest accuracy-to-latency trade-off for consumer deployments.</w:t>
      </w:r>
    </w:p>
    <w:p>
      <w:pPr>
        <w:spacing w:before="0" w:after="120" w:line="324" w:lineRule="auto"/>
        <w:jc w:val="both"/>
      </w:pPr>
      <w:r>
        <w:rPr>
          <w:rFonts w:ascii="Times New Roman" w:hAnsi="Times New Roman"/>
          <w:color w:val="0F172A"/>
          <w:sz w:val="24"/>
        </w:rPr>
        <w:t>• Kumar et al. (2022) [8]: Analyzed comparative techniques in vision-based gesture recognition, emphasizing that signer-independent dataset partitioning is imperative to prevent dramatic performance drops during field deployment.</w:t>
      </w:r>
    </w:p>
    <w:p>
      <w:pPr>
        <w:spacing w:before="0" w:after="120" w:line="324" w:lineRule="auto"/>
        <w:jc w:val="both"/>
      </w:pPr>
      <w:r>
        <w:rPr>
          <w:rFonts w:ascii="Times New Roman" w:hAnsi="Times New Roman"/>
          <w:color w:val="0F172A"/>
          <w:sz w:val="24"/>
        </w:rPr>
        <w:t>• Rawat et al. (2023) [9]: Combined MediaPipe Holistic with stacked LSTM networks across 40 ISL signs, achieving 89.2% accuracy on validation splits. Highlighted the necessity of handedness normalization.</w:t>
      </w:r>
    </w:p>
    <w:p>
      <w:pPr>
        <w:spacing w:before="0" w:after="120" w:line="324" w:lineRule="auto"/>
        <w:jc w:val="both"/>
      </w:pPr>
      <w:r>
        <w:rPr>
          <w:rFonts w:ascii="Times New Roman" w:hAnsi="Times New Roman"/>
          <w:color w:val="0F172A"/>
          <w:sz w:val="24"/>
        </w:rPr>
        <w:t>• Anithadevi et al. (2023) [10]: Implemented a real-time assistive translation framework using MediaPipe keypoints and Bi-LSTM networks, attaining 86.4% accuracy across 50 ISL signs.</w:t>
      </w:r>
    </w:p>
    <w:p>
      <w:pPr>
        <w:spacing w:before="0" w:after="120" w:line="324" w:lineRule="auto"/>
        <w:jc w:val="both"/>
      </w:pPr>
      <w:r>
        <w:rPr>
          <w:rFonts w:ascii="Times New Roman" w:hAnsi="Times New Roman"/>
          <w:color w:val="0F172A"/>
          <w:sz w:val="24"/>
        </w:rPr>
        <w:t>• Amrutha and Prabu (2021) [11]: Evaluated diverse machine learning classifiers (Random Forests, SVM, k-NN) on ISL features, noting that traditional classifiers fail to capture long-range temporal motion trajectories.</w:t>
      </w:r>
    </w:p>
    <w:p>
      <w:pPr>
        <w:spacing w:before="0" w:after="120" w:line="324" w:lineRule="auto"/>
        <w:jc w:val="both"/>
      </w:pPr>
      <w:r>
        <w:rPr>
          <w:rFonts w:ascii="Times New Roman" w:hAnsi="Times New Roman"/>
          <w:color w:val="0F172A"/>
          <w:sz w:val="24"/>
        </w:rPr>
        <w:t>• Sruthi and Lijiya (2020) [15]: Developed SigNet, an end-to-end deep convolutional framework for static and isolated ISL gestures, attaining 92.8% accuracy on curated laboratory recordings.</w:t>
      </w:r>
    </w:p>
    <w:p>
      <w:pPr>
        <w:spacing w:before="0" w:after="120" w:line="324" w:lineRule="auto"/>
        <w:jc w:val="both"/>
      </w:pPr>
      <w:r>
        <w:rPr>
          <w:rFonts w:ascii="Times New Roman" w:hAnsi="Times New Roman"/>
          <w:color w:val="0F172A"/>
          <w:sz w:val="24"/>
        </w:rPr>
        <w:t>• Rajalakshmi et al. (2023) [18]: Proposed a hybrid spatial-temporal model for regional ISL variants, emphasizing that regional gesture variations require comprehensive multi-signer training datasets.</w:t>
      </w:r>
    </w:p>
    <w:p>
      <w:pPr>
        <w:keepNext/>
        <w:spacing w:before="200" w:after="80"/>
        <w:jc w:val="center"/>
      </w:pPr>
      <w:r>
        <w:rPr>
          <w:rFonts w:ascii="Times New Roman" w:hAnsi="Times New Roman"/>
          <w:b/>
          <w:color w:val="0F172A"/>
          <w:sz w:val="22"/>
        </w:rPr>
        <w:t>Table 2.1: Literature Survey Summary and Comparative Matrix</w:t>
      </w:r>
    </w:p>
    <w:tbl>
      <w:tblPr>
        <w:tblW w:type="auto" w:w="0"/>
        <w:jc w:val="center"/>
        <w:tblLayout w:type="fixed"/>
        <w:tblLook w:firstColumn="1" w:firstRow="1" w:lastColumn="0" w:lastRow="0" w:noHBand="0" w:noVBand="1" w:val="04A0"/>
        <w:tblBorders>
          <w:top w:val="single" w:sz="4" w:space="0" w:color="B0BEC5"/>
          <w:bottom w:val="single" w:sz="4" w:space="0" w:color="B0BEC5"/>
          <w:left w:val="none"/>
          <w:right w:val="none"/>
          <w:insideH w:val="single" w:sz="4" w:space="0" w:color="B0BEC5"/>
          <w:insideV w:val="none"/>
        </w:tblBorders>
      </w:tblPr>
      <w:tblGrid>
        <w:gridCol w:w="1500"/>
        <w:gridCol w:w="1500"/>
        <w:gridCol w:w="1500"/>
        <w:gridCol w:w="1500"/>
        <w:gridCol w:w="1500"/>
        <w:gridCol w:w="1500"/>
      </w:tblGrid>
      <w:tr>
        <w:trPr>
          <w:tblHeader/>
        </w:trPr>
        <w:tc>
          <w:tcPr>
            <w:tcW w:type="dxa" w:w="1728"/>
            <w:tcMar>
              <w:top w:w="120" w:type="dxa"/>
              <w:bottom w:w="120" w:type="dxa"/>
              <w:left w:w="140" w:type="dxa"/>
              <w:right w:w="140" w:type="dxa"/>
            </w:tcMar>
            <w:shd w:fill="1F374C"/>
          </w:tcPr>
          <w:p>
            <w:pPr>
              <w:spacing w:before="0" w:after="0"/>
              <w:jc w:val="center"/>
            </w:pPr>
            <w:r>
              <w:rPr>
                <w:rFonts w:ascii="Times New Roman" w:hAnsi="Times New Roman"/>
                <w:b/>
                <w:color w:val="FFFFFF"/>
                <w:sz w:val="20"/>
              </w:rPr>
              <w:t>Author &amp; Year</w:t>
            </w:r>
          </w:p>
        </w:tc>
        <w:tc>
          <w:tcPr>
            <w:tcW w:type="dxa" w:w="1872"/>
            <w:tcMar>
              <w:top w:w="120" w:type="dxa"/>
              <w:bottom w:w="120" w:type="dxa"/>
              <w:left w:w="140" w:type="dxa"/>
              <w:right w:w="140" w:type="dxa"/>
            </w:tcMar>
            <w:shd w:fill="1F374C"/>
          </w:tcPr>
          <w:p>
            <w:pPr>
              <w:spacing w:before="0" w:after="0"/>
              <w:jc w:val="center"/>
            </w:pPr>
            <w:r>
              <w:rPr>
                <w:rFonts w:ascii="Times New Roman" w:hAnsi="Times New Roman"/>
                <w:b/>
                <w:color w:val="FFFFFF"/>
                <w:sz w:val="20"/>
              </w:rPr>
              <w:t>Method / Architecture</w:t>
            </w:r>
          </w:p>
        </w:tc>
        <w:tc>
          <w:tcPr>
            <w:tcW w:type="dxa" w:w="1584"/>
            <w:tcMar>
              <w:top w:w="120" w:type="dxa"/>
              <w:bottom w:w="120" w:type="dxa"/>
              <w:left w:w="140" w:type="dxa"/>
              <w:right w:w="140" w:type="dxa"/>
            </w:tcMar>
            <w:shd w:fill="1F374C"/>
          </w:tcPr>
          <w:p>
            <w:pPr>
              <w:spacing w:before="0" w:after="0"/>
              <w:jc w:val="center"/>
            </w:pPr>
            <w:r>
              <w:rPr>
                <w:rFonts w:ascii="Times New Roman" w:hAnsi="Times New Roman"/>
                <w:b/>
                <w:color w:val="FFFFFF"/>
                <w:sz w:val="20"/>
              </w:rPr>
              <w:t>Perception Input</w:t>
            </w:r>
          </w:p>
        </w:tc>
        <w:tc>
          <w:tcPr>
            <w:tcW w:type="dxa" w:w="864"/>
            <w:tcMar>
              <w:top w:w="120" w:type="dxa"/>
              <w:bottom w:w="120" w:type="dxa"/>
              <w:left w:w="140" w:type="dxa"/>
              <w:right w:w="140" w:type="dxa"/>
            </w:tcMar>
            <w:shd w:fill="1F374C"/>
          </w:tcPr>
          <w:p>
            <w:pPr>
              <w:spacing w:before="0" w:after="0"/>
              <w:jc w:val="center"/>
            </w:pPr>
            <w:r>
              <w:rPr>
                <w:rFonts w:ascii="Times New Roman" w:hAnsi="Times New Roman"/>
                <w:b/>
                <w:color w:val="FFFFFF"/>
                <w:sz w:val="20"/>
              </w:rPr>
              <w:t>Classes</w:t>
            </w:r>
          </w:p>
        </w:tc>
        <w:tc>
          <w:tcPr>
            <w:tcW w:type="dxa" w:w="1008"/>
            <w:tcMar>
              <w:top w:w="120" w:type="dxa"/>
              <w:bottom w:w="120" w:type="dxa"/>
              <w:left w:w="140" w:type="dxa"/>
              <w:right w:w="140" w:type="dxa"/>
            </w:tcMar>
            <w:shd w:fill="1F374C"/>
          </w:tcPr>
          <w:p>
            <w:pPr>
              <w:spacing w:before="0" w:after="0"/>
              <w:jc w:val="center"/>
            </w:pPr>
            <w:r>
              <w:rPr>
                <w:rFonts w:ascii="Times New Roman" w:hAnsi="Times New Roman"/>
                <w:b/>
                <w:color w:val="FFFFFF"/>
                <w:sz w:val="20"/>
              </w:rPr>
              <w:t>Accuracy</w:t>
            </w:r>
          </w:p>
        </w:tc>
        <w:tc>
          <w:tcPr>
            <w:tcW w:type="dxa" w:w="1944"/>
            <w:tcMar>
              <w:top w:w="120" w:type="dxa"/>
              <w:bottom w:w="120" w:type="dxa"/>
              <w:left w:w="140" w:type="dxa"/>
              <w:right w:w="140" w:type="dxa"/>
            </w:tcMar>
            <w:shd w:fill="1F374C"/>
          </w:tcPr>
          <w:p>
            <w:pPr>
              <w:spacing w:before="0" w:after="0"/>
              <w:jc w:val="center"/>
            </w:pPr>
            <w:r>
              <w:rPr>
                <w:rFonts w:ascii="Times New Roman" w:hAnsi="Times New Roman"/>
                <w:b/>
                <w:color w:val="FFFFFF"/>
                <w:sz w:val="20"/>
              </w:rPr>
              <w:t>Key Limitation</w:t>
            </w:r>
          </w:p>
        </w:tc>
      </w:tr>
      <w:tr>
        <w:tc>
          <w:tcPr>
            <w:tcW w:type="dxa" w:w="1728"/>
            <w:tcMar>
              <w:top w:w="90" w:type="dxa"/>
              <w:bottom w:w="90" w:type="dxa"/>
              <w:left w:w="140" w:type="dxa"/>
              <w:right w:w="140" w:type="dxa"/>
            </w:tcMar>
          </w:tcPr>
          <w:p>
            <w:pPr>
              <w:spacing w:before="0" w:after="0" w:line="276" w:lineRule="auto"/>
              <w:jc w:val="left"/>
            </w:pPr>
            <w:r>
              <w:rPr>
                <w:rFonts w:ascii="Times New Roman" w:hAnsi="Times New Roman"/>
                <w:color w:val="0F172A"/>
                <w:sz w:val="20"/>
              </w:rPr>
              <w:t>Shenoy et al. (2018) [1]</w:t>
            </w:r>
          </w:p>
        </w:tc>
        <w:tc>
          <w:tcPr>
            <w:tcW w:type="dxa" w:w="1872"/>
            <w:tcMar>
              <w:top w:w="90" w:type="dxa"/>
              <w:bottom w:w="90" w:type="dxa"/>
              <w:left w:w="140" w:type="dxa"/>
              <w:right w:w="140" w:type="dxa"/>
            </w:tcMar>
          </w:tcPr>
          <w:p>
            <w:pPr>
              <w:spacing w:before="0" w:after="0" w:line="276" w:lineRule="auto"/>
              <w:jc w:val="left"/>
            </w:pPr>
            <w:r>
              <w:rPr>
                <w:rFonts w:ascii="Times New Roman" w:hAnsi="Times New Roman"/>
                <w:color w:val="0F172A"/>
                <w:sz w:val="20"/>
              </w:rPr>
              <w:t>CNN + YCbCr Skin Threshold</w:t>
            </w:r>
          </w:p>
        </w:tc>
        <w:tc>
          <w:tcPr>
            <w:tcW w:type="dxa" w:w="1584"/>
            <w:tcMar>
              <w:top w:w="90" w:type="dxa"/>
              <w:bottom w:w="90" w:type="dxa"/>
              <w:left w:w="140" w:type="dxa"/>
              <w:right w:w="140" w:type="dxa"/>
            </w:tcMar>
          </w:tcPr>
          <w:p>
            <w:pPr>
              <w:spacing w:before="0" w:after="0" w:line="276" w:lineRule="auto"/>
              <w:jc w:val="left"/>
            </w:pPr>
            <w:r>
              <w:rPr>
                <w:rFonts w:ascii="Times New Roman" w:hAnsi="Times New Roman"/>
                <w:color w:val="0F172A"/>
                <w:sz w:val="20"/>
              </w:rPr>
              <w:t>Mobile RGB Camera</w:t>
            </w:r>
          </w:p>
        </w:tc>
        <w:tc>
          <w:tcPr>
            <w:tcW w:type="dxa" w:w="864"/>
            <w:tcMar>
              <w:top w:w="90" w:type="dxa"/>
              <w:bottom w:w="90" w:type="dxa"/>
              <w:left w:w="140" w:type="dxa"/>
              <w:right w:w="140" w:type="dxa"/>
            </w:tcMar>
          </w:tcPr>
          <w:p>
            <w:pPr>
              <w:spacing w:before="0" w:after="0" w:line="276" w:lineRule="auto"/>
              <w:jc w:val="center"/>
            </w:pPr>
            <w:r>
              <w:rPr>
                <w:rFonts w:ascii="Times New Roman" w:hAnsi="Times New Roman"/>
                <w:color w:val="0F172A"/>
                <w:sz w:val="20"/>
              </w:rPr>
              <w:t>45</w:t>
            </w:r>
          </w:p>
        </w:tc>
        <w:tc>
          <w:tcPr>
            <w:tcW w:type="dxa" w:w="1008"/>
            <w:tcMar>
              <w:top w:w="90" w:type="dxa"/>
              <w:bottom w:w="90" w:type="dxa"/>
              <w:left w:w="140" w:type="dxa"/>
              <w:right w:w="140" w:type="dxa"/>
            </w:tcMar>
          </w:tcPr>
          <w:p>
            <w:pPr>
              <w:spacing w:before="0" w:after="0" w:line="276" w:lineRule="auto"/>
              <w:jc w:val="center"/>
            </w:pPr>
            <w:r>
              <w:rPr>
                <w:rFonts w:ascii="Times New Roman" w:hAnsi="Times New Roman"/>
                <w:color w:val="0F172A"/>
                <w:sz w:val="20"/>
              </w:rPr>
              <w:t>97.23%</w:t>
            </w:r>
          </w:p>
        </w:tc>
        <w:tc>
          <w:tcPr>
            <w:tcW w:type="dxa" w:w="1944"/>
            <w:tcMar>
              <w:top w:w="90" w:type="dxa"/>
              <w:bottom w:w="90" w:type="dxa"/>
              <w:left w:w="140" w:type="dxa"/>
              <w:right w:w="140" w:type="dxa"/>
            </w:tcMar>
          </w:tcPr>
          <w:p>
            <w:pPr>
              <w:spacing w:before="0" w:after="0" w:line="276" w:lineRule="auto"/>
              <w:jc w:val="left"/>
            </w:pPr>
            <w:r>
              <w:rPr>
                <w:rFonts w:ascii="Times New Roman" w:hAnsi="Times New Roman"/>
                <w:color w:val="0F172A"/>
                <w:sz w:val="20"/>
              </w:rPr>
              <w:t>Skin-color failure under varied lighting &amp; clutter</w:t>
            </w:r>
          </w:p>
        </w:tc>
      </w:tr>
      <w:tr>
        <w:tc>
          <w:tcPr>
            <w:tcW w:type="dxa" w:w="1728"/>
            <w:tcMar>
              <w:top w:w="90" w:type="dxa"/>
              <w:bottom w:w="90" w:type="dxa"/>
              <w:left w:w="140" w:type="dxa"/>
              <w:right w:w="140" w:type="dxa"/>
            </w:tcMar>
            <w:shd w:fill="F8FAFC"/>
          </w:tcPr>
          <w:p>
            <w:pPr>
              <w:spacing w:before="0" w:after="0" w:line="276" w:lineRule="auto"/>
              <w:jc w:val="left"/>
            </w:pPr>
            <w:r>
              <w:rPr>
                <w:rFonts w:ascii="Times New Roman" w:hAnsi="Times New Roman"/>
                <w:color w:val="0F172A"/>
                <w:sz w:val="20"/>
              </w:rPr>
              <w:t>Google MediaPipe (2020) [2]</w:t>
            </w:r>
          </w:p>
        </w:tc>
        <w:tc>
          <w:tcPr>
            <w:tcW w:type="dxa" w:w="1872"/>
            <w:tcMar>
              <w:top w:w="90" w:type="dxa"/>
              <w:bottom w:w="90" w:type="dxa"/>
              <w:left w:w="140" w:type="dxa"/>
              <w:right w:w="140" w:type="dxa"/>
            </w:tcMar>
            <w:shd w:fill="F8FAFC"/>
          </w:tcPr>
          <w:p>
            <w:pPr>
              <w:spacing w:before="0" w:after="0" w:line="276" w:lineRule="auto"/>
              <w:jc w:val="left"/>
            </w:pPr>
            <w:r>
              <w:rPr>
                <w:rFonts w:ascii="Times New Roman" w:hAnsi="Times New Roman"/>
                <w:color w:val="0F172A"/>
                <w:sz w:val="20"/>
              </w:rPr>
              <w:t>BlazePalm + 3D Hand Heatmaps</w:t>
            </w:r>
          </w:p>
        </w:tc>
        <w:tc>
          <w:tcPr>
            <w:tcW w:type="dxa" w:w="1584"/>
            <w:tcMar>
              <w:top w:w="90" w:type="dxa"/>
              <w:bottom w:w="90" w:type="dxa"/>
              <w:left w:w="140" w:type="dxa"/>
              <w:right w:w="140" w:type="dxa"/>
            </w:tcMar>
            <w:shd w:fill="F8FAFC"/>
          </w:tcPr>
          <w:p>
            <w:pPr>
              <w:spacing w:before="0" w:after="0" w:line="276" w:lineRule="auto"/>
              <w:jc w:val="left"/>
            </w:pPr>
            <w:r>
              <w:rPr>
                <w:rFonts w:ascii="Times New Roman" w:hAnsi="Times New Roman"/>
                <w:color w:val="0F172A"/>
                <w:sz w:val="20"/>
              </w:rPr>
              <w:t>RGB Video (Wasm)</w:t>
            </w:r>
          </w:p>
        </w:tc>
        <w:tc>
          <w:tcPr>
            <w:tcW w:type="dxa" w:w="864"/>
            <w:tcMar>
              <w:top w:w="90" w:type="dxa"/>
              <w:bottom w:w="90" w:type="dxa"/>
              <w:left w:w="140" w:type="dxa"/>
              <w:right w:w="140" w:type="dxa"/>
            </w:tcMar>
            <w:shd w:fill="F8FAFC"/>
          </w:tcPr>
          <w:p>
            <w:pPr>
              <w:spacing w:before="0" w:after="0" w:line="276" w:lineRule="auto"/>
              <w:jc w:val="center"/>
            </w:pPr>
            <w:r>
              <w:rPr>
                <w:rFonts w:ascii="Times New Roman" w:hAnsi="Times New Roman"/>
                <w:color w:val="0F172A"/>
                <w:sz w:val="20"/>
              </w:rPr>
              <w:t>21 joints</w:t>
            </w:r>
          </w:p>
        </w:tc>
        <w:tc>
          <w:tcPr>
            <w:tcW w:type="dxa" w:w="1008"/>
            <w:tcMar>
              <w:top w:w="90" w:type="dxa"/>
              <w:bottom w:w="90" w:type="dxa"/>
              <w:left w:w="140" w:type="dxa"/>
              <w:right w:w="140" w:type="dxa"/>
            </w:tcMar>
            <w:shd w:fill="F8FAFC"/>
          </w:tcPr>
          <w:p>
            <w:pPr>
              <w:spacing w:before="0" w:after="0" w:line="276" w:lineRule="auto"/>
              <w:jc w:val="center"/>
            </w:pPr>
            <w:r>
              <w:rPr>
                <w:rFonts w:ascii="Times New Roman" w:hAnsi="Times New Roman"/>
                <w:color w:val="0F172A"/>
                <w:sz w:val="20"/>
              </w:rPr>
              <w:t>30+ FPS</w:t>
            </w:r>
          </w:p>
        </w:tc>
        <w:tc>
          <w:tcPr>
            <w:tcW w:type="dxa" w:w="1944"/>
            <w:tcMar>
              <w:top w:w="90" w:type="dxa"/>
              <w:bottom w:w="90" w:type="dxa"/>
              <w:left w:w="140" w:type="dxa"/>
              <w:right w:w="140" w:type="dxa"/>
            </w:tcMar>
            <w:shd w:fill="F8FAFC"/>
          </w:tcPr>
          <w:p>
            <w:pPr>
              <w:spacing w:before="0" w:after="0" w:line="276" w:lineRule="auto"/>
              <w:jc w:val="left"/>
            </w:pPr>
            <w:r>
              <w:rPr>
                <w:rFonts w:ascii="Times New Roman" w:hAnsi="Times New Roman"/>
                <w:color w:val="0F172A"/>
                <w:sz w:val="20"/>
              </w:rPr>
              <w:t>Perception-only; no temporal sign classifier</w:t>
            </w:r>
          </w:p>
        </w:tc>
      </w:tr>
      <w:tr>
        <w:tc>
          <w:tcPr>
            <w:tcW w:type="dxa" w:w="1728"/>
            <w:tcMar>
              <w:top w:w="90" w:type="dxa"/>
              <w:bottom w:w="90" w:type="dxa"/>
              <w:left w:w="140" w:type="dxa"/>
              <w:right w:w="140" w:type="dxa"/>
            </w:tcMar>
          </w:tcPr>
          <w:p>
            <w:pPr>
              <w:spacing w:before="0" w:after="0" w:line="276" w:lineRule="auto"/>
              <w:jc w:val="left"/>
            </w:pPr>
            <w:r>
              <w:rPr>
                <w:rFonts w:ascii="Times New Roman" w:hAnsi="Times New Roman"/>
                <w:color w:val="0F172A"/>
                <w:sz w:val="20"/>
              </w:rPr>
              <w:t>Eunice &amp; Hemanth (2022) [3]</w:t>
            </w:r>
          </w:p>
        </w:tc>
        <w:tc>
          <w:tcPr>
            <w:tcW w:type="dxa" w:w="1872"/>
            <w:tcMar>
              <w:top w:w="90" w:type="dxa"/>
              <w:bottom w:w="90" w:type="dxa"/>
              <w:left w:w="140" w:type="dxa"/>
              <w:right w:w="140" w:type="dxa"/>
            </w:tcMar>
          </w:tcPr>
          <w:p>
            <w:pPr>
              <w:spacing w:before="0" w:after="0" w:line="276" w:lineRule="auto"/>
              <w:jc w:val="center"/>
            </w:pPr>
            <w:r>
              <w:rPr>
                <w:rFonts w:ascii="Times New Roman" w:hAnsi="Times New Roman"/>
                <w:color w:val="0F172A"/>
                <w:sz w:val="20"/>
              </w:rPr>
              <w:t>Deep 2D-CNN</w:t>
            </w:r>
          </w:p>
        </w:tc>
        <w:tc>
          <w:tcPr>
            <w:tcW w:type="dxa" w:w="1584"/>
            <w:tcMar>
              <w:top w:w="90" w:type="dxa"/>
              <w:bottom w:w="90" w:type="dxa"/>
              <w:left w:w="140" w:type="dxa"/>
              <w:right w:w="140" w:type="dxa"/>
            </w:tcMar>
          </w:tcPr>
          <w:p>
            <w:pPr>
              <w:spacing w:before="0" w:after="0" w:line="276" w:lineRule="auto"/>
              <w:jc w:val="left"/>
            </w:pPr>
            <w:r>
              <w:rPr>
                <w:rFonts w:ascii="Times New Roman" w:hAnsi="Times New Roman"/>
                <w:color w:val="0F172A"/>
                <w:sz w:val="20"/>
              </w:rPr>
              <w:t>Cropped Images</w:t>
            </w:r>
          </w:p>
        </w:tc>
        <w:tc>
          <w:tcPr>
            <w:tcW w:type="dxa" w:w="864"/>
            <w:tcMar>
              <w:top w:w="90" w:type="dxa"/>
              <w:bottom w:w="90" w:type="dxa"/>
              <w:left w:w="140" w:type="dxa"/>
              <w:right w:w="140" w:type="dxa"/>
            </w:tcMar>
          </w:tcPr>
          <w:p>
            <w:pPr>
              <w:spacing w:before="0" w:after="0" w:line="276" w:lineRule="auto"/>
              <w:jc w:val="center"/>
            </w:pPr>
            <w:r>
              <w:rPr>
                <w:rFonts w:ascii="Times New Roman" w:hAnsi="Times New Roman"/>
                <w:color w:val="0F172A"/>
                <w:sz w:val="20"/>
              </w:rPr>
              <w:t>10 digits</w:t>
            </w:r>
          </w:p>
        </w:tc>
        <w:tc>
          <w:tcPr>
            <w:tcW w:type="dxa" w:w="1008"/>
            <w:tcMar>
              <w:top w:w="90" w:type="dxa"/>
              <w:bottom w:w="90" w:type="dxa"/>
              <w:left w:w="140" w:type="dxa"/>
              <w:right w:w="140" w:type="dxa"/>
            </w:tcMar>
          </w:tcPr>
          <w:p>
            <w:pPr>
              <w:spacing w:before="0" w:after="0" w:line="276" w:lineRule="auto"/>
              <w:jc w:val="center"/>
            </w:pPr>
            <w:r>
              <w:rPr>
                <w:rFonts w:ascii="Times New Roman" w:hAnsi="Times New Roman"/>
                <w:color w:val="0F172A"/>
                <w:sz w:val="20"/>
              </w:rPr>
              <w:t>94.60%</w:t>
            </w:r>
          </w:p>
        </w:tc>
        <w:tc>
          <w:tcPr>
            <w:tcW w:type="dxa" w:w="1944"/>
            <w:tcMar>
              <w:top w:w="90" w:type="dxa"/>
              <w:bottom w:w="90" w:type="dxa"/>
              <w:left w:w="140" w:type="dxa"/>
              <w:right w:w="140" w:type="dxa"/>
            </w:tcMar>
          </w:tcPr>
          <w:p>
            <w:pPr>
              <w:spacing w:before="0" w:after="0" w:line="276" w:lineRule="auto"/>
              <w:jc w:val="left"/>
            </w:pPr>
            <w:r>
              <w:rPr>
                <w:rFonts w:ascii="Times New Roman" w:hAnsi="Times New Roman"/>
                <w:color w:val="0F172A"/>
                <w:sz w:val="20"/>
              </w:rPr>
              <w:t>Restricted to static digits; no dynamic gesture tracking</w:t>
            </w:r>
          </w:p>
        </w:tc>
      </w:tr>
      <w:tr>
        <w:tc>
          <w:tcPr>
            <w:tcW w:type="dxa" w:w="1728"/>
            <w:tcMar>
              <w:top w:w="90" w:type="dxa"/>
              <w:bottom w:w="90" w:type="dxa"/>
              <w:left w:w="140" w:type="dxa"/>
              <w:right w:w="140" w:type="dxa"/>
            </w:tcMar>
            <w:shd w:fill="F8FAFC"/>
          </w:tcPr>
          <w:p>
            <w:pPr>
              <w:spacing w:before="0" w:after="0" w:line="276" w:lineRule="auto"/>
              <w:jc w:val="left"/>
            </w:pPr>
            <w:r>
              <w:rPr>
                <w:rFonts w:ascii="Times New Roman" w:hAnsi="Times New Roman"/>
                <w:color w:val="0F172A"/>
                <w:sz w:val="20"/>
              </w:rPr>
              <w:t>Gangrade &amp; Bharti (2020) [4]</w:t>
            </w:r>
          </w:p>
        </w:tc>
        <w:tc>
          <w:tcPr>
            <w:tcW w:type="dxa" w:w="1872"/>
            <w:tcMar>
              <w:top w:w="90" w:type="dxa"/>
              <w:bottom w:w="90" w:type="dxa"/>
              <w:left w:w="140" w:type="dxa"/>
              <w:right w:w="140" w:type="dxa"/>
            </w:tcMar>
            <w:shd w:fill="F8FAFC"/>
          </w:tcPr>
          <w:p>
            <w:pPr>
              <w:spacing w:before="0" w:after="0" w:line="276" w:lineRule="auto"/>
              <w:jc w:val="left"/>
            </w:pPr>
            <w:r>
              <w:rPr>
                <w:rFonts w:ascii="Times New Roman" w:hAnsi="Times New Roman"/>
                <w:color w:val="0F172A"/>
                <w:sz w:val="20"/>
              </w:rPr>
              <w:t>PCA + Multi-class SVM</w:t>
            </w:r>
          </w:p>
        </w:tc>
        <w:tc>
          <w:tcPr>
            <w:tcW w:type="dxa" w:w="1584"/>
            <w:tcMar>
              <w:top w:w="90" w:type="dxa"/>
              <w:bottom w:w="90" w:type="dxa"/>
              <w:left w:w="140" w:type="dxa"/>
              <w:right w:w="140" w:type="dxa"/>
            </w:tcMar>
            <w:shd w:fill="F8FAFC"/>
          </w:tcPr>
          <w:p>
            <w:pPr>
              <w:spacing w:before="0" w:after="0" w:line="276" w:lineRule="auto"/>
              <w:jc w:val="left"/>
            </w:pPr>
            <w:r>
              <w:rPr>
                <w:rFonts w:ascii="Times New Roman" w:hAnsi="Times New Roman"/>
                <w:color w:val="0F172A"/>
                <w:sz w:val="20"/>
              </w:rPr>
              <w:t>Hand Region Masks</w:t>
            </w:r>
          </w:p>
        </w:tc>
        <w:tc>
          <w:tcPr>
            <w:tcW w:type="dxa" w:w="864"/>
            <w:tcMar>
              <w:top w:w="90" w:type="dxa"/>
              <w:bottom w:w="90" w:type="dxa"/>
              <w:left w:w="140" w:type="dxa"/>
              <w:right w:w="140" w:type="dxa"/>
            </w:tcMar>
            <w:shd w:fill="F8FAFC"/>
          </w:tcPr>
          <w:p>
            <w:pPr>
              <w:spacing w:before="0" w:after="0" w:line="276" w:lineRule="auto"/>
              <w:jc w:val="center"/>
            </w:pPr>
            <w:r>
              <w:rPr>
                <w:rFonts w:ascii="Times New Roman" w:hAnsi="Times New Roman"/>
                <w:color w:val="0F172A"/>
                <w:sz w:val="20"/>
              </w:rPr>
              <w:t>20 words</w:t>
            </w:r>
          </w:p>
        </w:tc>
        <w:tc>
          <w:tcPr>
            <w:tcW w:type="dxa" w:w="1008"/>
            <w:tcMar>
              <w:top w:w="90" w:type="dxa"/>
              <w:bottom w:w="90" w:type="dxa"/>
              <w:left w:w="140" w:type="dxa"/>
              <w:right w:w="140" w:type="dxa"/>
            </w:tcMar>
            <w:shd w:fill="F8FAFC"/>
          </w:tcPr>
          <w:p>
            <w:pPr>
              <w:spacing w:before="0" w:after="0" w:line="276" w:lineRule="auto"/>
              <w:jc w:val="center"/>
            </w:pPr>
            <w:r>
              <w:rPr>
                <w:rFonts w:ascii="Times New Roman" w:hAnsi="Times New Roman"/>
                <w:color w:val="0F172A"/>
                <w:sz w:val="20"/>
              </w:rPr>
              <w:t>92.10%</w:t>
            </w:r>
          </w:p>
        </w:tc>
        <w:tc>
          <w:tcPr>
            <w:tcW w:type="dxa" w:w="1944"/>
            <w:tcMar>
              <w:top w:w="90" w:type="dxa"/>
              <w:bottom w:w="90" w:type="dxa"/>
              <w:left w:w="140" w:type="dxa"/>
              <w:right w:w="140" w:type="dxa"/>
            </w:tcMar>
            <w:shd w:fill="F8FAFC"/>
          </w:tcPr>
          <w:p>
            <w:pPr>
              <w:spacing w:before="0" w:after="0" w:line="276" w:lineRule="auto"/>
              <w:jc w:val="left"/>
            </w:pPr>
            <w:r>
              <w:rPr>
                <w:rFonts w:ascii="Times New Roman" w:hAnsi="Times New Roman"/>
                <w:color w:val="0F172A"/>
                <w:sz w:val="20"/>
              </w:rPr>
              <w:t>Manual feature engineering; fails on fast motion</w:t>
            </w:r>
          </w:p>
        </w:tc>
      </w:tr>
      <w:tr>
        <w:tc>
          <w:tcPr>
            <w:tcW w:type="dxa" w:w="1728"/>
            <w:tcMar>
              <w:top w:w="90" w:type="dxa"/>
              <w:bottom w:w="90" w:type="dxa"/>
              <w:left w:w="140" w:type="dxa"/>
              <w:right w:w="140" w:type="dxa"/>
            </w:tcMar>
          </w:tcPr>
          <w:p>
            <w:pPr>
              <w:spacing w:before="0" w:after="0" w:line="276" w:lineRule="auto"/>
              <w:jc w:val="left"/>
            </w:pPr>
            <w:r>
              <w:rPr>
                <w:rFonts w:ascii="Times New Roman" w:hAnsi="Times New Roman"/>
                <w:color w:val="0F172A"/>
                <w:sz w:val="20"/>
              </w:rPr>
              <w:t>Velmathi &amp; Goyal (2023) [5]</w:t>
            </w:r>
          </w:p>
        </w:tc>
        <w:tc>
          <w:tcPr>
            <w:tcW w:type="dxa" w:w="1872"/>
            <w:tcMar>
              <w:top w:w="90" w:type="dxa"/>
              <w:bottom w:w="90" w:type="dxa"/>
              <w:left w:w="140" w:type="dxa"/>
              <w:right w:w="140" w:type="dxa"/>
            </w:tcMar>
          </w:tcPr>
          <w:p>
            <w:pPr>
              <w:spacing w:before="0" w:after="0" w:line="276" w:lineRule="auto"/>
              <w:jc w:val="left"/>
            </w:pPr>
            <w:r>
              <w:rPr>
                <w:rFonts w:ascii="Times New Roman" w:hAnsi="Times New Roman"/>
                <w:color w:val="0F172A"/>
                <w:sz w:val="20"/>
              </w:rPr>
              <w:t>MediaPipe Holistic + LSTM</w:t>
            </w:r>
          </w:p>
        </w:tc>
        <w:tc>
          <w:tcPr>
            <w:tcW w:type="dxa" w:w="1584"/>
            <w:tcMar>
              <w:top w:w="90" w:type="dxa"/>
              <w:bottom w:w="90" w:type="dxa"/>
              <w:left w:w="140" w:type="dxa"/>
              <w:right w:w="140" w:type="dxa"/>
            </w:tcMar>
          </w:tcPr>
          <w:p>
            <w:pPr>
              <w:spacing w:before="0" w:after="0" w:line="276" w:lineRule="auto"/>
              <w:jc w:val="left"/>
            </w:pPr>
            <w:r>
              <w:rPr>
                <w:rFonts w:ascii="Times New Roman" w:hAnsi="Times New Roman"/>
                <w:color w:val="0F172A"/>
                <w:sz w:val="20"/>
              </w:rPr>
              <w:t>Skeletal Keypoints</w:t>
            </w:r>
          </w:p>
        </w:tc>
        <w:tc>
          <w:tcPr>
            <w:tcW w:type="dxa" w:w="864"/>
            <w:tcMar>
              <w:top w:w="90" w:type="dxa"/>
              <w:bottom w:w="90" w:type="dxa"/>
              <w:left w:w="140" w:type="dxa"/>
              <w:right w:w="140" w:type="dxa"/>
            </w:tcMar>
          </w:tcPr>
          <w:p>
            <w:pPr>
              <w:spacing w:before="0" w:after="0" w:line="276" w:lineRule="auto"/>
              <w:jc w:val="center"/>
            </w:pPr>
            <w:r>
              <w:rPr>
                <w:rFonts w:ascii="Times New Roman" w:hAnsi="Times New Roman"/>
                <w:color w:val="0F172A"/>
                <w:sz w:val="20"/>
              </w:rPr>
              <w:t>30 signs</w:t>
            </w:r>
          </w:p>
        </w:tc>
        <w:tc>
          <w:tcPr>
            <w:tcW w:type="dxa" w:w="1008"/>
            <w:tcMar>
              <w:top w:w="90" w:type="dxa"/>
              <w:bottom w:w="90" w:type="dxa"/>
              <w:left w:w="140" w:type="dxa"/>
              <w:right w:w="140" w:type="dxa"/>
            </w:tcMar>
          </w:tcPr>
          <w:p>
            <w:pPr>
              <w:spacing w:before="0" w:after="0" w:line="276" w:lineRule="auto"/>
              <w:jc w:val="center"/>
            </w:pPr>
            <w:r>
              <w:rPr>
                <w:rFonts w:ascii="Times New Roman" w:hAnsi="Times New Roman"/>
                <w:color w:val="0F172A"/>
                <w:sz w:val="20"/>
              </w:rPr>
              <w:t>91.40%</w:t>
            </w:r>
          </w:p>
        </w:tc>
        <w:tc>
          <w:tcPr>
            <w:tcW w:type="dxa" w:w="1944"/>
            <w:tcMar>
              <w:top w:w="90" w:type="dxa"/>
              <w:bottom w:w="90" w:type="dxa"/>
              <w:left w:w="140" w:type="dxa"/>
              <w:right w:w="140" w:type="dxa"/>
            </w:tcMar>
          </w:tcPr>
          <w:p>
            <w:pPr>
              <w:spacing w:before="0" w:after="0" w:line="276" w:lineRule="auto"/>
              <w:jc w:val="left"/>
            </w:pPr>
            <w:r>
              <w:rPr>
                <w:rFonts w:ascii="Times New Roman" w:hAnsi="Times New Roman"/>
                <w:color w:val="0F172A"/>
                <w:sz w:val="20"/>
              </w:rPr>
              <w:t>No handedness canonicalization or dual-hand handling</w:t>
            </w:r>
          </w:p>
        </w:tc>
      </w:tr>
      <w:tr>
        <w:tc>
          <w:tcPr>
            <w:tcW w:type="dxa" w:w="1728"/>
            <w:tcMar>
              <w:top w:w="90" w:type="dxa"/>
              <w:bottom w:w="90" w:type="dxa"/>
              <w:left w:w="140" w:type="dxa"/>
              <w:right w:w="140" w:type="dxa"/>
            </w:tcMar>
            <w:shd w:fill="F8FAFC"/>
          </w:tcPr>
          <w:p>
            <w:pPr>
              <w:spacing w:before="0" w:after="0" w:line="276" w:lineRule="auto"/>
              <w:jc w:val="left"/>
            </w:pPr>
            <w:r>
              <w:rPr>
                <w:rFonts w:ascii="Times New Roman" w:hAnsi="Times New Roman"/>
                <w:color w:val="0F172A"/>
                <w:sz w:val="20"/>
              </w:rPr>
              <w:t>Srivastava et al. (2022) [6]</w:t>
            </w:r>
          </w:p>
        </w:tc>
        <w:tc>
          <w:tcPr>
            <w:tcW w:type="dxa" w:w="1872"/>
            <w:tcMar>
              <w:top w:w="90" w:type="dxa"/>
              <w:bottom w:w="90" w:type="dxa"/>
              <w:left w:w="140" w:type="dxa"/>
              <w:right w:w="140" w:type="dxa"/>
            </w:tcMar>
            <w:shd w:fill="F8FAFC"/>
          </w:tcPr>
          <w:p>
            <w:pPr>
              <w:spacing w:before="0" w:after="0" w:line="276" w:lineRule="auto"/>
              <w:jc w:val="left"/>
            </w:pPr>
            <w:r>
              <w:rPr>
                <w:rFonts w:ascii="Times New Roman" w:hAnsi="Times New Roman"/>
                <w:color w:val="0F172A"/>
                <w:sz w:val="20"/>
              </w:rPr>
              <w:t>HMM + Convolutional Net</w:t>
            </w:r>
          </w:p>
        </w:tc>
        <w:tc>
          <w:tcPr>
            <w:tcW w:type="dxa" w:w="1584"/>
            <w:tcMar>
              <w:top w:w="90" w:type="dxa"/>
              <w:bottom w:w="90" w:type="dxa"/>
              <w:left w:w="140" w:type="dxa"/>
              <w:right w:w="140" w:type="dxa"/>
            </w:tcMar>
            <w:shd w:fill="F8FAFC"/>
          </w:tcPr>
          <w:p>
            <w:pPr>
              <w:spacing w:before="0" w:after="0" w:line="276" w:lineRule="auto"/>
              <w:jc w:val="left"/>
            </w:pPr>
            <w:r>
              <w:rPr>
                <w:rFonts w:ascii="Times New Roman" w:hAnsi="Times New Roman"/>
                <w:color w:val="0F172A"/>
                <w:sz w:val="20"/>
              </w:rPr>
              <w:t>Color Video Streams</w:t>
            </w:r>
          </w:p>
        </w:tc>
        <w:tc>
          <w:tcPr>
            <w:tcW w:type="dxa" w:w="864"/>
            <w:tcMar>
              <w:top w:w="90" w:type="dxa"/>
              <w:bottom w:w="90" w:type="dxa"/>
              <w:left w:w="140" w:type="dxa"/>
              <w:right w:w="140" w:type="dxa"/>
            </w:tcMar>
            <w:shd w:fill="F8FAFC"/>
          </w:tcPr>
          <w:p>
            <w:pPr>
              <w:spacing w:before="0" w:after="0" w:line="276" w:lineRule="auto"/>
              <w:jc w:val="center"/>
            </w:pPr>
            <w:r>
              <w:rPr>
                <w:rFonts w:ascii="Times New Roman" w:hAnsi="Times New Roman"/>
                <w:color w:val="0F172A"/>
                <w:sz w:val="20"/>
              </w:rPr>
              <w:t>15 phrases</w:t>
            </w:r>
          </w:p>
        </w:tc>
        <w:tc>
          <w:tcPr>
            <w:tcW w:type="dxa" w:w="1008"/>
            <w:tcMar>
              <w:top w:w="90" w:type="dxa"/>
              <w:bottom w:w="90" w:type="dxa"/>
              <w:left w:w="140" w:type="dxa"/>
              <w:right w:w="140" w:type="dxa"/>
            </w:tcMar>
            <w:shd w:fill="F8FAFC"/>
          </w:tcPr>
          <w:p>
            <w:pPr>
              <w:spacing w:before="0" w:after="0" w:line="276" w:lineRule="auto"/>
              <w:jc w:val="center"/>
            </w:pPr>
            <w:r>
              <w:rPr>
                <w:rFonts w:ascii="Times New Roman" w:hAnsi="Times New Roman"/>
                <w:color w:val="0F172A"/>
                <w:sz w:val="20"/>
              </w:rPr>
              <w:t>88.50%</w:t>
            </w:r>
          </w:p>
        </w:tc>
        <w:tc>
          <w:tcPr>
            <w:tcW w:type="dxa" w:w="1944"/>
            <w:tcMar>
              <w:top w:w="90" w:type="dxa"/>
              <w:bottom w:w="90" w:type="dxa"/>
              <w:left w:w="140" w:type="dxa"/>
              <w:right w:w="140" w:type="dxa"/>
            </w:tcMar>
            <w:shd w:fill="F8FAFC"/>
          </w:tcPr>
          <w:p>
            <w:pPr>
              <w:spacing w:before="0" w:after="0" w:line="276" w:lineRule="auto"/>
              <w:jc w:val="left"/>
            </w:pPr>
            <w:r>
              <w:rPr>
                <w:rFonts w:ascii="Times New Roman" w:hAnsi="Times New Roman"/>
                <w:color w:val="0F172A"/>
                <w:sz w:val="20"/>
              </w:rPr>
              <w:t>High inference latency; restricted grammar vocabulary</w:t>
            </w:r>
          </w:p>
        </w:tc>
      </w:tr>
      <w:tr>
        <w:tc>
          <w:tcPr>
            <w:tcW w:type="dxa" w:w="1728"/>
            <w:tcMar>
              <w:top w:w="90" w:type="dxa"/>
              <w:bottom w:w="90" w:type="dxa"/>
              <w:left w:w="140" w:type="dxa"/>
              <w:right w:w="140" w:type="dxa"/>
            </w:tcMar>
          </w:tcPr>
          <w:p>
            <w:pPr>
              <w:spacing w:before="0" w:after="0" w:line="276" w:lineRule="auto"/>
              <w:jc w:val="left"/>
            </w:pPr>
            <w:r>
              <w:rPr>
                <w:rFonts w:ascii="Times New Roman" w:hAnsi="Times New Roman"/>
                <w:color w:val="0F172A"/>
                <w:sz w:val="20"/>
              </w:rPr>
              <w:t>Rawat et al. (2023) [9]</w:t>
            </w:r>
          </w:p>
        </w:tc>
        <w:tc>
          <w:tcPr>
            <w:tcW w:type="dxa" w:w="1872"/>
            <w:tcMar>
              <w:top w:w="90" w:type="dxa"/>
              <w:bottom w:w="90" w:type="dxa"/>
              <w:left w:w="140" w:type="dxa"/>
              <w:right w:w="140" w:type="dxa"/>
            </w:tcMar>
          </w:tcPr>
          <w:p>
            <w:pPr>
              <w:spacing w:before="0" w:after="0" w:line="276" w:lineRule="auto"/>
              <w:jc w:val="left"/>
            </w:pPr>
            <w:r>
              <w:rPr>
                <w:rFonts w:ascii="Times New Roman" w:hAnsi="Times New Roman"/>
                <w:color w:val="0F172A"/>
                <w:sz w:val="20"/>
              </w:rPr>
              <w:t>MediaPipe + Stacked LSTM</w:t>
            </w:r>
          </w:p>
        </w:tc>
        <w:tc>
          <w:tcPr>
            <w:tcW w:type="dxa" w:w="1584"/>
            <w:tcMar>
              <w:top w:w="90" w:type="dxa"/>
              <w:bottom w:w="90" w:type="dxa"/>
              <w:left w:w="140" w:type="dxa"/>
              <w:right w:w="140" w:type="dxa"/>
            </w:tcMar>
          </w:tcPr>
          <w:p>
            <w:pPr>
              <w:spacing w:before="0" w:after="0" w:line="276" w:lineRule="auto"/>
              <w:jc w:val="left"/>
            </w:pPr>
            <w:r>
              <w:rPr>
                <w:rFonts w:ascii="Times New Roman" w:hAnsi="Times New Roman"/>
                <w:color w:val="0F172A"/>
                <w:sz w:val="20"/>
              </w:rPr>
              <w:t>3D Coordinates</w:t>
            </w:r>
          </w:p>
        </w:tc>
        <w:tc>
          <w:tcPr>
            <w:tcW w:type="dxa" w:w="864"/>
            <w:tcMar>
              <w:top w:w="90" w:type="dxa"/>
              <w:bottom w:w="90" w:type="dxa"/>
              <w:left w:w="140" w:type="dxa"/>
              <w:right w:w="140" w:type="dxa"/>
            </w:tcMar>
          </w:tcPr>
          <w:p>
            <w:pPr>
              <w:spacing w:before="0" w:after="0" w:line="276" w:lineRule="auto"/>
              <w:jc w:val="center"/>
            </w:pPr>
            <w:r>
              <w:rPr>
                <w:rFonts w:ascii="Times New Roman" w:hAnsi="Times New Roman"/>
                <w:color w:val="0F172A"/>
                <w:sz w:val="20"/>
              </w:rPr>
              <w:t>40 signs</w:t>
            </w:r>
          </w:p>
        </w:tc>
        <w:tc>
          <w:tcPr>
            <w:tcW w:type="dxa" w:w="1008"/>
            <w:tcMar>
              <w:top w:w="90" w:type="dxa"/>
              <w:bottom w:w="90" w:type="dxa"/>
              <w:left w:w="140" w:type="dxa"/>
              <w:right w:w="140" w:type="dxa"/>
            </w:tcMar>
          </w:tcPr>
          <w:p>
            <w:pPr>
              <w:spacing w:before="0" w:after="0" w:line="276" w:lineRule="auto"/>
              <w:jc w:val="center"/>
            </w:pPr>
            <w:r>
              <w:rPr>
                <w:rFonts w:ascii="Times New Roman" w:hAnsi="Times New Roman"/>
                <w:color w:val="0F172A"/>
                <w:sz w:val="20"/>
              </w:rPr>
              <w:t>89.20%</w:t>
            </w:r>
          </w:p>
        </w:tc>
        <w:tc>
          <w:tcPr>
            <w:tcW w:type="dxa" w:w="1944"/>
            <w:tcMar>
              <w:top w:w="90" w:type="dxa"/>
              <w:bottom w:w="90" w:type="dxa"/>
              <w:left w:w="140" w:type="dxa"/>
              <w:right w:w="140" w:type="dxa"/>
            </w:tcMar>
          </w:tcPr>
          <w:p>
            <w:pPr>
              <w:spacing w:before="0" w:after="0" w:line="276" w:lineRule="auto"/>
              <w:jc w:val="left"/>
            </w:pPr>
            <w:r>
              <w:rPr>
                <w:rFonts w:ascii="Times New Roman" w:hAnsi="Times New Roman"/>
                <w:color w:val="0F172A"/>
                <w:sz w:val="20"/>
              </w:rPr>
              <w:t>Unidirectional; no reverse translation or TTS vocalization</w:t>
            </w:r>
          </w:p>
        </w:tc>
      </w:tr>
      <w:tr>
        <w:tc>
          <w:tcPr>
            <w:tcW w:type="dxa" w:w="1728"/>
            <w:tcMar>
              <w:top w:w="90" w:type="dxa"/>
              <w:bottom w:w="90" w:type="dxa"/>
              <w:left w:w="140" w:type="dxa"/>
              <w:right w:w="140" w:type="dxa"/>
            </w:tcMar>
            <w:shd w:fill="F8FAFC"/>
          </w:tcPr>
          <w:p>
            <w:pPr>
              <w:spacing w:before="0" w:after="0" w:line="276" w:lineRule="auto"/>
              <w:jc w:val="left"/>
            </w:pPr>
            <w:r>
              <w:rPr>
                <w:rFonts w:ascii="Times New Roman" w:hAnsi="Times New Roman"/>
                <w:color w:val="0F172A"/>
                <w:sz w:val="20"/>
              </w:rPr>
              <w:t>Anithadevi et al. (2023) [10]</w:t>
            </w:r>
          </w:p>
        </w:tc>
        <w:tc>
          <w:tcPr>
            <w:tcW w:type="dxa" w:w="1872"/>
            <w:tcMar>
              <w:top w:w="90" w:type="dxa"/>
              <w:bottom w:w="90" w:type="dxa"/>
              <w:left w:w="140" w:type="dxa"/>
              <w:right w:w="140" w:type="dxa"/>
            </w:tcMar>
            <w:shd w:fill="F8FAFC"/>
          </w:tcPr>
          <w:p>
            <w:pPr>
              <w:spacing w:before="0" w:after="0" w:line="276" w:lineRule="auto"/>
              <w:jc w:val="left"/>
            </w:pPr>
            <w:r>
              <w:rPr>
                <w:rFonts w:ascii="Times New Roman" w:hAnsi="Times New Roman"/>
                <w:color w:val="0F172A"/>
                <w:sz w:val="20"/>
              </w:rPr>
              <w:t>MediaPipe + Bi-LSTM</w:t>
            </w:r>
          </w:p>
        </w:tc>
        <w:tc>
          <w:tcPr>
            <w:tcW w:type="dxa" w:w="1584"/>
            <w:tcMar>
              <w:top w:w="90" w:type="dxa"/>
              <w:bottom w:w="90" w:type="dxa"/>
              <w:left w:w="140" w:type="dxa"/>
              <w:right w:w="140" w:type="dxa"/>
            </w:tcMar>
            <w:shd w:fill="F8FAFC"/>
          </w:tcPr>
          <w:p>
            <w:pPr>
              <w:spacing w:before="0" w:after="0" w:line="276" w:lineRule="auto"/>
              <w:jc w:val="left"/>
            </w:pPr>
            <w:r>
              <w:rPr>
                <w:rFonts w:ascii="Times New Roman" w:hAnsi="Times New Roman"/>
                <w:color w:val="0F172A"/>
                <w:sz w:val="20"/>
              </w:rPr>
              <w:t>Spatial Keypoints</w:t>
            </w:r>
          </w:p>
        </w:tc>
        <w:tc>
          <w:tcPr>
            <w:tcW w:type="dxa" w:w="864"/>
            <w:tcMar>
              <w:top w:w="90" w:type="dxa"/>
              <w:bottom w:w="90" w:type="dxa"/>
              <w:left w:w="140" w:type="dxa"/>
              <w:right w:w="140" w:type="dxa"/>
            </w:tcMar>
            <w:shd w:fill="F8FAFC"/>
          </w:tcPr>
          <w:p>
            <w:pPr>
              <w:spacing w:before="0" w:after="0" w:line="276" w:lineRule="auto"/>
              <w:jc w:val="center"/>
            </w:pPr>
            <w:r>
              <w:rPr>
                <w:rFonts w:ascii="Times New Roman" w:hAnsi="Times New Roman"/>
                <w:color w:val="0F172A"/>
                <w:sz w:val="20"/>
              </w:rPr>
              <w:t>50 signs</w:t>
            </w:r>
          </w:p>
        </w:tc>
        <w:tc>
          <w:tcPr>
            <w:tcW w:type="dxa" w:w="1008"/>
            <w:tcMar>
              <w:top w:w="90" w:type="dxa"/>
              <w:bottom w:w="90" w:type="dxa"/>
              <w:left w:w="140" w:type="dxa"/>
              <w:right w:w="140" w:type="dxa"/>
            </w:tcMar>
            <w:shd w:fill="F8FAFC"/>
          </w:tcPr>
          <w:p>
            <w:pPr>
              <w:spacing w:before="0" w:after="0" w:line="276" w:lineRule="auto"/>
              <w:jc w:val="center"/>
            </w:pPr>
            <w:r>
              <w:rPr>
                <w:rFonts w:ascii="Times New Roman" w:hAnsi="Times New Roman"/>
                <w:color w:val="0F172A"/>
                <w:sz w:val="20"/>
              </w:rPr>
              <w:t>86.40%</w:t>
            </w:r>
          </w:p>
        </w:tc>
        <w:tc>
          <w:tcPr>
            <w:tcW w:type="dxa" w:w="1944"/>
            <w:tcMar>
              <w:top w:w="90" w:type="dxa"/>
              <w:bottom w:w="90" w:type="dxa"/>
              <w:left w:w="140" w:type="dxa"/>
              <w:right w:w="140" w:type="dxa"/>
            </w:tcMar>
            <w:shd w:fill="F8FAFC"/>
          </w:tcPr>
          <w:p>
            <w:pPr>
              <w:spacing w:before="0" w:after="0" w:line="276" w:lineRule="auto"/>
              <w:jc w:val="left"/>
            </w:pPr>
            <w:r>
              <w:rPr>
                <w:rFonts w:ascii="Times New Roman" w:hAnsi="Times New Roman"/>
                <w:color w:val="0F172A"/>
                <w:sz w:val="20"/>
              </w:rPr>
              <w:t>Evaluated only on signer-dependent data splits</w:t>
            </w:r>
          </w:p>
        </w:tc>
      </w:tr>
      <w:tr>
        <w:tc>
          <w:tcPr>
            <w:tcW w:type="dxa" w:w="1728"/>
            <w:tcMar>
              <w:top w:w="90" w:type="dxa"/>
              <w:bottom w:w="90" w:type="dxa"/>
              <w:left w:w="140" w:type="dxa"/>
              <w:right w:w="140" w:type="dxa"/>
            </w:tcMar>
          </w:tcPr>
          <w:p>
            <w:pPr>
              <w:spacing w:before="0" w:after="0" w:line="276" w:lineRule="auto"/>
              <w:jc w:val="left"/>
            </w:pPr>
            <w:r>
              <w:rPr>
                <w:rFonts w:ascii="Times New Roman" w:hAnsi="Times New Roman"/>
                <w:color w:val="0F172A"/>
                <w:sz w:val="20"/>
              </w:rPr>
              <w:t>Sruthi &amp; Lijiya (2020) [15]</w:t>
            </w:r>
          </w:p>
        </w:tc>
        <w:tc>
          <w:tcPr>
            <w:tcW w:type="dxa" w:w="1872"/>
            <w:tcMar>
              <w:top w:w="90" w:type="dxa"/>
              <w:bottom w:w="90" w:type="dxa"/>
              <w:left w:w="140" w:type="dxa"/>
              <w:right w:w="140" w:type="dxa"/>
            </w:tcMar>
          </w:tcPr>
          <w:p>
            <w:pPr>
              <w:spacing w:before="0" w:after="0" w:line="276" w:lineRule="auto"/>
              <w:jc w:val="left"/>
            </w:pPr>
            <w:r>
              <w:rPr>
                <w:rFonts w:ascii="Times New Roman" w:hAnsi="Times New Roman"/>
                <w:color w:val="0F172A"/>
                <w:sz w:val="20"/>
              </w:rPr>
              <w:t>SigNet (Deep CNN)</w:t>
            </w:r>
          </w:p>
        </w:tc>
        <w:tc>
          <w:tcPr>
            <w:tcW w:type="dxa" w:w="1584"/>
            <w:tcMar>
              <w:top w:w="90" w:type="dxa"/>
              <w:bottom w:w="90" w:type="dxa"/>
              <w:left w:w="140" w:type="dxa"/>
              <w:right w:w="140" w:type="dxa"/>
            </w:tcMar>
          </w:tcPr>
          <w:p>
            <w:pPr>
              <w:spacing w:before="0" w:after="0" w:line="276" w:lineRule="auto"/>
              <w:jc w:val="left"/>
            </w:pPr>
            <w:r>
              <w:rPr>
                <w:rFonts w:ascii="Times New Roman" w:hAnsi="Times New Roman"/>
                <w:color w:val="0F172A"/>
                <w:sz w:val="20"/>
              </w:rPr>
              <w:t>High-Res Segmented</w:t>
            </w:r>
          </w:p>
        </w:tc>
        <w:tc>
          <w:tcPr>
            <w:tcW w:type="dxa" w:w="864"/>
            <w:tcMar>
              <w:top w:w="90" w:type="dxa"/>
              <w:bottom w:w="90" w:type="dxa"/>
              <w:left w:w="140" w:type="dxa"/>
              <w:right w:w="140" w:type="dxa"/>
            </w:tcMar>
          </w:tcPr>
          <w:p>
            <w:pPr>
              <w:spacing w:before="0" w:after="0" w:line="276" w:lineRule="auto"/>
              <w:jc w:val="center"/>
            </w:pPr>
            <w:r>
              <w:rPr>
                <w:rFonts w:ascii="Times New Roman" w:hAnsi="Times New Roman"/>
                <w:color w:val="0F172A"/>
                <w:sz w:val="20"/>
              </w:rPr>
              <w:t>33 alphabets</w:t>
            </w:r>
          </w:p>
        </w:tc>
        <w:tc>
          <w:tcPr>
            <w:tcW w:type="dxa" w:w="1008"/>
            <w:tcMar>
              <w:top w:w="90" w:type="dxa"/>
              <w:bottom w:w="90" w:type="dxa"/>
              <w:left w:w="140" w:type="dxa"/>
              <w:right w:w="140" w:type="dxa"/>
            </w:tcMar>
          </w:tcPr>
          <w:p>
            <w:pPr>
              <w:spacing w:before="0" w:after="0" w:line="276" w:lineRule="auto"/>
              <w:jc w:val="center"/>
            </w:pPr>
            <w:r>
              <w:rPr>
                <w:rFonts w:ascii="Times New Roman" w:hAnsi="Times New Roman"/>
                <w:color w:val="0F172A"/>
                <w:sz w:val="20"/>
              </w:rPr>
              <w:t>92.80%</w:t>
            </w:r>
          </w:p>
        </w:tc>
        <w:tc>
          <w:tcPr>
            <w:tcW w:type="dxa" w:w="1944"/>
            <w:tcMar>
              <w:top w:w="90" w:type="dxa"/>
              <w:bottom w:w="90" w:type="dxa"/>
              <w:left w:w="140" w:type="dxa"/>
              <w:right w:w="140" w:type="dxa"/>
            </w:tcMar>
          </w:tcPr>
          <w:p>
            <w:pPr>
              <w:spacing w:before="0" w:after="0" w:line="276" w:lineRule="auto"/>
              <w:jc w:val="left"/>
            </w:pPr>
            <w:r>
              <w:rPr>
                <w:rFonts w:ascii="Times New Roman" w:hAnsi="Times New Roman"/>
                <w:color w:val="0F172A"/>
                <w:sz w:val="20"/>
              </w:rPr>
              <w:t>Requires complex pre-segmented backgrounds</w:t>
            </w:r>
          </w:p>
        </w:tc>
      </w:tr>
      <w:tr>
        <w:tc>
          <w:tcPr>
            <w:tcW w:type="dxa" w:w="1728"/>
            <w:tcMar>
              <w:top w:w="90" w:type="dxa"/>
              <w:bottom w:w="90" w:type="dxa"/>
              <w:left w:w="140" w:type="dxa"/>
              <w:right w:w="140" w:type="dxa"/>
            </w:tcMar>
            <w:shd w:fill="F8FAFC"/>
          </w:tcPr>
          <w:p>
            <w:pPr>
              <w:spacing w:before="0" w:after="0" w:line="276" w:lineRule="auto"/>
              <w:jc w:val="left"/>
            </w:pPr>
            <w:r>
              <w:rPr>
                <w:rFonts w:ascii="Times New Roman" w:hAnsi="Times New Roman"/>
                <w:color w:val="0F172A"/>
                <w:sz w:val="20"/>
              </w:rPr>
              <w:t>Proposed SignBridge AI</w:t>
            </w:r>
          </w:p>
        </w:tc>
        <w:tc>
          <w:tcPr>
            <w:tcW w:type="dxa" w:w="1872"/>
            <w:tcMar>
              <w:top w:w="90" w:type="dxa"/>
              <w:bottom w:w="90" w:type="dxa"/>
              <w:left w:w="140" w:type="dxa"/>
              <w:right w:w="140" w:type="dxa"/>
            </w:tcMar>
            <w:shd w:fill="F8FAFC"/>
          </w:tcPr>
          <w:p>
            <w:pPr>
              <w:spacing w:before="0" w:after="0" w:line="276" w:lineRule="auto"/>
              <w:jc w:val="left"/>
            </w:pPr>
            <w:r>
              <w:rPr>
                <w:rFonts w:ascii="Times New Roman" w:hAnsi="Times New Roman"/>
                <w:color w:val="0F172A"/>
                <w:sz w:val="20"/>
              </w:rPr>
              <w:t>3-Way GRU/LSTM Ensemble + mirror-TTA</w:t>
            </w:r>
          </w:p>
        </w:tc>
        <w:tc>
          <w:tcPr>
            <w:tcW w:type="dxa" w:w="1584"/>
            <w:tcMar>
              <w:top w:w="90" w:type="dxa"/>
              <w:bottom w:w="90" w:type="dxa"/>
              <w:left w:w="140" w:type="dxa"/>
              <w:right w:w="140" w:type="dxa"/>
            </w:tcMar>
            <w:shd w:fill="F8FAFC"/>
          </w:tcPr>
          <w:p>
            <w:pPr>
              <w:spacing w:before="0" w:after="0" w:line="276" w:lineRule="auto"/>
              <w:jc w:val="left"/>
            </w:pPr>
            <w:r>
              <w:rPr>
                <w:rFonts w:ascii="Times New Roman" w:hAnsi="Times New Roman"/>
                <w:color w:val="0F172A"/>
                <w:sz w:val="20"/>
              </w:rPr>
              <w:t>On-Device Wasm 3D Landmarks</w:t>
            </w:r>
          </w:p>
        </w:tc>
        <w:tc>
          <w:tcPr>
            <w:tcW w:type="dxa" w:w="864"/>
            <w:tcMar>
              <w:top w:w="90" w:type="dxa"/>
              <w:bottom w:w="90" w:type="dxa"/>
              <w:left w:w="140" w:type="dxa"/>
              <w:right w:w="140" w:type="dxa"/>
            </w:tcMar>
            <w:shd w:fill="F8FAFC"/>
          </w:tcPr>
          <w:p>
            <w:pPr>
              <w:spacing w:before="0" w:after="0" w:line="276" w:lineRule="auto"/>
              <w:jc w:val="center"/>
            </w:pPr>
            <w:r>
              <w:rPr>
                <w:rFonts w:ascii="Times New Roman" w:hAnsi="Times New Roman"/>
                <w:color w:val="0F172A"/>
                <w:sz w:val="20"/>
              </w:rPr>
              <w:t>109 words</w:t>
            </w:r>
          </w:p>
        </w:tc>
        <w:tc>
          <w:tcPr>
            <w:tcW w:type="dxa" w:w="1008"/>
            <w:tcMar>
              <w:top w:w="90" w:type="dxa"/>
              <w:bottom w:w="90" w:type="dxa"/>
              <w:left w:w="140" w:type="dxa"/>
              <w:right w:w="140" w:type="dxa"/>
            </w:tcMar>
            <w:shd w:fill="F8FAFC"/>
          </w:tcPr>
          <w:p>
            <w:pPr>
              <w:spacing w:before="0" w:after="0" w:line="276" w:lineRule="auto"/>
              <w:jc w:val="center"/>
            </w:pPr>
            <w:r>
              <w:rPr>
                <w:rFonts w:ascii="Times New Roman" w:hAnsi="Times New Roman"/>
                <w:color w:val="0F172A"/>
                <w:sz w:val="20"/>
              </w:rPr>
              <w:t>81.29% test</w:t>
            </w:r>
          </w:p>
        </w:tc>
        <w:tc>
          <w:tcPr>
            <w:tcW w:type="dxa" w:w="1944"/>
            <w:tcMar>
              <w:top w:w="90" w:type="dxa"/>
              <w:bottom w:w="90" w:type="dxa"/>
              <w:left w:w="140" w:type="dxa"/>
              <w:right w:w="140" w:type="dxa"/>
            </w:tcMar>
            <w:shd w:fill="F8FAFC"/>
          </w:tcPr>
          <w:p>
            <w:pPr>
              <w:spacing w:before="0" w:after="0" w:line="276" w:lineRule="auto"/>
              <w:jc w:val="left"/>
            </w:pPr>
            <w:r>
              <w:rPr>
                <w:rFonts w:ascii="Times New Roman" w:hAnsi="Times New Roman"/>
                <w:color w:val="0F172A"/>
                <w:sz w:val="20"/>
              </w:rPr>
              <w:t>Signer-disjoint evaluation with full bidirectional audio</w:t>
            </w:r>
          </w:p>
        </w:tc>
      </w:tr>
    </w:tbl>
    <w:p>
      <w:pPr>
        <w:spacing w:before="0" w:after="160"/>
      </w:pPr>
    </w:p>
    <w:p>
      <w:r>
        <w:br w:type="page"/>
      </w:r>
    </w:p>
    <w:p>
      <w:pPr>
        <w:spacing w:before="360" w:after="80"/>
        <w:jc w:val="center"/>
      </w:pPr>
      <w:r>
        <w:rPr>
          <w:rFonts w:ascii="Times New Roman" w:hAnsi="Times New Roman"/>
          <w:b/>
          <w:color w:val="0F172A"/>
          <w:sz w:val="28"/>
        </w:rPr>
        <w:t>CHAPTER 3</w:t>
      </w:r>
    </w:p>
    <w:p>
      <w:pPr>
        <w:spacing w:before="0" w:after="360"/>
        <w:jc w:val="center"/>
      </w:pPr>
      <w:r>
        <w:rPr>
          <w:rFonts w:ascii="Times New Roman" w:hAnsi="Times New Roman"/>
          <w:b/>
          <w:color w:val="0F172A"/>
          <w:sz w:val="28"/>
        </w:rPr>
        <w:t>METHODOLOGY</w:t>
      </w:r>
    </w:p>
    <w:p>
      <w:pPr>
        <w:keepNext/>
        <w:spacing w:before="280" w:after="120"/>
        <w:jc w:val="left"/>
      </w:pPr>
      <w:r>
        <w:rPr>
          <w:rFonts w:ascii="Times New Roman" w:hAnsi="Times New Roman"/>
          <w:b/>
          <w:color w:val="0F172A"/>
          <w:sz w:val="26"/>
        </w:rPr>
        <w:t>3.1 Client-Side Processing Principle</w:t>
      </w:r>
    </w:p>
    <w:p>
      <w:pPr>
        <w:spacing w:before="0" w:after="120" w:line="324" w:lineRule="auto"/>
        <w:jc w:val="both"/>
      </w:pPr>
      <w:r>
        <w:rPr>
          <w:rFonts w:ascii="Times New Roman" w:hAnsi="Times New Roman"/>
          <w:color w:val="0F172A"/>
          <w:sz w:val="24"/>
        </w:rPr>
        <w:t>The system architecture of SignBridge AI is designed as a decoupled, multi-tier distributed application engineered for high-throughput, low-latency, and privacy-preserving human-computer interaction. The system completely separates client-side perception from server-side neural classification, establishing four cohesive functional tiers:</w:t>
      </w:r>
    </w:p>
    <w:p>
      <w:pPr>
        <w:spacing w:before="0" w:after="120" w:line="324" w:lineRule="auto"/>
        <w:jc w:val="both"/>
      </w:pPr>
      <w:r>
        <w:rPr>
          <w:rFonts w:ascii="Times New Roman" w:hAnsi="Times New Roman"/>
          <w:color w:val="0F172A"/>
          <w:sz w:val="24"/>
        </w:rPr>
        <w:t>1. Presentation &amp; Client Perception Tier: Implemented as a responsive Progressive Web Application (PWA) using React 18, TypeScript, and Tailwind CSS. It captures raw camera frames, executes Google MediaPipe Tasks-Vision keypoint extraction locally via WebAssembly and WebGL at 30+ FPS, and renders interactive feedback overlays without streaming raw video pixels across the network.</w:t>
      </w:r>
    </w:p>
    <w:p>
      <w:pPr>
        <w:spacing w:before="0" w:after="120" w:line="324" w:lineRule="auto"/>
        <w:jc w:val="both"/>
      </w:pPr>
      <w:r>
        <w:rPr>
          <w:rFonts w:ascii="Times New Roman" w:hAnsi="Times New Roman"/>
          <w:color w:val="0F172A"/>
          <w:sz w:val="24"/>
        </w:rPr>
        <w:t>2. Communication &amp; Gateway Tier: Manages bidirectional full-duplex communication using WebSockets (`/ws/stream`) for continuous real-time pose streaming, paired with RESTful HTTP endpoints for state polling, model metadata, session management, and fallback communication.</w:t>
      </w:r>
    </w:p>
    <w:p>
      <w:pPr>
        <w:spacing w:before="0" w:after="120" w:line="324" w:lineRule="auto"/>
        <w:jc w:val="both"/>
      </w:pPr>
      <w:r>
        <w:rPr>
          <w:rFonts w:ascii="Times New Roman" w:hAnsi="Times New Roman"/>
          <w:color w:val="0F172A"/>
          <w:sz w:val="24"/>
        </w:rPr>
        <w:t>3. Application &amp; Service Tier: An asynchronous microservice built on FastAPI and Uvicorn. It enforces non-blocking request handling, request correlation tracking (`X-Request-ID`), rate-limiting, and state-machine validation.</w:t>
      </w:r>
    </w:p>
    <w:p>
      <w:pPr>
        <w:spacing w:before="0" w:after="120" w:line="324" w:lineRule="auto"/>
        <w:jc w:val="both"/>
      </w:pPr>
      <w:r>
        <w:rPr>
          <w:rFonts w:ascii="Times New Roman" w:hAnsi="Times New Roman"/>
          <w:color w:val="0F172A"/>
          <w:sz w:val="24"/>
        </w:rPr>
        <w:t>4. AI Inference &amp; Storage Tier: Houses the deployed deep learning neural ensemble (`models/SBAI-MDL-ISL-4.0.0`), SQLite WAL database for audit logs and user feedback, and Google Gemini 2.0 Flash AI for contextual natural language sentence structuring.</w:t>
      </w:r>
    </w:p>
    <w:p>
      <w:pPr>
        <w:keepNext/>
        <w:spacing w:before="280" w:after="120"/>
        <w:jc w:val="left"/>
      </w:pPr>
      <w:r>
        <w:rPr>
          <w:rFonts w:ascii="Times New Roman" w:hAnsi="Times New Roman"/>
          <w:b/>
          <w:color w:val="0F172A"/>
          <w:sz w:val="26"/>
        </w:rPr>
        <w:t>3.2 Live Camera Capture and Perception</w:t>
      </w:r>
    </w:p>
    <w:p>
      <w:pPr>
        <w:spacing w:before="0" w:after="120" w:line="324" w:lineRule="auto"/>
        <w:jc w:val="both"/>
      </w:pPr>
      <w:r>
        <w:rPr>
          <w:rFonts w:ascii="Times New Roman" w:hAnsi="Times New Roman"/>
          <w:color w:val="0F172A"/>
          <w:sz w:val="24"/>
        </w:rPr>
        <w:t>Visual input is acquired through any standard consumer RGB webcam or integrated laptop camera at a standard resolution of 640x480 pixels and 30 FPS. Rather than buffering or storing raw video frames, each frame is processed instantaneously in volatile memory by Google MediaPipe Tasks-Vision (`@mediapipe/tasks-vision`).</w:t>
      </w:r>
    </w:p>
    <w:p>
      <w:pPr>
        <w:spacing w:before="0" w:after="120" w:line="324" w:lineRule="auto"/>
        <w:jc w:val="both"/>
      </w:pPr>
      <w:r>
        <w:rPr>
          <w:rFonts w:ascii="Times New Roman" w:hAnsi="Times New Roman"/>
          <w:color w:val="0F172A"/>
          <w:sz w:val="24"/>
        </w:rPr>
        <w:t>For each frame, the detector identifies up to two hands, extracting 21 three-dimensional skeletal joint coordinates per hand (63 spatial float values per hand). Each landmark k ∈ {0, 1, ..., 20} is represented as a 3D coordinate vector (x_k, y_k, z_k), where x and y are normalized image plane coordinates [0.0, 1.0] and z represents relative depth relative to the root wrist keypoint.</w:t>
      </w:r>
    </w:p>
    <w:p>
      <w:pPr>
        <w:keepNext/>
        <w:spacing w:before="280" w:after="120"/>
        <w:jc w:val="left"/>
      </w:pPr>
      <w:r>
        <w:rPr>
          <w:rFonts w:ascii="Times New Roman" w:hAnsi="Times New Roman"/>
          <w:b/>
          <w:color w:val="0F172A"/>
          <w:sz w:val="26"/>
        </w:rPr>
        <w:t>3.3 Mathematical Landmark Normalization and Invariance</w:t>
      </w:r>
    </w:p>
    <w:p>
      <w:pPr>
        <w:spacing w:before="0" w:after="120" w:line="324" w:lineRule="auto"/>
        <w:jc w:val="both"/>
      </w:pPr>
      <w:r>
        <w:rPr>
          <w:rFonts w:ascii="Times New Roman" w:hAnsi="Times New Roman"/>
          <w:color w:val="0F172A"/>
          <w:sz w:val="24"/>
        </w:rPr>
        <w:t>Raw skeletal landmarks cannot be directly fed to a machine learning classifier because variations in camera distance, user seating position, hand physical dimensions, and dominant signing hand cause extreme feature distribution shifts. SignBridge AI implements a rigorous, five-stage mathematical normalization pipeline:</w:t>
      </w:r>
    </w:p>
    <w:p>
      <w:pPr>
        <w:spacing w:before="0" w:after="120" w:line="324" w:lineRule="auto"/>
        <w:jc w:val="both"/>
      </w:pPr>
      <w:r>
        <w:rPr>
          <w:rFonts w:ascii="Times New Roman" w:hAnsi="Times New Roman"/>
          <w:color w:val="0F172A"/>
          <w:sz w:val="24"/>
        </w:rPr>
        <w:t>Stage 1: Wrist-Relative Translation Centering. To achieve complete translation invariance relative to the camera viewpoint, all 21 keypoints for each hand are recentered relative to the root wrist landmark (Landmark 0):</w:t>
      </w:r>
    </w:p>
    <w:tbl>
      <w:tblPr>
        <w:tblW w:type="auto" w:w="0"/>
        <w:jc w:val="center"/>
        <w:tblLayout w:type="fixed"/>
        <w:tblLook w:firstColumn="1" w:firstRow="1" w:lastColumn="0" w:lastRow="0" w:noHBand="0" w:noVBand="1" w:val="04A0"/>
      </w:tblPr>
      <w:tblGrid>
        <w:gridCol w:w="7632"/>
        <w:gridCol w:w="1368"/>
      </w:tblGrid>
      <w:tr>
        <w:tc>
          <w:tcPr>
            <w:tcW w:type="dxa" w:w="4500"/>
            <w:tcBorders>
              <w:top w:val="none"/>
              <w:bottom w:val="none"/>
              <w:left w:val="none"/>
              <w:right w:val="none"/>
            </w:tcBorders>
          </w:tcPr>
          <w:p>
            <w:pPr>
              <w:spacing w:before="80" w:after="80"/>
              <w:jc w:val="center"/>
            </w:pPr>
            <w:r>
              <w:rPr>
                <w:rFonts w:ascii="Cambria Math" w:hAnsi="Cambria Math"/>
                <w:b/>
                <w:i/>
                <w:color w:val="0F172A"/>
                <w:sz w:val="24"/>
              </w:rPr>
              <w:t>p′_k = p_k − p_wrist,   ∀ k ∈ {0, 1, ..., 20}</w:t>
            </w:r>
          </w:p>
        </w:tc>
        <w:tc>
          <w:tcPr>
            <w:tcW w:type="dxa" w:w="4500"/>
            <w:tcBorders>
              <w:top w:val="none"/>
              <w:bottom w:val="none"/>
              <w:left w:val="none"/>
              <w:right w:val="none"/>
            </w:tcBorders>
          </w:tcPr>
          <w:p>
            <w:pPr>
              <w:spacing w:before="80" w:after="80"/>
              <w:jc w:val="right"/>
            </w:pPr>
            <w:r>
              <w:rPr>
                <w:rFonts w:ascii="Times New Roman" w:hAnsi="Times New Roman"/>
                <w:b/>
                <w:color w:val="0F172A"/>
                <w:sz w:val="24"/>
              </w:rPr>
              <w:t>(3.1)</w:t>
            </w:r>
          </w:p>
        </w:tc>
      </w:tr>
    </w:tbl>
    <w:p>
      <w:pPr>
        <w:spacing w:before="40" w:after="120" w:line="276" w:lineRule="auto"/>
        <w:ind w:left="360"/>
      </w:pPr>
      <w:r>
        <w:rPr>
          <w:rFonts w:ascii="Times New Roman" w:hAnsi="Times New Roman"/>
          <w:i/>
          <w:color w:val="475569"/>
          <w:sz w:val="22"/>
        </w:rPr>
        <w:t xml:space="preserve">where: </w:t>
      </w:r>
      <w:r>
        <w:rPr>
          <w:rFonts w:ascii="Cambria Math" w:hAnsi="Cambria Math"/>
          <w:b/>
          <w:i/>
          <w:color w:val="0F172A"/>
          <w:sz w:val="22"/>
        </w:rPr>
        <w:t>p_k</w:t>
      </w:r>
      <w:r>
        <w:rPr>
          <w:rFonts w:ascii="Times New Roman" w:hAnsi="Times New Roman"/>
          <w:color w:val="0F172A"/>
          <w:sz w:val="22"/>
        </w:rPr>
        <w:t xml:space="preserve"> = Raw 3D coordinate vector (x, y, z) of landmark k</w:t>
      </w:r>
    </w:p>
    <w:p>
      <w:pPr>
        <w:spacing w:before="0" w:after="40" w:line="276" w:lineRule="auto"/>
        <w:ind w:left="360"/>
      </w:pPr>
      <w:r>
        <w:rPr>
          <w:rFonts w:ascii="Cambria Math" w:hAnsi="Cambria Math"/>
          <w:b/>
          <w:i/>
          <w:color w:val="0F172A"/>
          <w:sz w:val="22"/>
        </w:rPr>
        <w:t>p_wrist</w:t>
      </w:r>
      <w:r>
        <w:rPr>
          <w:rFonts w:ascii="Times New Roman" w:hAnsi="Times New Roman"/>
          <w:color w:val="0F172A"/>
          <w:sz w:val="22"/>
        </w:rPr>
        <w:t xml:space="preserve"> = 3D coordinate vector of root wrist keypoint (Landmark 0)</w:t>
      </w:r>
    </w:p>
    <w:p>
      <w:pPr>
        <w:spacing w:before="0" w:after="120" w:line="276" w:lineRule="auto"/>
        <w:ind w:left="360"/>
      </w:pPr>
      <w:r>
        <w:rPr>
          <w:rFonts w:ascii="Cambria Math" w:hAnsi="Cambria Math"/>
          <w:b/>
          <w:i/>
          <w:color w:val="0F172A"/>
          <w:sz w:val="22"/>
        </w:rPr>
        <w:t>p′_k</w:t>
      </w:r>
      <w:r>
        <w:rPr>
          <w:rFonts w:ascii="Times New Roman" w:hAnsi="Times New Roman"/>
          <w:color w:val="0F172A"/>
          <w:sz w:val="22"/>
        </w:rPr>
        <w:t xml:space="preserve"> = Translated wrist-relative landmark vector, ensuring p′_0 = (0, 0, 0)</w:t>
      </w:r>
    </w:p>
    <w:p>
      <w:pPr>
        <w:spacing w:before="0" w:after="120" w:line="324" w:lineRule="auto"/>
        <w:jc w:val="both"/>
      </w:pPr>
      <w:r>
        <w:rPr>
          <w:rFonts w:ascii="Times New Roman" w:hAnsi="Times New Roman"/>
          <w:color w:val="0F172A"/>
          <w:sz w:val="24"/>
        </w:rPr>
        <w:t>Stage 2: Bounding-Box Scale Normalization. To eliminate variance resulting from differences in hand size or user distance from the webcam, coordinates are normalized by the maximum Euclidean norm of all translated hand landmarks:</w:t>
      </w:r>
    </w:p>
    <w:tbl>
      <w:tblPr>
        <w:tblW w:type="auto" w:w="0"/>
        <w:jc w:val="center"/>
        <w:tblLayout w:type="fixed"/>
        <w:tblLook w:firstColumn="1" w:firstRow="1" w:lastColumn="0" w:lastRow="0" w:noHBand="0" w:noVBand="1" w:val="04A0"/>
      </w:tblPr>
      <w:tblGrid>
        <w:gridCol w:w="7632"/>
        <w:gridCol w:w="1368"/>
      </w:tblGrid>
      <w:tr>
        <w:tc>
          <w:tcPr>
            <w:tcW w:type="dxa" w:w="4500"/>
            <w:tcBorders>
              <w:top w:val="none"/>
              <w:bottom w:val="none"/>
              <w:left w:val="none"/>
              <w:right w:val="none"/>
            </w:tcBorders>
          </w:tcPr>
          <w:p>
            <w:pPr>
              <w:spacing w:before="80" w:after="80"/>
              <w:jc w:val="center"/>
            </w:pPr>
            <w:r>
              <w:rPr>
                <w:rFonts w:ascii="Cambria Math" w:hAnsi="Cambria Math"/>
                <w:b/>
                <w:i/>
                <w:color w:val="0F172A"/>
                <w:sz w:val="24"/>
              </w:rPr>
              <w:t>s = max_{k ∈ {0, ..., 20}} ||p′_k||_2,   p″_k = p′_k / s   (if s &gt; 10⁻⁶, else p″_k = p′_k)</w:t>
            </w:r>
          </w:p>
        </w:tc>
        <w:tc>
          <w:tcPr>
            <w:tcW w:type="dxa" w:w="4500"/>
            <w:tcBorders>
              <w:top w:val="none"/>
              <w:bottom w:val="none"/>
              <w:left w:val="none"/>
              <w:right w:val="none"/>
            </w:tcBorders>
          </w:tcPr>
          <w:p>
            <w:pPr>
              <w:spacing w:before="80" w:after="80"/>
              <w:jc w:val="right"/>
            </w:pPr>
            <w:r>
              <w:rPr>
                <w:rFonts w:ascii="Times New Roman" w:hAnsi="Times New Roman"/>
                <w:b/>
                <w:color w:val="0F172A"/>
                <w:sz w:val="24"/>
              </w:rPr>
              <w:t>(3.2)</w:t>
            </w:r>
          </w:p>
        </w:tc>
      </w:tr>
    </w:tbl>
    <w:p>
      <w:pPr>
        <w:spacing w:before="40" w:after="120" w:line="276" w:lineRule="auto"/>
        <w:ind w:left="360"/>
      </w:pPr>
      <w:r>
        <w:rPr>
          <w:rFonts w:ascii="Times New Roman" w:hAnsi="Times New Roman"/>
          <w:i/>
          <w:color w:val="475569"/>
          <w:sz w:val="22"/>
        </w:rPr>
        <w:t xml:space="preserve">where: </w:t>
      </w:r>
      <w:r>
        <w:rPr>
          <w:rFonts w:ascii="Cambria Math" w:hAnsi="Cambria Math"/>
          <w:b/>
          <w:i/>
          <w:color w:val="0F172A"/>
          <w:sz w:val="22"/>
        </w:rPr>
        <w:t>s</w:t>
      </w:r>
      <w:r>
        <w:rPr>
          <w:rFonts w:ascii="Times New Roman" w:hAnsi="Times New Roman"/>
          <w:color w:val="0F172A"/>
          <w:sz w:val="22"/>
        </w:rPr>
        <w:t xml:space="preserve"> = Maximum Euclidean distance from the wrist to any hand keypoint</w:t>
      </w:r>
    </w:p>
    <w:p>
      <w:pPr>
        <w:spacing w:before="0" w:after="120" w:line="276" w:lineRule="auto"/>
        <w:ind w:left="360"/>
      </w:pPr>
      <w:r>
        <w:rPr>
          <w:rFonts w:ascii="Cambria Math" w:hAnsi="Cambria Math"/>
          <w:b/>
          <w:i/>
          <w:color w:val="0F172A"/>
          <w:sz w:val="22"/>
        </w:rPr>
        <w:t>p″_k</w:t>
      </w:r>
      <w:r>
        <w:rPr>
          <w:rFonts w:ascii="Times New Roman" w:hAnsi="Times New Roman"/>
          <w:color w:val="0F172A"/>
          <w:sz w:val="22"/>
        </w:rPr>
        <w:t xml:space="preserve"> = Scale-normalized coordinate vector bounded within a unit hypersphere</w:t>
      </w:r>
    </w:p>
    <w:p>
      <w:pPr>
        <w:spacing w:before="0" w:after="120" w:line="324" w:lineRule="auto"/>
        <w:jc w:val="both"/>
      </w:pPr>
      <w:r>
        <w:rPr>
          <w:rFonts w:ascii="Times New Roman" w:hAnsi="Times New Roman"/>
          <w:color w:val="0F172A"/>
          <w:sz w:val="24"/>
        </w:rPr>
        <w:t>Stage 3: Handedness and Activity Canonicalization. Indian Sign Language frequently involves both symmetric two-handed signs and single-handed asymmetric gestures. MediaPipe assigns detected hands to slot 0 or slot 1 dynamically based on image scan order. To eliminate slot-assignment ambiguity and signer left/right hand dominance bias, SignBridge AI measures cumulative motion activity across the temporal window:</w:t>
      </w:r>
    </w:p>
    <w:p>
      <w:pPr>
        <w:spacing w:before="0" w:after="120" w:line="324" w:lineRule="auto"/>
        <w:jc w:val="both"/>
      </w:pPr>
      <w:r>
        <w:rPr>
          <w:rFonts w:ascii="Times New Roman" w:hAnsi="Times New Roman"/>
          <w:color w:val="0F172A"/>
          <w:sz w:val="24"/>
        </w:rPr>
        <w:t>If Hand 0 exhibits greater cumulative Euclidean displacement than Hand 1, the slots are canonicalized such that the primary active signing hand occupies Hand 0 consistently.</w:t>
      </w:r>
    </w:p>
    <w:tbl>
      <w:tblPr>
        <w:tblW w:type="auto" w:w="0"/>
        <w:jc w:val="center"/>
        <w:tblLayout w:type="fixed"/>
        <w:tblLook w:firstColumn="1" w:firstRow="1" w:lastColumn="0" w:lastRow="0" w:noHBand="0" w:noVBand="1" w:val="04A0"/>
      </w:tblPr>
      <w:tblGrid>
        <w:gridCol w:w="7632"/>
        <w:gridCol w:w="1368"/>
      </w:tblGrid>
      <w:tr>
        <w:tc>
          <w:tcPr>
            <w:tcW w:type="dxa" w:w="4500"/>
            <w:tcBorders>
              <w:top w:val="none"/>
              <w:bottom w:val="none"/>
              <w:left w:val="none"/>
              <w:right w:val="none"/>
            </w:tcBorders>
          </w:tcPr>
          <w:p>
            <w:pPr>
              <w:spacing w:before="80" w:after="80"/>
              <w:jc w:val="center"/>
            </w:pPr>
            <w:r>
              <w:rPr>
                <w:rFonts w:ascii="Cambria Math" w:hAnsi="Cambria Math"/>
                <w:b/>
                <w:i/>
                <w:color w:val="0F172A"/>
                <w:sz w:val="24"/>
              </w:rPr>
              <w:t>A_h = ∑_{t=1}^{T} ∑_{k=0}^{20} ||p_{h,k,t} − p_{h,k,t-1}||_2,   Slot_0 = argmax_h A_h</w:t>
            </w:r>
          </w:p>
        </w:tc>
        <w:tc>
          <w:tcPr>
            <w:tcW w:type="dxa" w:w="4500"/>
            <w:tcBorders>
              <w:top w:val="none"/>
              <w:bottom w:val="none"/>
              <w:left w:val="none"/>
              <w:right w:val="none"/>
            </w:tcBorders>
          </w:tcPr>
          <w:p>
            <w:pPr>
              <w:spacing w:before="80" w:after="80"/>
              <w:jc w:val="right"/>
            </w:pPr>
            <w:r>
              <w:rPr>
                <w:rFonts w:ascii="Times New Roman" w:hAnsi="Times New Roman"/>
                <w:b/>
                <w:color w:val="0F172A"/>
                <w:sz w:val="24"/>
              </w:rPr>
              <w:t>(3.3)</w:t>
            </w:r>
          </w:p>
        </w:tc>
      </w:tr>
    </w:tbl>
    <w:p>
      <w:pPr>
        <w:spacing w:before="40" w:after="120" w:line="276" w:lineRule="auto"/>
        <w:ind w:left="360"/>
      </w:pPr>
      <w:r>
        <w:rPr>
          <w:rFonts w:ascii="Times New Roman" w:hAnsi="Times New Roman"/>
          <w:i/>
          <w:color w:val="475569"/>
          <w:sz w:val="22"/>
        </w:rPr>
        <w:t xml:space="preserve">where: </w:t>
      </w:r>
      <w:r>
        <w:rPr>
          <w:rFonts w:ascii="Cambria Math" w:hAnsi="Cambria Math"/>
          <w:b/>
          <w:i/>
          <w:color w:val="0F172A"/>
          <w:sz w:val="22"/>
        </w:rPr>
        <w:t>A_h</w:t>
      </w:r>
      <w:r>
        <w:rPr>
          <w:rFonts w:ascii="Times New Roman" w:hAnsi="Times New Roman"/>
          <w:color w:val="0F172A"/>
          <w:sz w:val="22"/>
        </w:rPr>
        <w:t xml:space="preserve"> = Cumulative temporal landmark motion energy of hand h across T frames</w:t>
      </w:r>
    </w:p>
    <w:p>
      <w:pPr>
        <w:spacing w:before="0" w:after="120" w:line="276" w:lineRule="auto"/>
        <w:ind w:left="360"/>
      </w:pPr>
      <w:r>
        <w:rPr>
          <w:rFonts w:ascii="Cambria Math" w:hAnsi="Cambria Math"/>
          <w:b/>
          <w:i/>
          <w:color w:val="0F172A"/>
          <w:sz w:val="22"/>
        </w:rPr>
        <w:t>Slot_0</w:t>
      </w:r>
      <w:r>
        <w:rPr>
          <w:rFonts w:ascii="Times New Roman" w:hAnsi="Times New Roman"/>
          <w:color w:val="0F172A"/>
          <w:sz w:val="22"/>
        </w:rPr>
        <w:t xml:space="preserve"> = Canonicalized primary signing hand slot assigned to the higher-motion hand</w:t>
      </w:r>
    </w:p>
    <w:p>
      <w:pPr>
        <w:spacing w:before="160" w:after="80"/>
        <w:jc w:val="center"/>
      </w:pPr>
      <w:r>
        <w:drawing>
          <wp:inline xmlns:a="http://schemas.openxmlformats.org/drawingml/2006/main" xmlns:pic="http://schemas.openxmlformats.org/drawingml/2006/picture">
            <wp:extent cx="5303520" cy="2615987"/>
            <wp:docPr id="4" name="Picture 4"/>
            <wp:cNvGraphicFramePr>
              <a:graphicFrameLocks noChangeAspect="1"/>
            </wp:cNvGraphicFramePr>
            <a:graphic>
              <a:graphicData uri="http://schemas.openxmlformats.org/drawingml/2006/picture">
                <pic:pic>
                  <pic:nvPicPr>
                    <pic:cNvPr id="0" name="figure_3_1_feature_engineering.png"/>
                    <pic:cNvPicPr/>
                  </pic:nvPicPr>
                  <pic:blipFill>
                    <a:blip r:embed="rId14"/>
                    <a:stretch>
                      <a:fillRect/>
                    </a:stretch>
                  </pic:blipFill>
                  <pic:spPr>
                    <a:xfrm>
                      <a:off x="0" y="0"/>
                      <a:ext cx="5303520" cy="2615987"/>
                    </a:xfrm>
                    <a:prstGeom prst="rect"/>
                  </pic:spPr>
                </pic:pic>
              </a:graphicData>
            </a:graphic>
          </wp:inline>
        </w:drawing>
      </w:r>
    </w:p>
    <w:p>
      <w:pPr>
        <w:keepNext w:val="0"/>
        <w:spacing w:before="0" w:after="240"/>
        <w:jc w:val="center"/>
      </w:pPr>
      <w:r>
        <w:rPr>
          <w:rFonts w:ascii="Times New Roman" w:hAnsi="Times New Roman"/>
          <w:b/>
          <w:color w:val="0F172A"/>
          <w:sz w:val="22"/>
        </w:rPr>
        <w:t>Fig 3.1 Automation work flow and feature normalization</w:t>
      </w:r>
    </w:p>
    <w:p>
      <w:pPr>
        <w:keepNext/>
        <w:spacing w:before="280" w:after="120"/>
        <w:jc w:val="left"/>
      </w:pPr>
      <w:r>
        <w:rPr>
          <w:rFonts w:ascii="Times New Roman" w:hAnsi="Times New Roman"/>
          <w:b/>
          <w:color w:val="0F172A"/>
          <w:sz w:val="26"/>
        </w:rPr>
        <w:t>3.4 189-Dimensional Temporal Feature Vector</w:t>
      </w:r>
    </w:p>
    <w:p>
      <w:pPr>
        <w:spacing w:before="0" w:after="120" w:line="324" w:lineRule="auto"/>
        <w:jc w:val="both"/>
      </w:pPr>
      <w:r>
        <w:rPr>
          <w:rFonts w:ascii="Times New Roman" w:hAnsi="Times New Roman"/>
          <w:color w:val="0F172A"/>
          <w:sz w:val="24"/>
        </w:rPr>
        <w:t>Stage 4: Instantaneous Velocity and Motion Trajectories. Dynamic sign classification requires modeling hand kinematics and movement trajectories. For each landmark, temporal first-difference displacement vectors are computed between successive frames:</w:t>
      </w:r>
    </w:p>
    <w:tbl>
      <w:tblPr>
        <w:tblW w:type="auto" w:w="0"/>
        <w:jc w:val="center"/>
        <w:tblLayout w:type="fixed"/>
        <w:tblLook w:firstColumn="1" w:firstRow="1" w:lastColumn="0" w:lastRow="0" w:noHBand="0" w:noVBand="1" w:val="04A0"/>
      </w:tblPr>
      <w:tblGrid>
        <w:gridCol w:w="7632"/>
        <w:gridCol w:w="1368"/>
      </w:tblGrid>
      <w:tr>
        <w:tc>
          <w:tcPr>
            <w:tcW w:type="dxa" w:w="4500"/>
            <w:tcBorders>
              <w:top w:val="none"/>
              <w:bottom w:val="none"/>
              <w:left w:val="none"/>
              <w:right w:val="none"/>
            </w:tcBorders>
          </w:tcPr>
          <w:p>
            <w:pPr>
              <w:spacing w:before="80" w:after="80"/>
              <w:jc w:val="center"/>
            </w:pPr>
            <w:r>
              <w:rPr>
                <w:rFonts w:ascii="Cambria Math" w:hAnsi="Cambria Math"/>
                <w:b/>
                <w:i/>
                <w:color w:val="0F172A"/>
                <w:sz w:val="24"/>
              </w:rPr>
              <w:t>v_{h,k,t} = p″_{h,k,t} − p″_{h,k,t-1},   ||v_{h,k,t}||_2 = √((Δx)² + (Δy)² + (Δz)²)</w:t>
            </w:r>
          </w:p>
        </w:tc>
        <w:tc>
          <w:tcPr>
            <w:tcW w:type="dxa" w:w="4500"/>
            <w:tcBorders>
              <w:top w:val="none"/>
              <w:bottom w:val="none"/>
              <w:left w:val="none"/>
              <w:right w:val="none"/>
            </w:tcBorders>
          </w:tcPr>
          <w:p>
            <w:pPr>
              <w:spacing w:before="80" w:after="80"/>
              <w:jc w:val="right"/>
            </w:pPr>
            <w:r>
              <w:rPr>
                <w:rFonts w:ascii="Times New Roman" w:hAnsi="Times New Roman"/>
                <w:b/>
                <w:color w:val="0F172A"/>
                <w:sz w:val="24"/>
              </w:rPr>
              <w:t>(3.4)</w:t>
            </w:r>
          </w:p>
        </w:tc>
      </w:tr>
    </w:tbl>
    <w:p>
      <w:pPr>
        <w:spacing w:before="40" w:after="120" w:line="276" w:lineRule="auto"/>
        <w:ind w:left="360"/>
      </w:pPr>
      <w:r>
        <w:rPr>
          <w:rFonts w:ascii="Times New Roman" w:hAnsi="Times New Roman"/>
          <w:i/>
          <w:color w:val="475569"/>
          <w:sz w:val="22"/>
        </w:rPr>
        <w:t xml:space="preserve">where: </w:t>
      </w:r>
      <w:r>
        <w:rPr>
          <w:rFonts w:ascii="Cambria Math" w:hAnsi="Cambria Math"/>
          <w:b/>
          <w:i/>
          <w:color w:val="0F172A"/>
          <w:sz w:val="22"/>
        </w:rPr>
        <w:t>v_{h,k,t}</w:t>
      </w:r>
      <w:r>
        <w:rPr>
          <w:rFonts w:ascii="Times New Roman" w:hAnsi="Times New Roman"/>
          <w:color w:val="0F172A"/>
          <w:sz w:val="22"/>
        </w:rPr>
        <w:t xml:space="preserve"> = Instantaneous velocity vector of landmark k in hand h at frame t</w:t>
      </w:r>
    </w:p>
    <w:p>
      <w:pPr>
        <w:spacing w:before="0" w:after="120" w:line="276" w:lineRule="auto"/>
        <w:ind w:left="360"/>
      </w:pPr>
      <w:r>
        <w:rPr>
          <w:rFonts w:ascii="Cambria Math" w:hAnsi="Cambria Math"/>
          <w:b/>
          <w:i/>
          <w:color w:val="0F172A"/>
          <w:sz w:val="22"/>
        </w:rPr>
        <w:t>||v_{h,k,t}||_2</w:t>
      </w:r>
      <w:r>
        <w:rPr>
          <w:rFonts w:ascii="Times New Roman" w:hAnsi="Times New Roman"/>
          <w:color w:val="0F172A"/>
          <w:sz w:val="22"/>
        </w:rPr>
        <w:t xml:space="preserve"> = Euclidean scalar velocity magnitude representing motion speed</w:t>
      </w:r>
    </w:p>
    <w:p>
      <w:pPr>
        <w:spacing w:before="0" w:after="120" w:line="324" w:lineRule="auto"/>
        <w:jc w:val="both"/>
      </w:pPr>
      <w:r>
        <w:rPr>
          <w:rFonts w:ascii="Times New Roman" w:hAnsi="Times New Roman"/>
          <w:color w:val="0F172A"/>
          <w:sz w:val="24"/>
        </w:rPr>
        <w:t>Stage 5: 189-Dimensional Feature Vector Construction. Concatenating normalized spatial coordinates (126 dims: 2 hands × 21 joints × 3 coords), velocity magnitudes (42 dims: 2 hands × 21 joints × 1 mag), and global handshape geometric bounding metrics (21 dims: bounding-box dimensions, centroids, and palm span) yields a strict, deterministic 189-dimensional feature vector per frame.</w:t>
      </w:r>
    </w:p>
    <w:p>
      <w:pPr>
        <w:spacing w:before="0" w:after="120" w:line="324" w:lineRule="auto"/>
        <w:jc w:val="both"/>
      </w:pPr>
      <w:r>
        <w:rPr>
          <w:rFonts w:ascii="Times New Roman" w:hAnsi="Times New Roman"/>
          <w:color w:val="0F172A"/>
          <w:sz w:val="24"/>
        </w:rPr>
        <w:t>To ensure uniform sequence representation, variable-length raw video segments are interpolated and resampled to a fixed temporal length of T = 45 frames (approximately 1.5 seconds at 30 FPS):</w:t>
      </w:r>
    </w:p>
    <w:tbl>
      <w:tblPr>
        <w:tblW w:type="auto" w:w="0"/>
        <w:jc w:val="center"/>
        <w:tblLayout w:type="fixed"/>
        <w:tblLook w:firstColumn="1" w:firstRow="1" w:lastColumn="0" w:lastRow="0" w:noHBand="0" w:noVBand="1" w:val="04A0"/>
      </w:tblPr>
      <w:tblGrid>
        <w:gridCol w:w="7632"/>
        <w:gridCol w:w="1368"/>
      </w:tblGrid>
      <w:tr>
        <w:tc>
          <w:tcPr>
            <w:tcW w:type="dxa" w:w="4500"/>
            <w:tcBorders>
              <w:top w:val="none"/>
              <w:bottom w:val="none"/>
              <w:left w:val="none"/>
              <w:right w:val="none"/>
            </w:tcBorders>
          </w:tcPr>
          <w:p>
            <w:pPr>
              <w:spacing w:before="80" w:after="80"/>
              <w:jc w:val="center"/>
            </w:pPr>
            <w:r>
              <w:rPr>
                <w:rFonts w:ascii="Cambria Math" w:hAnsi="Cambria Math"/>
                <w:b/>
                <w:i/>
                <w:color w:val="0F172A"/>
                <w:sz w:val="24"/>
              </w:rPr>
              <w:t>X ∈ ℝ^{45 × 189},   t_i = (i − 1) · (T_raw − 1) / (45 − 1) + 1,   ∀ i ∈ {1, ..., 45}</w:t>
            </w:r>
          </w:p>
        </w:tc>
        <w:tc>
          <w:tcPr>
            <w:tcW w:type="dxa" w:w="4500"/>
            <w:tcBorders>
              <w:top w:val="none"/>
              <w:bottom w:val="none"/>
              <w:left w:val="none"/>
              <w:right w:val="none"/>
            </w:tcBorders>
          </w:tcPr>
          <w:p>
            <w:pPr>
              <w:spacing w:before="80" w:after="80"/>
              <w:jc w:val="right"/>
            </w:pPr>
            <w:r>
              <w:rPr>
                <w:rFonts w:ascii="Times New Roman" w:hAnsi="Times New Roman"/>
                <w:b/>
                <w:color w:val="0F172A"/>
                <w:sz w:val="24"/>
              </w:rPr>
              <w:t>(3.5)</w:t>
            </w:r>
          </w:p>
        </w:tc>
      </w:tr>
    </w:tbl>
    <w:p>
      <w:pPr>
        <w:spacing w:before="40" w:after="120" w:line="276" w:lineRule="auto"/>
        <w:ind w:left="360"/>
      </w:pPr>
      <w:r>
        <w:rPr>
          <w:rFonts w:ascii="Times New Roman" w:hAnsi="Times New Roman"/>
          <w:i/>
          <w:color w:val="475569"/>
          <w:sz w:val="22"/>
        </w:rPr>
        <w:t xml:space="preserve">where: </w:t>
      </w:r>
      <w:r>
        <w:rPr>
          <w:rFonts w:ascii="Cambria Math" w:hAnsi="Cambria Math"/>
          <w:b/>
          <w:i/>
          <w:color w:val="0F172A"/>
          <w:sz w:val="22"/>
        </w:rPr>
        <w:t>X</w:t>
      </w:r>
      <w:r>
        <w:rPr>
          <w:rFonts w:ascii="Times New Roman" w:hAnsi="Times New Roman"/>
          <w:color w:val="0F172A"/>
          <w:sz w:val="22"/>
        </w:rPr>
        <w:t xml:space="preserve"> = Standardized sequence matrix containing 45 time steps of 189 features</w:t>
      </w:r>
    </w:p>
    <w:p>
      <w:pPr>
        <w:spacing w:before="0" w:after="120" w:line="276" w:lineRule="auto"/>
        <w:ind w:left="360"/>
      </w:pPr>
      <w:r>
        <w:rPr>
          <w:rFonts w:ascii="Cambria Math" w:hAnsi="Cambria Math"/>
          <w:b/>
          <w:i/>
          <w:color w:val="0F172A"/>
          <w:sz w:val="22"/>
        </w:rPr>
        <w:t>t_i</w:t>
      </w:r>
      <w:r>
        <w:rPr>
          <w:rFonts w:ascii="Times New Roman" w:hAnsi="Times New Roman"/>
          <w:color w:val="0F172A"/>
          <w:sz w:val="22"/>
        </w:rPr>
        <w:t xml:space="preserve"> = Interpolated sample timestamp mapped uniformly across raw duration T_raw</w:t>
      </w:r>
    </w:p>
    <w:p>
      <w:pPr>
        <w:keepNext/>
        <w:spacing w:before="200" w:after="80"/>
        <w:jc w:val="center"/>
      </w:pPr>
      <w:r>
        <w:rPr>
          <w:rFonts w:ascii="Times New Roman" w:hAnsi="Times New Roman"/>
          <w:b/>
          <w:color w:val="0F172A"/>
          <w:sz w:val="22"/>
        </w:rPr>
        <w:t>Table 3.1: 189-Dimensional Feature Vector Architecture per Frame</w:t>
      </w:r>
    </w:p>
    <w:tbl>
      <w:tblPr>
        <w:tblW w:type="auto" w:w="0"/>
        <w:jc w:val="center"/>
        <w:tblLayout w:type="fixed"/>
        <w:tblLook w:firstColumn="1" w:firstRow="1" w:lastColumn="0" w:lastRow="0" w:noHBand="0" w:noVBand="1" w:val="04A0"/>
        <w:tblBorders>
          <w:top w:val="single" w:sz="4" w:space="0" w:color="B0BEC5"/>
          <w:bottom w:val="single" w:sz="4" w:space="0" w:color="B0BEC5"/>
          <w:left w:val="none"/>
          <w:right w:val="none"/>
          <w:insideH w:val="single" w:sz="4" w:space="0" w:color="B0BEC5"/>
          <w:insideV w:val="none"/>
        </w:tblBorders>
      </w:tblPr>
      <w:tblGrid>
        <w:gridCol w:w="1800"/>
        <w:gridCol w:w="1800"/>
        <w:gridCol w:w="1800"/>
        <w:gridCol w:w="1800"/>
        <w:gridCol w:w="1800"/>
      </w:tblGrid>
      <w:tr>
        <w:trPr>
          <w:tblHeader/>
        </w:trPr>
        <w:tc>
          <w:tcPr>
            <w:tcW w:type="dxa" w:w="1872"/>
            <w:tcMar>
              <w:top w:w="120" w:type="dxa"/>
              <w:bottom w:w="120" w:type="dxa"/>
              <w:left w:w="140" w:type="dxa"/>
              <w:right w:w="140" w:type="dxa"/>
            </w:tcMar>
            <w:shd w:fill="1F374C"/>
          </w:tcPr>
          <w:p>
            <w:pPr>
              <w:spacing w:before="0" w:after="0"/>
              <w:jc w:val="center"/>
            </w:pPr>
            <w:r>
              <w:rPr>
                <w:rFonts w:ascii="Times New Roman" w:hAnsi="Times New Roman"/>
                <w:b/>
                <w:color w:val="FFFFFF"/>
                <w:sz w:val="20"/>
              </w:rPr>
              <w:t>Feature Block</w:t>
            </w:r>
          </w:p>
        </w:tc>
        <w:tc>
          <w:tcPr>
            <w:tcW w:type="dxa" w:w="1296"/>
            <w:tcMar>
              <w:top w:w="120" w:type="dxa"/>
              <w:bottom w:w="120" w:type="dxa"/>
              <w:left w:w="140" w:type="dxa"/>
              <w:right w:w="140" w:type="dxa"/>
            </w:tcMar>
            <w:shd w:fill="1F374C"/>
          </w:tcPr>
          <w:p>
            <w:pPr>
              <w:spacing w:before="0" w:after="0"/>
              <w:jc w:val="center"/>
            </w:pPr>
            <w:r>
              <w:rPr>
                <w:rFonts w:ascii="Times New Roman" w:hAnsi="Times New Roman"/>
                <w:b/>
                <w:color w:val="FFFFFF"/>
                <w:sz w:val="20"/>
              </w:rPr>
              <w:t>Indices</w:t>
            </w:r>
          </w:p>
        </w:tc>
        <w:tc>
          <w:tcPr>
            <w:tcW w:type="dxa" w:w="1296"/>
            <w:tcMar>
              <w:top w:w="120" w:type="dxa"/>
              <w:bottom w:w="120" w:type="dxa"/>
              <w:left w:w="140" w:type="dxa"/>
              <w:right w:w="140" w:type="dxa"/>
            </w:tcMar>
            <w:shd w:fill="1F374C"/>
          </w:tcPr>
          <w:p>
            <w:pPr>
              <w:spacing w:before="0" w:after="0"/>
              <w:jc w:val="center"/>
            </w:pPr>
            <w:r>
              <w:rPr>
                <w:rFonts w:ascii="Times New Roman" w:hAnsi="Times New Roman"/>
                <w:b/>
                <w:color w:val="FFFFFF"/>
                <w:sz w:val="20"/>
              </w:rPr>
              <w:t>Dimensionality</w:t>
            </w:r>
          </w:p>
        </w:tc>
        <w:tc>
          <w:tcPr>
            <w:tcW w:type="dxa" w:w="2016"/>
            <w:tcMar>
              <w:top w:w="120" w:type="dxa"/>
              <w:bottom w:w="120" w:type="dxa"/>
              <w:left w:w="140" w:type="dxa"/>
              <w:right w:w="140" w:type="dxa"/>
            </w:tcMar>
            <w:shd w:fill="1F374C"/>
          </w:tcPr>
          <w:p>
            <w:pPr>
              <w:spacing w:before="0" w:after="0"/>
              <w:jc w:val="center"/>
            </w:pPr>
            <w:r>
              <w:rPr>
                <w:rFonts w:ascii="Times New Roman" w:hAnsi="Times New Roman"/>
                <w:b/>
                <w:color w:val="FFFFFF"/>
                <w:sz w:val="20"/>
              </w:rPr>
              <w:t>Mathematical Formulation</w:t>
            </w:r>
          </w:p>
        </w:tc>
        <w:tc>
          <w:tcPr>
            <w:tcW w:type="dxa" w:w="2520"/>
            <w:tcMar>
              <w:top w:w="120" w:type="dxa"/>
              <w:bottom w:w="120" w:type="dxa"/>
              <w:left w:w="140" w:type="dxa"/>
              <w:right w:w="140" w:type="dxa"/>
            </w:tcMar>
            <w:shd w:fill="1F374C"/>
          </w:tcPr>
          <w:p>
            <w:pPr>
              <w:spacing w:before="0" w:after="0"/>
              <w:jc w:val="center"/>
            </w:pPr>
            <w:r>
              <w:rPr>
                <w:rFonts w:ascii="Times New Roman" w:hAnsi="Times New Roman"/>
                <w:b/>
                <w:color w:val="FFFFFF"/>
                <w:sz w:val="20"/>
              </w:rPr>
              <w:t>Description</w:t>
            </w:r>
          </w:p>
        </w:tc>
      </w:tr>
      <w:tr>
        <w:tc>
          <w:tcPr>
            <w:tcW w:type="dxa" w:w="1872"/>
            <w:tcMar>
              <w:top w:w="90" w:type="dxa"/>
              <w:bottom w:w="90" w:type="dxa"/>
              <w:left w:w="140" w:type="dxa"/>
              <w:right w:w="140" w:type="dxa"/>
            </w:tcMar>
          </w:tcPr>
          <w:p>
            <w:pPr>
              <w:spacing w:before="0" w:after="0" w:line="276" w:lineRule="auto"/>
              <w:jc w:val="left"/>
            </w:pPr>
            <w:r>
              <w:rPr>
                <w:rFonts w:ascii="Times New Roman" w:hAnsi="Times New Roman"/>
                <w:color w:val="0F172A"/>
                <w:sz w:val="20"/>
              </w:rPr>
              <w:t>Normalized Joint Coordinates</w:t>
            </w:r>
          </w:p>
        </w:tc>
        <w:tc>
          <w:tcPr>
            <w:tcW w:type="dxa" w:w="1296"/>
            <w:tcMar>
              <w:top w:w="90" w:type="dxa"/>
              <w:bottom w:w="90" w:type="dxa"/>
              <w:left w:w="140" w:type="dxa"/>
              <w:right w:w="140" w:type="dxa"/>
            </w:tcMar>
          </w:tcPr>
          <w:p>
            <w:pPr>
              <w:spacing w:before="0" w:after="0" w:line="276" w:lineRule="auto"/>
              <w:jc w:val="center"/>
            </w:pPr>
            <w:r>
              <w:rPr>
                <w:rFonts w:ascii="Times New Roman" w:hAnsi="Times New Roman"/>
                <w:color w:val="0F172A"/>
                <w:sz w:val="20"/>
              </w:rPr>
              <w:t>0 – 125</w:t>
            </w:r>
          </w:p>
        </w:tc>
        <w:tc>
          <w:tcPr>
            <w:tcW w:type="dxa" w:w="1296"/>
            <w:tcMar>
              <w:top w:w="90" w:type="dxa"/>
              <w:bottom w:w="90" w:type="dxa"/>
              <w:left w:w="140" w:type="dxa"/>
              <w:right w:w="140" w:type="dxa"/>
            </w:tcMar>
          </w:tcPr>
          <w:p>
            <w:pPr>
              <w:spacing w:before="0" w:after="0" w:line="276" w:lineRule="auto"/>
              <w:jc w:val="center"/>
            </w:pPr>
            <w:r>
              <w:rPr>
                <w:rFonts w:ascii="Times New Roman" w:hAnsi="Times New Roman"/>
                <w:color w:val="0F172A"/>
                <w:sz w:val="20"/>
              </w:rPr>
              <w:t>126 dims</w:t>
            </w:r>
          </w:p>
        </w:tc>
        <w:tc>
          <w:tcPr>
            <w:tcW w:type="dxa" w:w="2016"/>
            <w:tcMar>
              <w:top w:w="90" w:type="dxa"/>
              <w:bottom w:w="90" w:type="dxa"/>
              <w:left w:w="140" w:type="dxa"/>
              <w:right w:w="140" w:type="dxa"/>
            </w:tcMar>
          </w:tcPr>
          <w:p>
            <w:pPr>
              <w:spacing w:before="0" w:after="0" w:line="276" w:lineRule="auto"/>
              <w:jc w:val="left"/>
            </w:pPr>
            <w:r>
              <w:rPr>
                <w:rFonts w:ascii="Times New Roman" w:hAnsi="Times New Roman"/>
                <w:color w:val="0F172A"/>
                <w:sz w:val="20"/>
              </w:rPr>
              <w:t>p″_{h,k,t} = (p_{h,k,t} − p_wrist) / s</w:t>
            </w:r>
          </w:p>
        </w:tc>
        <w:tc>
          <w:tcPr>
            <w:tcW w:type="dxa" w:w="2520"/>
            <w:tcMar>
              <w:top w:w="90" w:type="dxa"/>
              <w:bottom w:w="90" w:type="dxa"/>
              <w:left w:w="140" w:type="dxa"/>
              <w:right w:w="140" w:type="dxa"/>
            </w:tcMar>
          </w:tcPr>
          <w:p>
            <w:pPr>
              <w:spacing w:before="0" w:after="0" w:line="276" w:lineRule="auto"/>
              <w:jc w:val="left"/>
            </w:pPr>
            <w:r>
              <w:rPr>
                <w:rFonts w:ascii="Times New Roman" w:hAnsi="Times New Roman"/>
                <w:color w:val="0F172A"/>
                <w:sz w:val="20"/>
              </w:rPr>
              <w:t>2 hands × 21 joints × 3 coords (x, y, z)</w:t>
            </w:r>
          </w:p>
        </w:tc>
      </w:tr>
      <w:tr>
        <w:tc>
          <w:tcPr>
            <w:tcW w:type="dxa" w:w="1872"/>
            <w:tcMar>
              <w:top w:w="90" w:type="dxa"/>
              <w:bottom w:w="90" w:type="dxa"/>
              <w:left w:w="140" w:type="dxa"/>
              <w:right w:w="140" w:type="dxa"/>
            </w:tcMar>
            <w:shd w:fill="F8FAFC"/>
          </w:tcPr>
          <w:p>
            <w:pPr>
              <w:spacing w:before="0" w:after="0" w:line="276" w:lineRule="auto"/>
              <w:jc w:val="left"/>
            </w:pPr>
            <w:r>
              <w:rPr>
                <w:rFonts w:ascii="Times New Roman" w:hAnsi="Times New Roman"/>
                <w:color w:val="0F172A"/>
                <w:sz w:val="20"/>
              </w:rPr>
              <w:t>Instantaneous Velocity Vectors</w:t>
            </w:r>
          </w:p>
        </w:tc>
        <w:tc>
          <w:tcPr>
            <w:tcW w:type="dxa" w:w="1296"/>
            <w:tcMar>
              <w:top w:w="90" w:type="dxa"/>
              <w:bottom w:w="90" w:type="dxa"/>
              <w:left w:w="140" w:type="dxa"/>
              <w:right w:w="140" w:type="dxa"/>
            </w:tcMar>
            <w:shd w:fill="F8FAFC"/>
          </w:tcPr>
          <w:p>
            <w:pPr>
              <w:spacing w:before="0" w:after="0" w:line="276" w:lineRule="auto"/>
              <w:jc w:val="center"/>
            </w:pPr>
            <w:r>
              <w:rPr>
                <w:rFonts w:ascii="Times New Roman" w:hAnsi="Times New Roman"/>
                <w:color w:val="0F172A"/>
                <w:sz w:val="20"/>
              </w:rPr>
              <w:t>126 – 167</w:t>
            </w:r>
          </w:p>
        </w:tc>
        <w:tc>
          <w:tcPr>
            <w:tcW w:type="dxa" w:w="1296"/>
            <w:tcMar>
              <w:top w:w="90" w:type="dxa"/>
              <w:bottom w:w="90" w:type="dxa"/>
              <w:left w:w="140" w:type="dxa"/>
              <w:right w:w="140" w:type="dxa"/>
            </w:tcMar>
            <w:shd w:fill="F8FAFC"/>
          </w:tcPr>
          <w:p>
            <w:pPr>
              <w:spacing w:before="0" w:after="0" w:line="276" w:lineRule="auto"/>
              <w:jc w:val="center"/>
            </w:pPr>
            <w:r>
              <w:rPr>
                <w:rFonts w:ascii="Times New Roman" w:hAnsi="Times New Roman"/>
                <w:color w:val="0F172A"/>
                <w:sz w:val="20"/>
              </w:rPr>
              <w:t>42 dims</w:t>
            </w:r>
          </w:p>
        </w:tc>
        <w:tc>
          <w:tcPr>
            <w:tcW w:type="dxa" w:w="2016"/>
            <w:tcMar>
              <w:top w:w="90" w:type="dxa"/>
              <w:bottom w:w="90" w:type="dxa"/>
              <w:left w:w="140" w:type="dxa"/>
              <w:right w:w="140" w:type="dxa"/>
            </w:tcMar>
            <w:shd w:fill="F8FAFC"/>
          </w:tcPr>
          <w:p>
            <w:pPr>
              <w:spacing w:before="0" w:after="0" w:line="276" w:lineRule="auto"/>
              <w:jc w:val="left"/>
            </w:pPr>
            <w:r>
              <w:rPr>
                <w:rFonts w:ascii="Times New Roman" w:hAnsi="Times New Roman"/>
                <w:color w:val="0F172A"/>
                <w:sz w:val="20"/>
              </w:rPr>
              <w:t>v_{h,k,t} = ||p″_{h,k,t} − p″_{h,k,t-1}||_2</w:t>
            </w:r>
          </w:p>
        </w:tc>
        <w:tc>
          <w:tcPr>
            <w:tcW w:type="dxa" w:w="2520"/>
            <w:tcMar>
              <w:top w:w="90" w:type="dxa"/>
              <w:bottom w:w="90" w:type="dxa"/>
              <w:left w:w="140" w:type="dxa"/>
              <w:right w:w="140" w:type="dxa"/>
            </w:tcMar>
            <w:shd w:fill="F8FAFC"/>
          </w:tcPr>
          <w:p>
            <w:pPr>
              <w:spacing w:before="0" w:after="0" w:line="276" w:lineRule="auto"/>
              <w:jc w:val="left"/>
            </w:pPr>
            <w:r>
              <w:rPr>
                <w:rFonts w:ascii="Times New Roman" w:hAnsi="Times New Roman"/>
                <w:color w:val="0F172A"/>
                <w:sz w:val="20"/>
              </w:rPr>
              <w:t>2 hands × 21 joints × 1 scalar speed magnitude</w:t>
            </w:r>
          </w:p>
        </w:tc>
      </w:tr>
      <w:tr>
        <w:tc>
          <w:tcPr>
            <w:tcW w:type="dxa" w:w="1872"/>
            <w:tcMar>
              <w:top w:w="90" w:type="dxa"/>
              <w:bottom w:w="90" w:type="dxa"/>
              <w:left w:w="140" w:type="dxa"/>
              <w:right w:w="140" w:type="dxa"/>
            </w:tcMar>
          </w:tcPr>
          <w:p>
            <w:pPr>
              <w:spacing w:before="0" w:after="0" w:line="276" w:lineRule="auto"/>
              <w:jc w:val="left"/>
            </w:pPr>
            <w:r>
              <w:rPr>
                <w:rFonts w:ascii="Times New Roman" w:hAnsi="Times New Roman"/>
                <w:color w:val="0F172A"/>
                <w:sz w:val="20"/>
              </w:rPr>
              <w:t>Bounding Box Geometry</w:t>
            </w:r>
          </w:p>
        </w:tc>
        <w:tc>
          <w:tcPr>
            <w:tcW w:type="dxa" w:w="1296"/>
            <w:tcMar>
              <w:top w:w="90" w:type="dxa"/>
              <w:bottom w:w="90" w:type="dxa"/>
              <w:left w:w="140" w:type="dxa"/>
              <w:right w:w="140" w:type="dxa"/>
            </w:tcMar>
          </w:tcPr>
          <w:p>
            <w:pPr>
              <w:spacing w:before="0" w:after="0" w:line="276" w:lineRule="auto"/>
              <w:jc w:val="center"/>
            </w:pPr>
            <w:r>
              <w:rPr>
                <w:rFonts w:ascii="Times New Roman" w:hAnsi="Times New Roman"/>
                <w:color w:val="0F172A"/>
                <w:sz w:val="20"/>
              </w:rPr>
              <w:t>168 – 179</w:t>
            </w:r>
          </w:p>
        </w:tc>
        <w:tc>
          <w:tcPr>
            <w:tcW w:type="dxa" w:w="1296"/>
            <w:tcMar>
              <w:top w:w="90" w:type="dxa"/>
              <w:bottom w:w="90" w:type="dxa"/>
              <w:left w:w="140" w:type="dxa"/>
              <w:right w:w="140" w:type="dxa"/>
            </w:tcMar>
          </w:tcPr>
          <w:p>
            <w:pPr>
              <w:spacing w:before="0" w:after="0" w:line="276" w:lineRule="auto"/>
              <w:jc w:val="center"/>
            </w:pPr>
            <w:r>
              <w:rPr>
                <w:rFonts w:ascii="Times New Roman" w:hAnsi="Times New Roman"/>
                <w:color w:val="0F172A"/>
                <w:sz w:val="20"/>
              </w:rPr>
              <w:t>12 dims</w:t>
            </w:r>
          </w:p>
        </w:tc>
        <w:tc>
          <w:tcPr>
            <w:tcW w:type="dxa" w:w="2016"/>
            <w:tcMar>
              <w:top w:w="90" w:type="dxa"/>
              <w:bottom w:w="90" w:type="dxa"/>
              <w:left w:w="140" w:type="dxa"/>
              <w:right w:w="140" w:type="dxa"/>
            </w:tcMar>
          </w:tcPr>
          <w:p>
            <w:pPr>
              <w:spacing w:before="0" w:after="0" w:line="276" w:lineRule="auto"/>
              <w:jc w:val="left"/>
            </w:pPr>
            <w:r>
              <w:rPr>
                <w:rFonts w:ascii="Times New Roman" w:hAnsi="Times New Roman"/>
                <w:color w:val="0F172A"/>
                <w:sz w:val="20"/>
              </w:rPr>
              <w:t>[x_min, y_min, z_min, x_max, y_max, z_max]</w:t>
            </w:r>
          </w:p>
        </w:tc>
        <w:tc>
          <w:tcPr>
            <w:tcW w:type="dxa" w:w="2520"/>
            <w:tcMar>
              <w:top w:w="90" w:type="dxa"/>
              <w:bottom w:w="90" w:type="dxa"/>
              <w:left w:w="140" w:type="dxa"/>
              <w:right w:w="140" w:type="dxa"/>
            </w:tcMar>
          </w:tcPr>
          <w:p>
            <w:pPr>
              <w:spacing w:before="0" w:after="0" w:line="276" w:lineRule="auto"/>
              <w:jc w:val="left"/>
            </w:pPr>
            <w:r>
              <w:rPr>
                <w:rFonts w:ascii="Times New Roman" w:hAnsi="Times New Roman"/>
                <w:color w:val="0F172A"/>
                <w:sz w:val="20"/>
              </w:rPr>
              <w:t>Spatial extent and hand volume bounds per hand</w:t>
            </w:r>
          </w:p>
        </w:tc>
      </w:tr>
      <w:tr>
        <w:tc>
          <w:tcPr>
            <w:tcW w:type="dxa" w:w="1872"/>
            <w:tcMar>
              <w:top w:w="90" w:type="dxa"/>
              <w:bottom w:w="90" w:type="dxa"/>
              <w:left w:w="140" w:type="dxa"/>
              <w:right w:w="140" w:type="dxa"/>
            </w:tcMar>
            <w:shd w:fill="F8FAFC"/>
          </w:tcPr>
          <w:p>
            <w:pPr>
              <w:spacing w:before="0" w:after="0" w:line="276" w:lineRule="auto"/>
              <w:jc w:val="left"/>
            </w:pPr>
            <w:r>
              <w:rPr>
                <w:rFonts w:ascii="Times New Roman" w:hAnsi="Times New Roman"/>
                <w:color w:val="0F172A"/>
                <w:sz w:val="20"/>
              </w:rPr>
              <w:t>Centroid &amp; Palm Span</w:t>
            </w:r>
          </w:p>
        </w:tc>
        <w:tc>
          <w:tcPr>
            <w:tcW w:type="dxa" w:w="1296"/>
            <w:tcMar>
              <w:top w:w="90" w:type="dxa"/>
              <w:bottom w:w="90" w:type="dxa"/>
              <w:left w:w="140" w:type="dxa"/>
              <w:right w:w="140" w:type="dxa"/>
            </w:tcMar>
            <w:shd w:fill="F8FAFC"/>
          </w:tcPr>
          <w:p>
            <w:pPr>
              <w:spacing w:before="0" w:after="0" w:line="276" w:lineRule="auto"/>
              <w:jc w:val="center"/>
            </w:pPr>
            <w:r>
              <w:rPr>
                <w:rFonts w:ascii="Times New Roman" w:hAnsi="Times New Roman"/>
                <w:color w:val="0F172A"/>
                <w:sz w:val="20"/>
              </w:rPr>
              <w:t>180 – 188</w:t>
            </w:r>
          </w:p>
        </w:tc>
        <w:tc>
          <w:tcPr>
            <w:tcW w:type="dxa" w:w="1296"/>
            <w:tcMar>
              <w:top w:w="90" w:type="dxa"/>
              <w:bottom w:w="90" w:type="dxa"/>
              <w:left w:w="140" w:type="dxa"/>
              <w:right w:w="140" w:type="dxa"/>
            </w:tcMar>
            <w:shd w:fill="F8FAFC"/>
          </w:tcPr>
          <w:p>
            <w:pPr>
              <w:spacing w:before="0" w:after="0" w:line="276" w:lineRule="auto"/>
              <w:jc w:val="center"/>
            </w:pPr>
            <w:r>
              <w:rPr>
                <w:rFonts w:ascii="Times New Roman" w:hAnsi="Times New Roman"/>
                <w:color w:val="0F172A"/>
                <w:sz w:val="20"/>
              </w:rPr>
              <w:t>9 dims</w:t>
            </w:r>
          </w:p>
        </w:tc>
        <w:tc>
          <w:tcPr>
            <w:tcW w:type="dxa" w:w="2016"/>
            <w:tcMar>
              <w:top w:w="90" w:type="dxa"/>
              <w:bottom w:w="90" w:type="dxa"/>
              <w:left w:w="140" w:type="dxa"/>
              <w:right w:w="140" w:type="dxa"/>
            </w:tcMar>
            <w:shd w:fill="F8FAFC"/>
          </w:tcPr>
          <w:p>
            <w:pPr>
              <w:spacing w:before="0" w:after="0" w:line="276" w:lineRule="auto"/>
              <w:jc w:val="left"/>
            </w:pPr>
            <w:r>
              <w:rPr>
                <w:rFonts w:ascii="Times New Roman" w:hAnsi="Times New Roman"/>
                <w:color w:val="0F172A"/>
                <w:sz w:val="20"/>
              </w:rPr>
              <w:t>c_h = (1/21) ∑ p″_{h,k}, ||p_thumb − p_pinky||</w:t>
            </w:r>
          </w:p>
        </w:tc>
        <w:tc>
          <w:tcPr>
            <w:tcW w:type="dxa" w:w="2520"/>
            <w:tcMar>
              <w:top w:w="90" w:type="dxa"/>
              <w:bottom w:w="90" w:type="dxa"/>
              <w:left w:w="140" w:type="dxa"/>
              <w:right w:w="140" w:type="dxa"/>
            </w:tcMar>
            <w:shd w:fill="F8FAFC"/>
          </w:tcPr>
          <w:p>
            <w:pPr>
              <w:spacing w:before="0" w:after="0" w:line="276" w:lineRule="auto"/>
              <w:jc w:val="left"/>
            </w:pPr>
            <w:r>
              <w:rPr>
                <w:rFonts w:ascii="Times New Roman" w:hAnsi="Times New Roman"/>
                <w:color w:val="0F172A"/>
                <w:sz w:val="20"/>
              </w:rPr>
              <w:t>Hand centers of mass and global palm opening span</w:t>
            </w:r>
          </w:p>
        </w:tc>
      </w:tr>
      <w:tr>
        <w:tc>
          <w:tcPr>
            <w:tcW w:type="dxa" w:w="1872"/>
            <w:tcMar>
              <w:top w:w="90" w:type="dxa"/>
              <w:bottom w:w="90" w:type="dxa"/>
              <w:left w:w="140" w:type="dxa"/>
              <w:right w:w="140" w:type="dxa"/>
            </w:tcMar>
          </w:tcPr>
          <w:p>
            <w:pPr>
              <w:spacing w:before="0" w:after="0" w:line="276" w:lineRule="auto"/>
              <w:jc w:val="left"/>
            </w:pPr>
            <w:r>
              <w:rPr>
                <w:rFonts w:ascii="Times New Roman" w:hAnsi="Times New Roman"/>
                <w:color w:val="0F172A"/>
                <w:sz w:val="20"/>
              </w:rPr>
              <w:t>Total Feature Dimension</w:t>
            </w:r>
          </w:p>
        </w:tc>
        <w:tc>
          <w:tcPr>
            <w:tcW w:type="dxa" w:w="1296"/>
            <w:tcMar>
              <w:top w:w="90" w:type="dxa"/>
              <w:bottom w:w="90" w:type="dxa"/>
              <w:left w:w="140" w:type="dxa"/>
              <w:right w:w="140" w:type="dxa"/>
            </w:tcMar>
          </w:tcPr>
          <w:p>
            <w:pPr>
              <w:spacing w:before="0" w:after="0" w:line="276" w:lineRule="auto"/>
              <w:jc w:val="center"/>
            </w:pPr>
            <w:r>
              <w:rPr>
                <w:rFonts w:ascii="Times New Roman" w:hAnsi="Times New Roman"/>
                <w:color w:val="0F172A"/>
                <w:sz w:val="20"/>
              </w:rPr>
              <w:t>0 – 188</w:t>
            </w:r>
          </w:p>
        </w:tc>
        <w:tc>
          <w:tcPr>
            <w:tcW w:type="dxa" w:w="1296"/>
            <w:tcMar>
              <w:top w:w="90" w:type="dxa"/>
              <w:bottom w:w="90" w:type="dxa"/>
              <w:left w:w="140" w:type="dxa"/>
              <w:right w:w="140" w:type="dxa"/>
            </w:tcMar>
          </w:tcPr>
          <w:p>
            <w:pPr>
              <w:spacing w:before="0" w:after="0" w:line="276" w:lineRule="auto"/>
              <w:jc w:val="center"/>
            </w:pPr>
            <w:r>
              <w:rPr>
                <w:rFonts w:ascii="Times New Roman" w:hAnsi="Times New Roman"/>
                <w:color w:val="0F172A"/>
                <w:sz w:val="20"/>
              </w:rPr>
              <w:t>189 dims</w:t>
            </w:r>
          </w:p>
        </w:tc>
        <w:tc>
          <w:tcPr>
            <w:tcW w:type="dxa" w:w="2016"/>
            <w:tcMar>
              <w:top w:w="90" w:type="dxa"/>
              <w:bottom w:w="90" w:type="dxa"/>
              <w:left w:w="140" w:type="dxa"/>
              <w:right w:w="140" w:type="dxa"/>
            </w:tcMar>
          </w:tcPr>
          <w:p>
            <w:pPr>
              <w:spacing w:before="0" w:after="0" w:line="276" w:lineRule="auto"/>
              <w:jc w:val="left"/>
            </w:pPr>
            <w:r>
              <w:rPr>
                <w:rFonts w:ascii="Times New Roman" w:hAnsi="Times New Roman"/>
                <w:color w:val="0F172A"/>
                <w:sz w:val="20"/>
              </w:rPr>
              <w:t>f_t = [coords, velocity, bbox, centroid]</w:t>
            </w:r>
          </w:p>
        </w:tc>
        <w:tc>
          <w:tcPr>
            <w:tcW w:type="dxa" w:w="2520"/>
            <w:tcMar>
              <w:top w:w="90" w:type="dxa"/>
              <w:bottom w:w="90" w:type="dxa"/>
              <w:left w:w="140" w:type="dxa"/>
              <w:right w:w="140" w:type="dxa"/>
            </w:tcMar>
          </w:tcPr>
          <w:p>
            <w:pPr>
              <w:spacing w:before="0" w:after="0" w:line="276" w:lineRule="auto"/>
              <w:jc w:val="left"/>
            </w:pPr>
            <w:r>
              <w:rPr>
                <w:rFonts w:ascii="Times New Roman" w:hAnsi="Times New Roman"/>
                <w:color w:val="0F172A"/>
                <w:sz w:val="20"/>
              </w:rPr>
              <w:t>Deterministic per-frame feature vector</w:t>
            </w:r>
          </w:p>
        </w:tc>
      </w:tr>
    </w:tbl>
    <w:p>
      <w:pPr>
        <w:spacing w:before="0" w:after="160"/>
      </w:pPr>
    </w:p>
    <w:p>
      <w:pPr>
        <w:keepNext/>
        <w:spacing w:before="280" w:after="120"/>
        <w:jc w:val="left"/>
      </w:pPr>
      <w:r>
        <w:rPr>
          <w:rFonts w:ascii="Times New Roman" w:hAnsi="Times New Roman"/>
          <w:b/>
          <w:color w:val="0F172A"/>
          <w:sz w:val="26"/>
        </w:rPr>
        <w:t>3.5 Deep Recurrent Neural Ensemble Classifier</w:t>
      </w:r>
    </w:p>
    <w:p>
      <w:pPr>
        <w:spacing w:before="0" w:after="120" w:line="324" w:lineRule="auto"/>
        <w:jc w:val="both"/>
      </w:pPr>
      <w:r>
        <w:rPr>
          <w:rFonts w:ascii="Times New Roman" w:hAnsi="Times New Roman"/>
          <w:color w:val="0F172A"/>
          <w:sz w:val="24"/>
        </w:rPr>
        <w:t>Temporal gesture sequence classification is performed by a deployed deep neural network ensemble (`SBAI-MDL-ISL-4.0.0`). The recurrent architecture comprises a Masking layer, two stacked recurrent layers, a dense projection layer with dropout, and a 109-class softmax output layer.</w:t>
      </w:r>
    </w:p>
    <w:p>
      <w:pPr>
        <w:spacing w:before="0" w:after="120" w:line="324" w:lineRule="auto"/>
        <w:jc w:val="both"/>
      </w:pPr>
      <w:r>
        <w:rPr>
          <w:rFonts w:ascii="Times New Roman" w:hAnsi="Times New Roman"/>
          <w:color w:val="0F172A"/>
          <w:sz w:val="24"/>
        </w:rPr>
        <w:t>The mathematical formulation of the Gated Recurrent Unit (GRU) cell governing temporal hidden state propagation is defined as follows:</w:t>
      </w:r>
    </w:p>
    <w:tbl>
      <w:tblPr>
        <w:tblW w:type="auto" w:w="0"/>
        <w:jc w:val="center"/>
        <w:tblLayout w:type="fixed"/>
        <w:tblLook w:firstColumn="1" w:firstRow="1" w:lastColumn="0" w:lastRow="0" w:noHBand="0" w:noVBand="1" w:val="04A0"/>
      </w:tblPr>
      <w:tblGrid>
        <w:gridCol w:w="7632"/>
        <w:gridCol w:w="1368"/>
      </w:tblGrid>
      <w:tr>
        <w:tc>
          <w:tcPr>
            <w:tcW w:type="dxa" w:w="4500"/>
            <w:tcBorders>
              <w:top w:val="none"/>
              <w:bottom w:val="none"/>
              <w:left w:val="none"/>
              <w:right w:val="none"/>
            </w:tcBorders>
          </w:tcPr>
          <w:p>
            <w:pPr>
              <w:spacing w:before="80" w:after="80"/>
              <w:jc w:val="center"/>
            </w:pPr>
            <w:r>
              <w:rPr>
                <w:rFonts w:ascii="Cambria Math" w:hAnsi="Cambria Math"/>
                <w:b/>
                <w:i/>
                <w:color w:val="0F172A"/>
                <w:sz w:val="24"/>
              </w:rPr>
              <w:t>z_t = σ(W_z x_t + U_z h_{t-1} + b_z),   r_t = σ(W_r x_t + U_r h_{t-1} + b_r)</w:t>
            </w:r>
          </w:p>
        </w:tc>
        <w:tc>
          <w:tcPr>
            <w:tcW w:type="dxa" w:w="4500"/>
            <w:tcBorders>
              <w:top w:val="none"/>
              <w:bottom w:val="none"/>
              <w:left w:val="none"/>
              <w:right w:val="none"/>
            </w:tcBorders>
          </w:tcPr>
          <w:p>
            <w:pPr>
              <w:spacing w:before="80" w:after="80"/>
              <w:jc w:val="right"/>
            </w:pPr>
            <w:r>
              <w:rPr>
                <w:rFonts w:ascii="Times New Roman" w:hAnsi="Times New Roman"/>
                <w:b/>
                <w:color w:val="0F172A"/>
                <w:sz w:val="24"/>
              </w:rPr>
              <w:t>(3.6)</w:t>
            </w:r>
          </w:p>
        </w:tc>
      </w:tr>
    </w:tbl>
    <w:p>
      <w:pPr>
        <w:spacing w:before="40" w:after="120" w:line="276" w:lineRule="auto"/>
        <w:ind w:left="360"/>
      </w:pPr>
      <w:r>
        <w:rPr>
          <w:rFonts w:ascii="Times New Roman" w:hAnsi="Times New Roman"/>
          <w:i/>
          <w:color w:val="475569"/>
          <w:sz w:val="22"/>
        </w:rPr>
        <w:t xml:space="preserve">where: </w:t>
      </w:r>
      <w:r>
        <w:rPr>
          <w:rFonts w:ascii="Cambria Math" w:hAnsi="Cambria Math"/>
          <w:b/>
          <w:i/>
          <w:color w:val="0F172A"/>
          <w:sz w:val="22"/>
        </w:rPr>
        <w:t>z_t</w:t>
      </w:r>
      <w:r>
        <w:rPr>
          <w:rFonts w:ascii="Times New Roman" w:hAnsi="Times New Roman"/>
          <w:color w:val="0F172A"/>
          <w:sz w:val="22"/>
        </w:rPr>
        <w:t xml:space="preserve"> = Update gate vector controlling the retention of previous memory</w:t>
      </w:r>
    </w:p>
    <w:p>
      <w:pPr>
        <w:spacing w:before="0" w:after="40" w:line="276" w:lineRule="auto"/>
        <w:ind w:left="360"/>
      </w:pPr>
      <w:r>
        <w:rPr>
          <w:rFonts w:ascii="Cambria Math" w:hAnsi="Cambria Math"/>
          <w:b/>
          <w:i/>
          <w:color w:val="0F172A"/>
          <w:sz w:val="22"/>
        </w:rPr>
        <w:t>r_t</w:t>
      </w:r>
      <w:r>
        <w:rPr>
          <w:rFonts w:ascii="Times New Roman" w:hAnsi="Times New Roman"/>
          <w:color w:val="0F172A"/>
          <w:sz w:val="22"/>
        </w:rPr>
        <w:t xml:space="preserve"> = Reset gate vector determining how much past state to forget</w:t>
      </w:r>
    </w:p>
    <w:p>
      <w:pPr>
        <w:spacing w:before="0" w:after="40" w:line="276" w:lineRule="auto"/>
        <w:ind w:left="360"/>
      </w:pPr>
      <w:r>
        <w:rPr>
          <w:rFonts w:ascii="Cambria Math" w:hAnsi="Cambria Math"/>
          <w:b/>
          <w:i/>
          <w:color w:val="0F172A"/>
          <w:sz w:val="22"/>
        </w:rPr>
        <w:t>σ</w:t>
      </w:r>
      <w:r>
        <w:rPr>
          <w:rFonts w:ascii="Times New Roman" w:hAnsi="Times New Roman"/>
          <w:color w:val="0F172A"/>
          <w:sz w:val="22"/>
        </w:rPr>
        <w:t xml:space="preserve"> = Sigmoid activation function mapping gate values to [0, 1]</w:t>
      </w:r>
    </w:p>
    <w:p>
      <w:pPr>
        <w:spacing w:before="0" w:after="120" w:line="276" w:lineRule="auto"/>
        <w:ind w:left="360"/>
      </w:pPr>
      <w:r>
        <w:rPr>
          <w:rFonts w:ascii="Cambria Math" w:hAnsi="Cambria Math"/>
          <w:b/>
          <w:i/>
          <w:color w:val="0F172A"/>
          <w:sz w:val="22"/>
        </w:rPr>
        <w:t>x_t</w:t>
      </w:r>
      <w:r>
        <w:rPr>
          <w:rFonts w:ascii="Times New Roman" w:hAnsi="Times New Roman"/>
          <w:color w:val="0F172A"/>
          <w:sz w:val="22"/>
        </w:rPr>
        <w:t xml:space="preserve"> = Input feature vector of dimension 189 at time step t</w:t>
      </w:r>
    </w:p>
    <w:p>
      <w:pPr>
        <w:spacing w:before="0" w:after="120" w:line="324" w:lineRule="auto"/>
        <w:jc w:val="both"/>
      </w:pPr>
      <w:r>
        <w:rPr>
          <w:rFonts w:ascii="Times New Roman" w:hAnsi="Times New Roman"/>
          <w:color w:val="0F172A"/>
          <w:sz w:val="24"/>
        </w:rPr>
        <w:t>The candidate hidden state and final hidden state update are computed via hyperbolic tangent activation and element-wise gated blending:</w:t>
      </w:r>
    </w:p>
    <w:tbl>
      <w:tblPr>
        <w:tblW w:type="auto" w:w="0"/>
        <w:jc w:val="center"/>
        <w:tblLayout w:type="fixed"/>
        <w:tblLook w:firstColumn="1" w:firstRow="1" w:lastColumn="0" w:lastRow="0" w:noHBand="0" w:noVBand="1" w:val="04A0"/>
      </w:tblPr>
      <w:tblGrid>
        <w:gridCol w:w="7632"/>
        <w:gridCol w:w="1368"/>
      </w:tblGrid>
      <w:tr>
        <w:tc>
          <w:tcPr>
            <w:tcW w:type="dxa" w:w="4500"/>
            <w:tcBorders>
              <w:top w:val="none"/>
              <w:bottom w:val="none"/>
              <w:left w:val="none"/>
              <w:right w:val="none"/>
            </w:tcBorders>
          </w:tcPr>
          <w:p>
            <w:pPr>
              <w:spacing w:before="80" w:after="80"/>
              <w:jc w:val="center"/>
            </w:pPr>
            <w:r>
              <w:rPr>
                <w:rFonts w:ascii="Cambria Math" w:hAnsi="Cambria Math"/>
                <w:b/>
                <w:i/>
                <w:color w:val="0F172A"/>
                <w:sz w:val="24"/>
              </w:rPr>
              <w:t>h̃_t = tanh(W_h x_t + U_h (r_t ⊙ h_{t-1}) + b_h),   h_t = (1 − z_t) ⊙ h_{t-1} + z_t ⊙ h̃_t</w:t>
            </w:r>
          </w:p>
        </w:tc>
        <w:tc>
          <w:tcPr>
            <w:tcW w:type="dxa" w:w="4500"/>
            <w:tcBorders>
              <w:top w:val="none"/>
              <w:bottom w:val="none"/>
              <w:left w:val="none"/>
              <w:right w:val="none"/>
            </w:tcBorders>
          </w:tcPr>
          <w:p>
            <w:pPr>
              <w:spacing w:before="80" w:after="80"/>
              <w:jc w:val="right"/>
            </w:pPr>
            <w:r>
              <w:rPr>
                <w:rFonts w:ascii="Times New Roman" w:hAnsi="Times New Roman"/>
                <w:b/>
                <w:color w:val="0F172A"/>
                <w:sz w:val="24"/>
              </w:rPr>
              <w:t>(3.7)</w:t>
            </w:r>
          </w:p>
        </w:tc>
      </w:tr>
    </w:tbl>
    <w:p>
      <w:pPr>
        <w:spacing w:before="40" w:after="120" w:line="276" w:lineRule="auto"/>
        <w:ind w:left="360"/>
      </w:pPr>
      <w:r>
        <w:rPr>
          <w:rFonts w:ascii="Times New Roman" w:hAnsi="Times New Roman"/>
          <w:i/>
          <w:color w:val="475569"/>
          <w:sz w:val="22"/>
        </w:rPr>
        <w:t xml:space="preserve">where: </w:t>
      </w:r>
      <w:r>
        <w:rPr>
          <w:rFonts w:ascii="Cambria Math" w:hAnsi="Cambria Math"/>
          <w:b/>
          <w:i/>
          <w:color w:val="0F172A"/>
          <w:sz w:val="22"/>
        </w:rPr>
        <w:t>h̃_t</w:t>
      </w:r>
      <w:r>
        <w:rPr>
          <w:rFonts w:ascii="Times New Roman" w:hAnsi="Times New Roman"/>
          <w:color w:val="0F172A"/>
          <w:sz w:val="22"/>
        </w:rPr>
        <w:t xml:space="preserve"> = Candidate hidden state vector incorporating current input and gated history</w:t>
      </w:r>
    </w:p>
    <w:p>
      <w:pPr>
        <w:spacing w:before="0" w:after="40" w:line="276" w:lineRule="auto"/>
        <w:ind w:left="360"/>
      </w:pPr>
      <w:r>
        <w:rPr>
          <w:rFonts w:ascii="Cambria Math" w:hAnsi="Cambria Math"/>
          <w:b/>
          <w:i/>
          <w:color w:val="0F172A"/>
          <w:sz w:val="22"/>
        </w:rPr>
        <w:t>h_t</w:t>
      </w:r>
      <w:r>
        <w:rPr>
          <w:rFonts w:ascii="Times New Roman" w:hAnsi="Times New Roman"/>
          <w:color w:val="0F172A"/>
          <w:sz w:val="22"/>
        </w:rPr>
        <w:t xml:space="preserve"> = Updated hidden state vector passed to the next temporal step</w:t>
      </w:r>
    </w:p>
    <w:p>
      <w:pPr>
        <w:spacing w:before="0" w:after="120" w:line="276" w:lineRule="auto"/>
        <w:ind w:left="360"/>
      </w:pPr>
      <w:r>
        <w:rPr>
          <w:rFonts w:ascii="Cambria Math" w:hAnsi="Cambria Math"/>
          <w:b/>
          <w:i/>
          <w:color w:val="0F172A"/>
          <w:sz w:val="22"/>
        </w:rPr>
        <w:t>⊙</w:t>
      </w:r>
      <w:r>
        <w:rPr>
          <w:rFonts w:ascii="Times New Roman" w:hAnsi="Times New Roman"/>
          <w:color w:val="0F172A"/>
          <w:sz w:val="22"/>
        </w:rPr>
        <w:t xml:space="preserve"> = Hadamard (element-wise) vector multiplication operator</w:t>
      </w:r>
    </w:p>
    <w:p>
      <w:pPr>
        <w:spacing w:before="0" w:after="120" w:line="324" w:lineRule="auto"/>
        <w:jc w:val="both"/>
      </w:pPr>
      <w:r>
        <w:rPr>
          <w:rFonts w:ascii="Times New Roman" w:hAnsi="Times New Roman"/>
          <w:color w:val="0F172A"/>
          <w:sz w:val="24"/>
        </w:rPr>
        <w:t>Output Classification and Ensemble Aggregation. The output of the final recurrent layer at t = 45 passes through a Dense layer with 64 units and ReLU activation, regularized by a dropout rate of 0.35, followed by a 109-class Dense layer with softmax activation:</w:t>
      </w:r>
    </w:p>
    <w:p>
      <w:pPr>
        <w:spacing w:before="0" w:after="120" w:line="324" w:lineRule="auto"/>
        <w:jc w:val="both"/>
      </w:pPr>
      <w:r>
        <w:rPr>
          <w:rFonts w:ascii="Times New Roman" w:hAnsi="Times New Roman"/>
          <w:color w:val="0F172A"/>
          <w:sz w:val="24"/>
        </w:rPr>
        <w:t>P(y = c | X) = exp(o_c) / ∑_{k=1}^{109} exp(o_k),   ∀ c ∈ {1, ..., 109}  (Eq. 3.8)</w:t>
      </w:r>
    </w:p>
    <w:p>
      <w:pPr>
        <w:spacing w:before="0" w:after="120" w:line="324" w:lineRule="auto"/>
        <w:jc w:val="both"/>
      </w:pPr>
      <w:r>
        <w:rPr>
          <w:rFonts w:ascii="Times New Roman" w:hAnsi="Times New Roman"/>
          <w:color w:val="0F172A"/>
          <w:sz w:val="24"/>
        </w:rPr>
        <w:t>To maximize classification stability and eliminate orientation bias, the production inference engine deploys a 3-way ensemble averaging the predictions of a stacked LSTM model, a stacked GRU model, and a mirrored test-time augmentation (mirror-TTA) pass:</w:t>
      </w:r>
    </w:p>
    <w:p>
      <w:pPr>
        <w:spacing w:before="0" w:after="120" w:line="324" w:lineRule="auto"/>
        <w:jc w:val="both"/>
      </w:pPr>
      <w:r>
        <w:rPr>
          <w:rFonts w:ascii="Times New Roman" w:hAnsi="Times New Roman"/>
          <w:color w:val="0F172A"/>
          <w:sz w:val="24"/>
        </w:rPr>
        <w:t>P_ensemble(X) = (1/3) · [P_LSTM(X) + P_GRU(X) + (1/2) · (P_LSTM(X_mirror) + P_GRU(X_mirror))]  (Eq. 3.9)</w:t>
      </w:r>
    </w:p>
    <w:p>
      <w:pPr>
        <w:keepNext/>
        <w:spacing w:before="280" w:after="120"/>
        <w:jc w:val="left"/>
      </w:pPr>
      <w:r>
        <w:rPr>
          <w:rFonts w:ascii="Times New Roman" w:hAnsi="Times New Roman"/>
          <w:b/>
          <w:color w:val="0F172A"/>
          <w:sz w:val="26"/>
        </w:rPr>
        <w:t>3.6 Operational Decision Policy and Confidence Calibration</w:t>
      </w:r>
    </w:p>
    <w:p>
      <w:pPr>
        <w:spacing w:before="0" w:after="120" w:line="324" w:lineRule="auto"/>
        <w:jc w:val="both"/>
      </w:pPr>
      <w:r>
        <w:rPr>
          <w:rFonts w:ascii="Times New Roman" w:hAnsi="Times New Roman"/>
          <w:color w:val="0F172A"/>
          <w:sz w:val="24"/>
        </w:rPr>
        <w:t>Real-world camera recognition cannot rely on raw argmax classification because transition movements, pauses, and resting postures generate spurious predictions. SignBridge AI implements a calibrated 4-state operational decision policy:</w:t>
      </w:r>
    </w:p>
    <w:p>
      <w:pPr>
        <w:spacing w:before="0" w:after="120" w:line="324" w:lineRule="auto"/>
        <w:jc w:val="both"/>
      </w:pPr>
      <w:r>
        <w:rPr>
          <w:rFonts w:ascii="Times New Roman" w:hAnsi="Times New Roman"/>
          <w:color w:val="0F172A"/>
          <w:sz w:val="24"/>
        </w:rPr>
        <w:t>• Accepted (Recognized): Committed when top-1 probability satisfies p_1 ≥ 0.60 and top-1 vs top-2 margin satisfies Δp = (p_1 − p_2) ≥ 0.15.</w:t>
      </w:r>
    </w:p>
    <w:p>
      <w:pPr>
        <w:spacing w:before="0" w:after="120" w:line="324" w:lineRule="auto"/>
        <w:jc w:val="both"/>
      </w:pPr>
      <w:r>
        <w:rPr>
          <w:rFonts w:ascii="Times New Roman" w:hAnsi="Times New Roman"/>
          <w:color w:val="0F172A"/>
          <w:sz w:val="24"/>
        </w:rPr>
        <w:t>• Provisional: Triggered when 0.40 ≤ p_1 &lt; 0.60, providing non-committal visual feedback without polluting the sentence sequence buffer.</w:t>
      </w:r>
    </w:p>
    <w:p>
      <w:pPr>
        <w:spacing w:before="0" w:after="120" w:line="324" w:lineRule="auto"/>
        <w:jc w:val="both"/>
      </w:pPr>
      <w:r>
        <w:rPr>
          <w:rFonts w:ascii="Times New Roman" w:hAnsi="Times New Roman"/>
          <w:color w:val="0F172A"/>
          <w:sz w:val="24"/>
        </w:rPr>
        <w:t>• Uncertain: Flagged when confidence is low or margin Δp &lt; 0.15, triggering the interactive candidate disambiguation panel.</w:t>
      </w:r>
    </w:p>
    <w:p>
      <w:pPr>
        <w:spacing w:before="0" w:after="120" w:line="324" w:lineRule="auto"/>
        <w:jc w:val="both"/>
      </w:pPr>
      <w:r>
        <w:rPr>
          <w:rFonts w:ascii="Times New Roman" w:hAnsi="Times New Roman"/>
          <w:color w:val="0F172A"/>
          <w:sz w:val="24"/>
        </w:rPr>
        <w:t>• No-Sign / Tracking-Lost: Entered when hands leave the camera frame or joint detection confidence drops below 0.30.</w:t>
      </w:r>
    </w:p>
    <w:p>
      <w:pPr>
        <w:spacing w:before="0" w:after="120" w:line="324" w:lineRule="auto"/>
        <w:jc w:val="both"/>
      </w:pPr>
      <w:r>
        <w:rPr>
          <w:rFonts w:ascii="Times New Roman" w:hAnsi="Times New Roman"/>
          <w:color w:val="0F172A"/>
          <w:sz w:val="24"/>
        </w:rPr>
        <w:t>To prevent gesture flickering, posterior probabilities undergo exponential moving-average (EMA) smoothing across sliding windows:</w:t>
      </w:r>
    </w:p>
    <w:p>
      <w:pPr>
        <w:spacing w:before="0" w:after="120" w:line="324" w:lineRule="auto"/>
        <w:jc w:val="both"/>
      </w:pPr>
      <w:r>
        <w:rPr>
          <w:rFonts w:ascii="Times New Roman" w:hAnsi="Times New Roman"/>
          <w:color w:val="0F172A"/>
          <w:sz w:val="24"/>
        </w:rPr>
        <w:t>S_t = α · P_ensemble(X_t) + (1 − α) · S_{t-1},   with smoothing factor α = 0.65  (Eq. 3.10)</w:t>
      </w:r>
    </w:p>
    <w:p>
      <w:pPr>
        <w:keepNext/>
        <w:spacing w:before="280" w:after="120"/>
        <w:jc w:val="left"/>
      </w:pPr>
      <w:r>
        <w:rPr>
          <w:rFonts w:ascii="Times New Roman" w:hAnsi="Times New Roman"/>
          <w:b/>
          <w:color w:val="0F172A"/>
          <w:sz w:val="26"/>
        </w:rPr>
        <w:t>3.7 Bidirectional Speech and Gemini NLP</w:t>
      </w:r>
    </w:p>
    <w:p>
      <w:pPr>
        <w:spacing w:before="0" w:after="120" w:line="324" w:lineRule="auto"/>
        <w:jc w:val="both"/>
      </w:pPr>
      <w:r>
        <w:rPr>
          <w:rFonts w:ascii="Times New Roman" w:hAnsi="Times New Roman"/>
          <w:color w:val="0F172A"/>
          <w:sz w:val="24"/>
        </w:rPr>
        <w:t>SignBridge AI achieves complete two-way conversational parity through three tightly integrated communication subsystems:</w:t>
      </w:r>
    </w:p>
    <w:p>
      <w:pPr>
        <w:spacing w:before="0" w:after="120" w:line="324" w:lineRule="auto"/>
        <w:jc w:val="both"/>
      </w:pPr>
      <w:r>
        <w:rPr>
          <w:rFonts w:ascii="Times New Roman" w:hAnsi="Times New Roman"/>
          <w:color w:val="0F172A"/>
          <w:sz w:val="24"/>
        </w:rPr>
        <w:t>1. Sign-to-Text &amp; Gemini AI Sentence Structuring: As individual signs are recognized (e.g., [HELLO], [DOCTOR], [HELP]), they accumulate in a chronological sign sequence buffer. Because ISL grammar follows Topic-Comment and Subject-Object-Verb (SOV) order rather than English Subject-Verb-Object (SVO) order, raw sign sequences require natural language restructuring. The client dispatches the buffer to Google Gemini 2.0 Flash AI, which synthesizes fluent, grammatically correct English sentences (e.g., 'Hello doctor, please help me!') in under 450 ms.</w:t>
      </w:r>
    </w:p>
    <w:p>
      <w:pPr>
        <w:spacing w:before="0" w:after="120" w:line="324" w:lineRule="auto"/>
        <w:jc w:val="both"/>
      </w:pPr>
      <w:r>
        <w:rPr>
          <w:rFonts w:ascii="Times New Roman" w:hAnsi="Times New Roman"/>
          <w:color w:val="0F172A"/>
          <w:sz w:val="24"/>
        </w:rPr>
        <w:t>2. Web Speech Audio Engine: The structured sentence is vocalized aloud using the HTML5 SpeechSynthesis API. To convey emotional intent, users can select between four calibrated emotional mood profiles: Normal (rate: 1.0, pitch: 1.0), Happy (rate: 1.15, pitch: 1.35), Sad (rate: 0.82, pitch: 0.72), and Angry (rate: 1.25, pitch: 0.85).</w:t>
      </w:r>
    </w:p>
    <w:p>
      <w:pPr>
        <w:spacing w:before="0" w:after="120" w:line="324" w:lineRule="auto"/>
        <w:jc w:val="both"/>
      </w:pPr>
      <w:r>
        <w:rPr>
          <w:rFonts w:ascii="Times New Roman" w:hAnsi="Times New Roman"/>
          <w:color w:val="0F172A"/>
          <w:sz w:val="24"/>
        </w:rPr>
        <w:t>3. Reverse Text-to-Sign ISL Translation: Hearing individuals can type or speak phrases into the reverse translation interface. The client tokenizes the input, queries the 109-class ISL vocabulary dictionary, and renders an animated sequence of verified sign demonstration cards and photo demonstrations.</w:t>
      </w:r>
    </w:p>
    <w:p>
      <w:pPr>
        <w:keepNext/>
        <w:spacing w:before="280" w:after="120"/>
        <w:jc w:val="left"/>
      </w:pPr>
      <w:r>
        <w:rPr>
          <w:rFonts w:ascii="Times New Roman" w:hAnsi="Times New Roman"/>
          <w:b/>
          <w:color w:val="0F172A"/>
          <w:sz w:val="26"/>
        </w:rPr>
        <w:t>3.8 System Architecture Overview</w:t>
      </w:r>
    </w:p>
    <w:p>
      <w:pPr>
        <w:spacing w:before="0" w:after="160" w:line="324" w:lineRule="auto"/>
        <w:jc w:val="both"/>
      </w:pPr>
      <w:r>
        <w:rPr>
          <w:rFonts w:ascii="Times New Roman" w:hAnsi="Times New Roman"/>
          <w:color w:val="0F172A"/>
          <w:sz w:val="24"/>
        </w:rPr>
        <w:t>The SignBridge AI system architecture is structured as a decoupled, privacy-preserving edge-cloud platform. The client layer handles video acquisition, WebAssembly MediaPipe landmark inference, and reactive user feedback, while the backend microservice provides asynchronous sequence prediction, session state management, and Gemini AI natural language restructuring.</w:t>
      </w:r>
    </w:p>
    <w:p>
      <w:pPr>
        <w:spacing w:before="160" w:after="80"/>
        <w:jc w:val="center"/>
      </w:pPr>
      <w:r>
        <w:drawing>
          <wp:inline xmlns:a="http://schemas.openxmlformats.org/drawingml/2006/main" xmlns:pic="http://schemas.openxmlformats.org/drawingml/2006/picture">
            <wp:extent cx="5303520" cy="3110718"/>
            <wp:docPr id="5" name="Picture 5"/>
            <wp:cNvGraphicFramePr>
              <a:graphicFrameLocks noChangeAspect="1"/>
            </wp:cNvGraphicFramePr>
            <a:graphic>
              <a:graphicData uri="http://schemas.openxmlformats.org/drawingml/2006/picture">
                <pic:pic>
                  <pic:nvPicPr>
                    <pic:cNvPr id="0" name="figure_3_2_system_architecture.png"/>
                    <pic:cNvPicPr/>
                  </pic:nvPicPr>
                  <pic:blipFill>
                    <a:blip r:embed="rId15"/>
                    <a:stretch>
                      <a:fillRect/>
                    </a:stretch>
                  </pic:blipFill>
                  <pic:spPr>
                    <a:xfrm>
                      <a:off x="0" y="0"/>
                      <a:ext cx="5303520" cy="3110718"/>
                    </a:xfrm>
                    <a:prstGeom prst="rect"/>
                  </pic:spPr>
                </pic:pic>
              </a:graphicData>
            </a:graphic>
          </wp:inline>
        </w:drawing>
      </w:r>
    </w:p>
    <w:p>
      <w:pPr>
        <w:keepNext w:val="0"/>
        <w:spacing w:before="0" w:after="240"/>
        <w:jc w:val="center"/>
      </w:pPr>
      <w:r>
        <w:rPr>
          <w:rFonts w:ascii="Times New Roman" w:hAnsi="Times New Roman"/>
          <w:b/>
          <w:color w:val="0F172A"/>
          <w:sz w:val="22"/>
        </w:rPr>
        <w:t>Fig 3.2 System Architecture and Multi-Tier Deployment Topology</w:t>
      </w:r>
    </w:p>
    <w:p>
      <w:r>
        <w:br w:type="page"/>
      </w:r>
    </w:p>
    <w:p>
      <w:pPr>
        <w:spacing w:before="360" w:after="80"/>
        <w:jc w:val="center"/>
      </w:pPr>
      <w:r>
        <w:rPr>
          <w:rFonts w:ascii="Times New Roman" w:hAnsi="Times New Roman"/>
          <w:b/>
          <w:color w:val="0F172A"/>
          <w:sz w:val="28"/>
        </w:rPr>
        <w:t>CHAPTER 4</w:t>
      </w:r>
    </w:p>
    <w:p>
      <w:pPr>
        <w:spacing w:before="0" w:after="360"/>
        <w:jc w:val="center"/>
      </w:pPr>
      <w:r>
        <w:rPr>
          <w:rFonts w:ascii="Times New Roman" w:hAnsi="Times New Roman"/>
          <w:b/>
          <w:color w:val="0F172A"/>
          <w:sz w:val="28"/>
        </w:rPr>
        <w:t>SOFTWARE REQUIREMENTS</w:t>
      </w:r>
    </w:p>
    <w:p>
      <w:pPr>
        <w:keepNext/>
        <w:spacing w:before="280" w:after="120"/>
        <w:jc w:val="left"/>
      </w:pPr>
      <w:r>
        <w:rPr>
          <w:rFonts w:ascii="Times New Roman" w:hAnsi="Times New Roman"/>
          <w:b/>
          <w:color w:val="0F172A"/>
          <w:sz w:val="26"/>
        </w:rPr>
        <w:t>4.1 Recurrent Deep Learning Engine</w:t>
      </w:r>
    </w:p>
    <w:p>
      <w:pPr>
        <w:spacing w:before="0" w:after="160" w:line="324" w:lineRule="auto"/>
        <w:jc w:val="both"/>
      </w:pPr>
      <w:r>
        <w:rPr>
          <w:rFonts w:ascii="Times New Roman" w:hAnsi="Times New Roman"/>
          <w:color w:val="0F172A"/>
          <w:sz w:val="24"/>
        </w:rPr>
        <w:t>SignBridge AI deploys deep recurrent neural network architectures built with TensorFlow and Keras. The models operate on low-dimensional 189-dimensional temporal feature sequences extracted from video frames. By utilizing stacked Gated Recurrent Units (GRU) and Long Short-Term Memory (LSTM) layers, the neural network captures temporal motion trajectories and spatial hand formations across 45-frame sliding windows. The model architecture incorporates Masking layers for dynamic sequence lengths, Batch Normalization for gradient stabilization, and Dropout regularization (0.35) to guarantee strong generalization across disjoint signers.</w:t>
      </w:r>
    </w:p>
    <w:p>
      <w:pPr>
        <w:spacing w:before="160" w:after="80"/>
        <w:jc w:val="center"/>
      </w:pPr>
      <w:r>
        <w:drawing>
          <wp:inline xmlns:a="http://schemas.openxmlformats.org/drawingml/2006/main" xmlns:pic="http://schemas.openxmlformats.org/drawingml/2006/picture">
            <wp:extent cx="5303520" cy="2966043"/>
            <wp:docPr id="6" name="Picture 6"/>
            <wp:cNvGraphicFramePr>
              <a:graphicFrameLocks noChangeAspect="1"/>
            </wp:cNvGraphicFramePr>
            <a:graphic>
              <a:graphicData uri="http://schemas.openxmlformats.org/drawingml/2006/picture">
                <pic:pic>
                  <pic:nvPicPr>
                    <pic:cNvPr id="0" name="dashboard_dark.png"/>
                    <pic:cNvPicPr/>
                  </pic:nvPicPr>
                  <pic:blipFill>
                    <a:blip r:embed="rId16"/>
                    <a:stretch>
                      <a:fillRect/>
                    </a:stretch>
                  </pic:blipFill>
                  <pic:spPr>
                    <a:xfrm>
                      <a:off x="0" y="0"/>
                      <a:ext cx="5303520" cy="2966043"/>
                    </a:xfrm>
                    <a:prstGeom prst="rect"/>
                  </pic:spPr>
                </pic:pic>
              </a:graphicData>
            </a:graphic>
          </wp:inline>
        </w:drawing>
      </w:r>
    </w:p>
    <w:p>
      <w:pPr>
        <w:keepNext w:val="0"/>
        <w:spacing w:before="0" w:after="240"/>
        <w:jc w:val="center"/>
      </w:pPr>
      <w:r>
        <w:rPr>
          <w:rFonts w:ascii="Times New Roman" w:hAnsi="Times New Roman"/>
          <w:b/>
          <w:color w:val="0F172A"/>
          <w:sz w:val="22"/>
        </w:rPr>
        <w:t>Fig. 4.1 SignBridge AI Main Dashboard (Dark Blue Theme)</w:t>
      </w:r>
    </w:p>
    <w:p>
      <w:pPr>
        <w:keepNext/>
        <w:spacing w:before="280" w:after="120"/>
        <w:jc w:val="left"/>
      </w:pPr>
      <w:r>
        <w:rPr>
          <w:rFonts w:ascii="Times New Roman" w:hAnsi="Times New Roman"/>
          <w:b/>
          <w:color w:val="0F172A"/>
          <w:sz w:val="26"/>
        </w:rPr>
        <w:t>4.2 JavaScript and TypeScript (Client-Side Framework)</w:t>
      </w:r>
    </w:p>
    <w:p>
      <w:pPr>
        <w:spacing w:before="0" w:after="160" w:line="324" w:lineRule="auto"/>
        <w:jc w:val="both"/>
      </w:pPr>
      <w:r>
        <w:rPr>
          <w:rFonts w:ascii="Times New Roman" w:hAnsi="Times New Roman"/>
          <w:color w:val="0F172A"/>
          <w:sz w:val="24"/>
        </w:rPr>
        <w:t>TypeScript and modern ECMAScript serve as the operational backbone for client-side execution, orchestrating real-time camera capture, landmark processing, WebSocket communications, and UI state machines. Strong typing eliminates runtime errors and ensures strict boundary verification across 3D vector math, API payloads, and state transitions. The client application operates completely within the browser environment, eliminating server streaming overhead and preserving biometric privacy.</w:t>
      </w:r>
    </w:p>
    <w:p>
      <w:pPr>
        <w:keepNext/>
        <w:spacing w:before="280" w:after="120"/>
        <w:jc w:val="left"/>
      </w:pPr>
      <w:r>
        <w:rPr>
          <w:rFonts w:ascii="Times New Roman" w:hAnsi="Times New Roman"/>
          <w:b/>
          <w:color w:val="0F172A"/>
          <w:sz w:val="26"/>
        </w:rPr>
        <w:t>4.3 Google MediaPipe Tasks-Vision</w:t>
      </w:r>
    </w:p>
    <w:p>
      <w:pPr>
        <w:spacing w:before="0" w:after="160" w:line="324" w:lineRule="auto"/>
        <w:jc w:val="both"/>
      </w:pPr>
      <w:r>
        <w:rPr>
          <w:rFonts w:ascii="Times New Roman" w:hAnsi="Times New Roman"/>
          <w:color w:val="0F172A"/>
          <w:sz w:val="24"/>
        </w:rPr>
        <w:t>MediaPipe Tasks-Vision delivers high-precision skeletal hand tracking directly in the client browser through WebAssembly (Wasm) and WebGL acceleration. Operating at over 30 frames per second on commodity laptops, it extracts 21 three-dimensional joint coordinates per hand without sending video frames across the network. This eliminates bandwidth bottlenecks and addresses user privacy concerns under modern data protection guidelines.</w:t>
      </w:r>
    </w:p>
    <w:p>
      <w:pPr>
        <w:keepNext/>
        <w:spacing w:before="280" w:after="120"/>
        <w:jc w:val="left"/>
      </w:pPr>
      <w:r>
        <w:rPr>
          <w:rFonts w:ascii="Times New Roman" w:hAnsi="Times New Roman"/>
          <w:b/>
          <w:color w:val="0F172A"/>
          <w:sz w:val="26"/>
        </w:rPr>
        <w:t>4.4 HTML5 Web Speech API</w:t>
      </w:r>
    </w:p>
    <w:p>
      <w:pPr>
        <w:spacing w:before="0" w:after="160" w:line="324" w:lineRule="auto"/>
        <w:jc w:val="both"/>
      </w:pPr>
      <w:r>
        <w:rPr>
          <w:rFonts w:ascii="Times New Roman" w:hAnsi="Times New Roman"/>
          <w:color w:val="0F172A"/>
          <w:sz w:val="24"/>
        </w:rPr>
        <w:t>The HTML5 Web Speech API powers client-side text-to-speech vocalization and reverse speech-to-text input. Once individual signs are classified and restructured into fluent sentences, the Web Speech synthesis engine vocalizes them audibly across four emotional voice profiles: Normal, Happy, Sad, and Angry. This provides audible accessibility for hearing communication partners without requiring external cloud speech synthesis subscriptions.</w:t>
      </w:r>
    </w:p>
    <w:p>
      <w:pPr>
        <w:spacing w:before="160" w:after="80"/>
        <w:jc w:val="center"/>
      </w:pPr>
      <w:r>
        <w:drawing>
          <wp:inline xmlns:a="http://schemas.openxmlformats.org/drawingml/2006/main" xmlns:pic="http://schemas.openxmlformats.org/drawingml/2006/picture">
            <wp:extent cx="5303520" cy="2966043"/>
            <wp:docPr id="7" name="Picture 7"/>
            <wp:cNvGraphicFramePr>
              <a:graphicFrameLocks noChangeAspect="1"/>
            </wp:cNvGraphicFramePr>
            <a:graphic>
              <a:graphicData uri="http://schemas.openxmlformats.org/drawingml/2006/picture">
                <pic:pic>
                  <pic:nvPicPr>
                    <pic:cNvPr id="0" name="dashboard_light.png"/>
                    <pic:cNvPicPr/>
                  </pic:nvPicPr>
                  <pic:blipFill>
                    <a:blip r:embed="rId17"/>
                    <a:stretch>
                      <a:fillRect/>
                    </a:stretch>
                  </pic:blipFill>
                  <pic:spPr>
                    <a:xfrm>
                      <a:off x="0" y="0"/>
                      <a:ext cx="5303520" cy="2966043"/>
                    </a:xfrm>
                    <a:prstGeom prst="rect"/>
                  </pic:spPr>
                </pic:pic>
              </a:graphicData>
            </a:graphic>
          </wp:inline>
        </w:drawing>
      </w:r>
    </w:p>
    <w:p>
      <w:pPr>
        <w:keepNext w:val="0"/>
        <w:spacing w:before="0" w:after="240"/>
        <w:jc w:val="center"/>
      </w:pPr>
      <w:r>
        <w:rPr>
          <w:rFonts w:ascii="Times New Roman" w:hAnsi="Times New Roman"/>
          <w:b/>
          <w:color w:val="0F172A"/>
          <w:sz w:val="22"/>
        </w:rPr>
        <w:t>Fig. 4.2 SignBridge AI Main Dashboard (Light Theme)</w:t>
      </w:r>
    </w:p>
    <w:p>
      <w:pPr>
        <w:keepNext/>
        <w:spacing w:before="280" w:after="120"/>
        <w:jc w:val="left"/>
      </w:pPr>
      <w:r>
        <w:rPr>
          <w:rFonts w:ascii="Times New Roman" w:hAnsi="Times New Roman"/>
          <w:b/>
          <w:color w:val="0F172A"/>
          <w:sz w:val="26"/>
        </w:rPr>
        <w:t>4.5 Tailwind CSS and Human-Centered Interface Design</w:t>
      </w:r>
    </w:p>
    <w:p>
      <w:pPr>
        <w:spacing w:before="0" w:after="160" w:line="324" w:lineRule="auto"/>
        <w:jc w:val="both"/>
      </w:pPr>
      <w:r>
        <w:rPr>
          <w:rFonts w:ascii="Times New Roman" w:hAnsi="Times New Roman"/>
          <w:color w:val="0F172A"/>
          <w:sz w:val="24"/>
        </w:rPr>
        <w:t>The presentation tier utilizes Tailwind CSS with custom Sanctuary Humanist design system tokens, providing fluid responsive layouts across desktop monitors, tablets, and smartphones. The design system features both high-contrast Dark Blue night mode and clean Light mode, accompanied by subtle micro-interactions, responsive sidebars, accessible ARIA roles, and high-visibility confidence indicators.</w:t>
      </w:r>
    </w:p>
    <w:p>
      <w:pPr>
        <w:keepNext/>
        <w:spacing w:before="280" w:after="120"/>
        <w:jc w:val="left"/>
      </w:pPr>
      <w:r>
        <w:rPr>
          <w:rFonts w:ascii="Times New Roman" w:hAnsi="Times New Roman"/>
          <w:b/>
          <w:color w:val="0F172A"/>
          <w:sz w:val="26"/>
        </w:rPr>
        <w:t>4.6 Python FastAPI and ASGI Architecture</w:t>
      </w:r>
    </w:p>
    <w:p>
      <w:pPr>
        <w:spacing w:before="0" w:after="160" w:line="324" w:lineRule="auto"/>
        <w:jc w:val="both"/>
      </w:pPr>
      <w:r>
        <w:rPr>
          <w:rFonts w:ascii="Times New Roman" w:hAnsi="Times New Roman"/>
          <w:color w:val="0F172A"/>
          <w:sz w:val="24"/>
        </w:rPr>
        <w:t>The backend server is implemented as an asynchronous microservice using Python and FastAPI running atop Uvicorn. It supports high-concurrency WebSocket channels (`/ws/stream`) and REST endpoints with sub-millisecond dispatch times. The architecture incorporates correlation ID tracing (`X-Request-ID`), rate-limiting, and SQLite WAL audit logging.</w:t>
      </w:r>
    </w:p>
    <w:p>
      <w:pPr>
        <w:keepNext/>
        <w:spacing w:before="280" w:after="120"/>
        <w:jc w:val="left"/>
      </w:pPr>
      <w:r>
        <w:rPr>
          <w:rFonts w:ascii="Times New Roman" w:hAnsi="Times New Roman"/>
          <w:b/>
          <w:color w:val="0F172A"/>
          <w:sz w:val="26"/>
        </w:rPr>
        <w:t>4.7 Node.js and Vite Runtime</w:t>
      </w:r>
    </w:p>
    <w:p>
      <w:pPr>
        <w:spacing w:before="0" w:after="160" w:line="324" w:lineRule="auto"/>
        <w:jc w:val="both"/>
      </w:pPr>
      <w:r>
        <w:rPr>
          <w:rFonts w:ascii="Times New Roman" w:hAnsi="Times New Roman"/>
          <w:color w:val="0F172A"/>
          <w:sz w:val="24"/>
        </w:rPr>
        <w:t>Vite and Node.js provide the rapid development runtime and optimized production bundling for the client single-page application. With Rollup compilation and tree-shaking, the entire frontend bundle is optimized for instant loading, making it accessible even over low-bandwidth mobile connections.</w:t>
      </w:r>
    </w:p>
    <w:p>
      <w:pPr>
        <w:keepNext/>
        <w:spacing w:before="200" w:after="80"/>
        <w:jc w:val="center"/>
      </w:pPr>
      <w:r>
        <w:rPr>
          <w:rFonts w:ascii="Times New Roman" w:hAnsi="Times New Roman"/>
          <w:b/>
          <w:color w:val="0F172A"/>
          <w:sz w:val="22"/>
        </w:rPr>
        <w:t>Table 4.1: Software Requirements Specification</w:t>
      </w:r>
    </w:p>
    <w:tbl>
      <w:tblPr>
        <w:tblW w:type="auto" w:w="0"/>
        <w:jc w:val="center"/>
        <w:tblLayout w:type="fixed"/>
        <w:tblLook w:firstColumn="1" w:firstRow="1" w:lastColumn="0" w:lastRow="0" w:noHBand="0" w:noVBand="1" w:val="04A0"/>
        <w:tblBorders>
          <w:top w:val="single" w:sz="4" w:space="0" w:color="B0BEC5"/>
          <w:bottom w:val="single" w:sz="4" w:space="0" w:color="B0BEC5"/>
          <w:left w:val="none"/>
          <w:right w:val="none"/>
          <w:insideH w:val="single" w:sz="4" w:space="0" w:color="B0BEC5"/>
          <w:insideV w:val="none"/>
        </w:tblBorders>
      </w:tblPr>
      <w:tblGrid>
        <w:gridCol w:w="2250"/>
        <w:gridCol w:w="2250"/>
        <w:gridCol w:w="2250"/>
        <w:gridCol w:w="2250"/>
      </w:tblGrid>
      <w:tr>
        <w:trPr>
          <w:tblHeader/>
        </w:trPr>
        <w:tc>
          <w:tcPr>
            <w:tcW w:type="dxa" w:w="2016"/>
            <w:tcMar>
              <w:top w:w="120" w:type="dxa"/>
              <w:bottom w:w="120" w:type="dxa"/>
              <w:left w:w="140" w:type="dxa"/>
              <w:right w:w="140" w:type="dxa"/>
            </w:tcMar>
            <w:shd w:fill="1F374C"/>
          </w:tcPr>
          <w:p>
            <w:pPr>
              <w:spacing w:before="0" w:after="0"/>
              <w:jc w:val="center"/>
            </w:pPr>
            <w:r>
              <w:rPr>
                <w:rFonts w:ascii="Times New Roman" w:hAnsi="Times New Roman"/>
                <w:b/>
                <w:color w:val="FFFFFF"/>
                <w:sz w:val="20"/>
              </w:rPr>
              <w:t>Component / Layer</w:t>
            </w:r>
          </w:p>
        </w:tc>
        <w:tc>
          <w:tcPr>
            <w:tcW w:type="dxa" w:w="2160"/>
            <w:tcMar>
              <w:top w:w="120" w:type="dxa"/>
              <w:bottom w:w="120" w:type="dxa"/>
              <w:left w:w="140" w:type="dxa"/>
              <w:right w:w="140" w:type="dxa"/>
            </w:tcMar>
            <w:shd w:fill="1F374C"/>
          </w:tcPr>
          <w:p>
            <w:pPr>
              <w:spacing w:before="0" w:after="0"/>
              <w:jc w:val="center"/>
            </w:pPr>
            <w:r>
              <w:rPr>
                <w:rFonts w:ascii="Times New Roman" w:hAnsi="Times New Roman"/>
                <w:b/>
                <w:color w:val="FFFFFF"/>
                <w:sz w:val="20"/>
              </w:rPr>
              <w:t>Technology / Framework</w:t>
            </w:r>
          </w:p>
        </w:tc>
        <w:tc>
          <w:tcPr>
            <w:tcW w:type="dxa" w:w="1296"/>
            <w:tcMar>
              <w:top w:w="120" w:type="dxa"/>
              <w:bottom w:w="120" w:type="dxa"/>
              <w:left w:w="140" w:type="dxa"/>
              <w:right w:w="140" w:type="dxa"/>
            </w:tcMar>
            <w:shd w:fill="1F374C"/>
          </w:tcPr>
          <w:p>
            <w:pPr>
              <w:spacing w:before="0" w:after="0"/>
              <w:jc w:val="center"/>
            </w:pPr>
            <w:r>
              <w:rPr>
                <w:rFonts w:ascii="Times New Roman" w:hAnsi="Times New Roman"/>
                <w:b/>
                <w:color w:val="FFFFFF"/>
                <w:sz w:val="20"/>
              </w:rPr>
              <w:t>Version</w:t>
            </w:r>
          </w:p>
        </w:tc>
        <w:tc>
          <w:tcPr>
            <w:tcW w:type="dxa" w:w="3528"/>
            <w:tcMar>
              <w:top w:w="120" w:type="dxa"/>
              <w:bottom w:w="120" w:type="dxa"/>
              <w:left w:w="140" w:type="dxa"/>
              <w:right w:w="140" w:type="dxa"/>
            </w:tcMar>
            <w:shd w:fill="1F374C"/>
          </w:tcPr>
          <w:p>
            <w:pPr>
              <w:spacing w:before="0" w:after="0"/>
              <w:jc w:val="center"/>
            </w:pPr>
            <w:r>
              <w:rPr>
                <w:rFonts w:ascii="Times New Roman" w:hAnsi="Times New Roman"/>
                <w:b/>
                <w:color w:val="FFFFFF"/>
                <w:sz w:val="20"/>
              </w:rPr>
              <w:t>Functional Role in SignBridge AI</w:t>
            </w:r>
          </w:p>
        </w:tc>
      </w:tr>
      <w:tr>
        <w:tc>
          <w:tcPr>
            <w:tcW w:type="dxa" w:w="2016"/>
            <w:tcMar>
              <w:top w:w="90" w:type="dxa"/>
              <w:bottom w:w="90" w:type="dxa"/>
              <w:left w:w="140" w:type="dxa"/>
              <w:right w:w="140" w:type="dxa"/>
            </w:tcMar>
          </w:tcPr>
          <w:p>
            <w:pPr>
              <w:spacing w:before="0" w:after="0" w:line="276" w:lineRule="auto"/>
              <w:jc w:val="left"/>
            </w:pPr>
            <w:r>
              <w:rPr>
                <w:rFonts w:ascii="Times New Roman" w:hAnsi="Times New Roman"/>
                <w:color w:val="0F172A"/>
                <w:sz w:val="20"/>
              </w:rPr>
              <w:t>Programming Language</w:t>
            </w:r>
          </w:p>
        </w:tc>
        <w:tc>
          <w:tcPr>
            <w:tcW w:type="dxa" w:w="2160"/>
            <w:tcMar>
              <w:top w:w="90" w:type="dxa"/>
              <w:bottom w:w="90" w:type="dxa"/>
              <w:left w:w="140" w:type="dxa"/>
              <w:right w:w="140" w:type="dxa"/>
            </w:tcMar>
          </w:tcPr>
          <w:p>
            <w:pPr>
              <w:spacing w:before="0" w:after="0" w:line="276" w:lineRule="auto"/>
              <w:jc w:val="center"/>
            </w:pPr>
            <w:r>
              <w:rPr>
                <w:rFonts w:ascii="Times New Roman" w:hAnsi="Times New Roman"/>
                <w:color w:val="0F172A"/>
                <w:sz w:val="20"/>
              </w:rPr>
              <w:t>Python</w:t>
            </w:r>
          </w:p>
        </w:tc>
        <w:tc>
          <w:tcPr>
            <w:tcW w:type="dxa" w:w="1296"/>
            <w:tcMar>
              <w:top w:w="90" w:type="dxa"/>
              <w:bottom w:w="90" w:type="dxa"/>
              <w:left w:w="140" w:type="dxa"/>
              <w:right w:w="140" w:type="dxa"/>
            </w:tcMar>
          </w:tcPr>
          <w:p>
            <w:pPr>
              <w:spacing w:before="0" w:after="0" w:line="276" w:lineRule="auto"/>
              <w:jc w:val="center"/>
            </w:pPr>
            <w:r>
              <w:rPr>
                <w:rFonts w:ascii="Times New Roman" w:hAnsi="Times New Roman"/>
                <w:color w:val="0F172A"/>
                <w:sz w:val="20"/>
              </w:rPr>
              <w:t>3.10 – 3.14</w:t>
            </w:r>
          </w:p>
        </w:tc>
        <w:tc>
          <w:tcPr>
            <w:tcW w:type="dxa" w:w="3528"/>
            <w:tcMar>
              <w:top w:w="90" w:type="dxa"/>
              <w:bottom w:w="90" w:type="dxa"/>
              <w:left w:w="140" w:type="dxa"/>
              <w:right w:w="140" w:type="dxa"/>
            </w:tcMar>
          </w:tcPr>
          <w:p>
            <w:pPr>
              <w:spacing w:before="0" w:after="0" w:line="276" w:lineRule="auto"/>
              <w:jc w:val="left"/>
            </w:pPr>
            <w:r>
              <w:rPr>
                <w:rFonts w:ascii="Times New Roman" w:hAnsi="Times New Roman"/>
                <w:color w:val="0F172A"/>
                <w:sz w:val="20"/>
              </w:rPr>
              <w:t>Core backend services, ML modeling, and training scripts</w:t>
            </w:r>
          </w:p>
        </w:tc>
      </w:tr>
      <w:tr>
        <w:tc>
          <w:tcPr>
            <w:tcW w:type="dxa" w:w="2016"/>
            <w:tcMar>
              <w:top w:w="90" w:type="dxa"/>
              <w:bottom w:w="90" w:type="dxa"/>
              <w:left w:w="140" w:type="dxa"/>
              <w:right w:w="140" w:type="dxa"/>
            </w:tcMar>
            <w:shd w:fill="F8FAFC"/>
          </w:tcPr>
          <w:p>
            <w:pPr>
              <w:spacing w:before="0" w:after="0" w:line="276" w:lineRule="auto"/>
              <w:jc w:val="left"/>
            </w:pPr>
            <w:r>
              <w:rPr>
                <w:rFonts w:ascii="Times New Roman" w:hAnsi="Times New Roman"/>
                <w:color w:val="0F172A"/>
                <w:sz w:val="20"/>
              </w:rPr>
              <w:t>API &amp; Web Framework</w:t>
            </w:r>
          </w:p>
        </w:tc>
        <w:tc>
          <w:tcPr>
            <w:tcW w:type="dxa" w:w="2160"/>
            <w:tcMar>
              <w:top w:w="90" w:type="dxa"/>
              <w:bottom w:w="90" w:type="dxa"/>
              <w:left w:w="140" w:type="dxa"/>
              <w:right w:w="140" w:type="dxa"/>
            </w:tcMar>
            <w:shd w:fill="F8FAFC"/>
          </w:tcPr>
          <w:p>
            <w:pPr>
              <w:spacing w:before="0" w:after="0" w:line="276" w:lineRule="auto"/>
              <w:jc w:val="left"/>
            </w:pPr>
            <w:r>
              <w:rPr>
                <w:rFonts w:ascii="Times New Roman" w:hAnsi="Times New Roman"/>
                <w:color w:val="0F172A"/>
                <w:sz w:val="20"/>
              </w:rPr>
              <w:t>FastAPI / Uvicorn</w:t>
            </w:r>
          </w:p>
        </w:tc>
        <w:tc>
          <w:tcPr>
            <w:tcW w:type="dxa" w:w="1296"/>
            <w:tcMar>
              <w:top w:w="90" w:type="dxa"/>
              <w:bottom w:w="90" w:type="dxa"/>
              <w:left w:w="140" w:type="dxa"/>
              <w:right w:w="140" w:type="dxa"/>
            </w:tcMar>
            <w:shd w:fill="F8FAFC"/>
          </w:tcPr>
          <w:p>
            <w:pPr>
              <w:spacing w:before="0" w:after="0" w:line="276" w:lineRule="auto"/>
              <w:jc w:val="center"/>
            </w:pPr>
            <w:r>
              <w:rPr>
                <w:rFonts w:ascii="Times New Roman" w:hAnsi="Times New Roman"/>
                <w:color w:val="0F172A"/>
                <w:sz w:val="20"/>
              </w:rPr>
              <w:t>0.110.0</w:t>
            </w:r>
          </w:p>
        </w:tc>
        <w:tc>
          <w:tcPr>
            <w:tcW w:type="dxa" w:w="3528"/>
            <w:tcMar>
              <w:top w:w="90" w:type="dxa"/>
              <w:bottom w:w="90" w:type="dxa"/>
              <w:left w:w="140" w:type="dxa"/>
              <w:right w:w="140" w:type="dxa"/>
            </w:tcMar>
            <w:shd w:fill="F8FAFC"/>
          </w:tcPr>
          <w:p>
            <w:pPr>
              <w:spacing w:before="0" w:after="0" w:line="276" w:lineRule="auto"/>
              <w:jc w:val="left"/>
            </w:pPr>
            <w:r>
              <w:rPr>
                <w:rFonts w:ascii="Times New Roman" w:hAnsi="Times New Roman"/>
                <w:color w:val="0F172A"/>
                <w:sz w:val="20"/>
              </w:rPr>
              <w:t>Asynchronous REST endpoints, WebSockets, request correlation</w:t>
            </w:r>
          </w:p>
        </w:tc>
      </w:tr>
      <w:tr>
        <w:tc>
          <w:tcPr>
            <w:tcW w:type="dxa" w:w="2016"/>
            <w:tcMar>
              <w:top w:w="90" w:type="dxa"/>
              <w:bottom w:w="90" w:type="dxa"/>
              <w:left w:w="140" w:type="dxa"/>
              <w:right w:w="140" w:type="dxa"/>
            </w:tcMar>
          </w:tcPr>
          <w:p>
            <w:pPr>
              <w:spacing w:before="0" w:after="0" w:line="276" w:lineRule="auto"/>
              <w:jc w:val="left"/>
            </w:pPr>
            <w:r>
              <w:rPr>
                <w:rFonts w:ascii="Times New Roman" w:hAnsi="Times New Roman"/>
                <w:color w:val="0F172A"/>
                <w:sz w:val="20"/>
              </w:rPr>
              <w:t>Perception &amp; Tracking</w:t>
            </w:r>
          </w:p>
        </w:tc>
        <w:tc>
          <w:tcPr>
            <w:tcW w:type="dxa" w:w="2160"/>
            <w:tcMar>
              <w:top w:w="90" w:type="dxa"/>
              <w:bottom w:w="90" w:type="dxa"/>
              <w:left w:w="140" w:type="dxa"/>
              <w:right w:w="140" w:type="dxa"/>
            </w:tcMar>
          </w:tcPr>
          <w:p>
            <w:pPr>
              <w:spacing w:before="0" w:after="0" w:line="276" w:lineRule="auto"/>
              <w:jc w:val="left"/>
            </w:pPr>
            <w:r>
              <w:rPr>
                <w:rFonts w:ascii="Times New Roman" w:hAnsi="Times New Roman"/>
                <w:color w:val="0F172A"/>
                <w:sz w:val="20"/>
              </w:rPr>
              <w:t>MediaPipe Tasks-Vision</w:t>
            </w:r>
          </w:p>
        </w:tc>
        <w:tc>
          <w:tcPr>
            <w:tcW w:type="dxa" w:w="1296"/>
            <w:tcMar>
              <w:top w:w="90" w:type="dxa"/>
              <w:bottom w:w="90" w:type="dxa"/>
              <w:left w:w="140" w:type="dxa"/>
              <w:right w:w="140" w:type="dxa"/>
            </w:tcMar>
          </w:tcPr>
          <w:p>
            <w:pPr>
              <w:spacing w:before="0" w:after="0" w:line="276" w:lineRule="auto"/>
              <w:jc w:val="center"/>
            </w:pPr>
            <w:r>
              <w:rPr>
                <w:rFonts w:ascii="Times New Roman" w:hAnsi="Times New Roman"/>
                <w:color w:val="0F172A"/>
                <w:sz w:val="20"/>
              </w:rPr>
              <w:t>0.10.14</w:t>
            </w:r>
          </w:p>
        </w:tc>
        <w:tc>
          <w:tcPr>
            <w:tcW w:type="dxa" w:w="3528"/>
            <w:tcMar>
              <w:top w:w="90" w:type="dxa"/>
              <w:bottom w:w="90" w:type="dxa"/>
              <w:left w:w="140" w:type="dxa"/>
              <w:right w:w="140" w:type="dxa"/>
            </w:tcMar>
          </w:tcPr>
          <w:p>
            <w:pPr>
              <w:spacing w:before="0" w:after="0" w:line="276" w:lineRule="auto"/>
              <w:jc w:val="left"/>
            </w:pPr>
            <w:r>
              <w:rPr>
                <w:rFonts w:ascii="Times New Roman" w:hAnsi="Times New Roman"/>
                <w:color w:val="0F172A"/>
                <w:sz w:val="20"/>
              </w:rPr>
              <w:t>Client-side skeletal hand landmark tracking via WebAssembly</w:t>
            </w:r>
          </w:p>
        </w:tc>
      </w:tr>
      <w:tr>
        <w:tc>
          <w:tcPr>
            <w:tcW w:type="dxa" w:w="2016"/>
            <w:tcMar>
              <w:top w:w="90" w:type="dxa"/>
              <w:bottom w:w="90" w:type="dxa"/>
              <w:left w:w="140" w:type="dxa"/>
              <w:right w:w="140" w:type="dxa"/>
            </w:tcMar>
            <w:shd w:fill="F8FAFC"/>
          </w:tcPr>
          <w:p>
            <w:pPr>
              <w:spacing w:before="0" w:after="0" w:line="276" w:lineRule="auto"/>
              <w:jc w:val="left"/>
            </w:pPr>
            <w:r>
              <w:rPr>
                <w:rFonts w:ascii="Times New Roman" w:hAnsi="Times New Roman"/>
                <w:color w:val="0F172A"/>
                <w:sz w:val="20"/>
              </w:rPr>
              <w:t>Deep Learning Engine</w:t>
            </w:r>
          </w:p>
        </w:tc>
        <w:tc>
          <w:tcPr>
            <w:tcW w:type="dxa" w:w="2160"/>
            <w:tcMar>
              <w:top w:w="90" w:type="dxa"/>
              <w:bottom w:w="90" w:type="dxa"/>
              <w:left w:w="140" w:type="dxa"/>
              <w:right w:w="140" w:type="dxa"/>
            </w:tcMar>
            <w:shd w:fill="F8FAFC"/>
          </w:tcPr>
          <w:p>
            <w:pPr>
              <w:spacing w:before="0" w:after="0" w:line="276" w:lineRule="auto"/>
              <w:jc w:val="left"/>
            </w:pPr>
            <w:r>
              <w:rPr>
                <w:rFonts w:ascii="Times New Roman" w:hAnsi="Times New Roman"/>
                <w:color w:val="0F172A"/>
                <w:sz w:val="20"/>
              </w:rPr>
              <w:t>TensorFlow / Keras</w:t>
            </w:r>
          </w:p>
        </w:tc>
        <w:tc>
          <w:tcPr>
            <w:tcW w:type="dxa" w:w="1296"/>
            <w:tcMar>
              <w:top w:w="90" w:type="dxa"/>
              <w:bottom w:w="90" w:type="dxa"/>
              <w:left w:w="140" w:type="dxa"/>
              <w:right w:w="140" w:type="dxa"/>
            </w:tcMar>
            <w:shd w:fill="F8FAFC"/>
          </w:tcPr>
          <w:p>
            <w:pPr>
              <w:spacing w:before="0" w:after="0" w:line="276" w:lineRule="auto"/>
              <w:jc w:val="center"/>
            </w:pPr>
            <w:r>
              <w:rPr>
                <w:rFonts w:ascii="Times New Roman" w:hAnsi="Times New Roman"/>
                <w:color w:val="0F172A"/>
                <w:sz w:val="20"/>
              </w:rPr>
              <w:t>2.16.1</w:t>
            </w:r>
          </w:p>
        </w:tc>
        <w:tc>
          <w:tcPr>
            <w:tcW w:type="dxa" w:w="3528"/>
            <w:tcMar>
              <w:top w:w="90" w:type="dxa"/>
              <w:bottom w:w="90" w:type="dxa"/>
              <w:left w:w="140" w:type="dxa"/>
              <w:right w:w="140" w:type="dxa"/>
            </w:tcMar>
            <w:shd w:fill="F8FAFC"/>
          </w:tcPr>
          <w:p>
            <w:pPr>
              <w:spacing w:before="0" w:after="0" w:line="276" w:lineRule="auto"/>
              <w:jc w:val="left"/>
            </w:pPr>
            <w:r>
              <w:rPr>
                <w:rFonts w:ascii="Times New Roman" w:hAnsi="Times New Roman"/>
                <w:color w:val="0F172A"/>
                <w:sz w:val="20"/>
              </w:rPr>
              <w:t>Recurrent neural network training, ensembling, model export</w:t>
            </w:r>
          </w:p>
        </w:tc>
      </w:tr>
      <w:tr>
        <w:tc>
          <w:tcPr>
            <w:tcW w:type="dxa" w:w="2016"/>
            <w:tcMar>
              <w:top w:w="90" w:type="dxa"/>
              <w:bottom w:w="90" w:type="dxa"/>
              <w:left w:w="140" w:type="dxa"/>
              <w:right w:w="140" w:type="dxa"/>
            </w:tcMar>
          </w:tcPr>
          <w:p>
            <w:pPr>
              <w:spacing w:before="0" w:after="0" w:line="276" w:lineRule="auto"/>
              <w:jc w:val="left"/>
            </w:pPr>
            <w:r>
              <w:rPr>
                <w:rFonts w:ascii="Times New Roman" w:hAnsi="Times New Roman"/>
                <w:color w:val="0F172A"/>
                <w:sz w:val="20"/>
              </w:rPr>
              <w:t>Client Presentation Tier</w:t>
            </w:r>
          </w:p>
        </w:tc>
        <w:tc>
          <w:tcPr>
            <w:tcW w:type="dxa" w:w="2160"/>
            <w:tcMar>
              <w:top w:w="90" w:type="dxa"/>
              <w:bottom w:w="90" w:type="dxa"/>
              <w:left w:w="140" w:type="dxa"/>
              <w:right w:w="140" w:type="dxa"/>
            </w:tcMar>
          </w:tcPr>
          <w:p>
            <w:pPr>
              <w:spacing w:before="0" w:after="0" w:line="276" w:lineRule="auto"/>
              <w:jc w:val="left"/>
            </w:pPr>
            <w:r>
              <w:rPr>
                <w:rFonts w:ascii="Times New Roman" w:hAnsi="Times New Roman"/>
                <w:color w:val="0F172A"/>
                <w:sz w:val="20"/>
              </w:rPr>
              <w:t>React / TypeScript / Vite</w:t>
            </w:r>
          </w:p>
        </w:tc>
        <w:tc>
          <w:tcPr>
            <w:tcW w:type="dxa" w:w="1296"/>
            <w:tcMar>
              <w:top w:w="90" w:type="dxa"/>
              <w:bottom w:w="90" w:type="dxa"/>
              <w:left w:w="140" w:type="dxa"/>
              <w:right w:w="140" w:type="dxa"/>
            </w:tcMar>
          </w:tcPr>
          <w:p>
            <w:pPr>
              <w:spacing w:before="0" w:after="0" w:line="276" w:lineRule="auto"/>
              <w:jc w:val="center"/>
            </w:pPr>
            <w:r>
              <w:rPr>
                <w:rFonts w:ascii="Times New Roman" w:hAnsi="Times New Roman"/>
                <w:color w:val="0F172A"/>
                <w:sz w:val="20"/>
              </w:rPr>
              <w:t>18.3 / 5.4</w:t>
            </w:r>
          </w:p>
        </w:tc>
        <w:tc>
          <w:tcPr>
            <w:tcW w:type="dxa" w:w="3528"/>
            <w:tcMar>
              <w:top w:w="90" w:type="dxa"/>
              <w:bottom w:w="90" w:type="dxa"/>
              <w:left w:w="140" w:type="dxa"/>
              <w:right w:w="140" w:type="dxa"/>
            </w:tcMar>
          </w:tcPr>
          <w:p>
            <w:pPr>
              <w:spacing w:before="0" w:after="0" w:line="276" w:lineRule="auto"/>
              <w:jc w:val="left"/>
            </w:pPr>
            <w:r>
              <w:rPr>
                <w:rFonts w:ascii="Times New Roman" w:hAnsi="Times New Roman"/>
                <w:color w:val="0F172A"/>
                <w:sz w:val="20"/>
              </w:rPr>
              <w:t>Modular SPA, state management, webcam video canvas</w:t>
            </w:r>
          </w:p>
        </w:tc>
      </w:tr>
      <w:tr>
        <w:tc>
          <w:tcPr>
            <w:tcW w:type="dxa" w:w="2016"/>
            <w:tcMar>
              <w:top w:w="90" w:type="dxa"/>
              <w:bottom w:w="90" w:type="dxa"/>
              <w:left w:w="140" w:type="dxa"/>
              <w:right w:w="140" w:type="dxa"/>
            </w:tcMar>
            <w:shd w:fill="F8FAFC"/>
          </w:tcPr>
          <w:p>
            <w:pPr>
              <w:spacing w:before="0" w:after="0" w:line="276" w:lineRule="auto"/>
              <w:jc w:val="left"/>
            </w:pPr>
            <w:r>
              <w:rPr>
                <w:rFonts w:ascii="Times New Roman" w:hAnsi="Times New Roman"/>
                <w:color w:val="0F172A"/>
                <w:sz w:val="20"/>
              </w:rPr>
              <w:t>Styling &amp; Tokens</w:t>
            </w:r>
          </w:p>
        </w:tc>
        <w:tc>
          <w:tcPr>
            <w:tcW w:type="dxa" w:w="2160"/>
            <w:tcMar>
              <w:top w:w="90" w:type="dxa"/>
              <w:bottom w:w="90" w:type="dxa"/>
              <w:left w:w="140" w:type="dxa"/>
              <w:right w:w="140" w:type="dxa"/>
            </w:tcMar>
            <w:shd w:fill="F8FAFC"/>
          </w:tcPr>
          <w:p>
            <w:pPr>
              <w:spacing w:before="0" w:after="0" w:line="276" w:lineRule="auto"/>
              <w:jc w:val="center"/>
            </w:pPr>
            <w:r>
              <w:rPr>
                <w:rFonts w:ascii="Times New Roman" w:hAnsi="Times New Roman"/>
                <w:color w:val="0F172A"/>
                <w:sz w:val="20"/>
              </w:rPr>
              <w:t>Tailwind CSS</w:t>
            </w:r>
          </w:p>
        </w:tc>
        <w:tc>
          <w:tcPr>
            <w:tcW w:type="dxa" w:w="1296"/>
            <w:tcMar>
              <w:top w:w="90" w:type="dxa"/>
              <w:bottom w:w="90" w:type="dxa"/>
              <w:left w:w="140" w:type="dxa"/>
              <w:right w:w="140" w:type="dxa"/>
            </w:tcMar>
            <w:shd w:fill="F8FAFC"/>
          </w:tcPr>
          <w:p>
            <w:pPr>
              <w:spacing w:before="0" w:after="0" w:line="276" w:lineRule="auto"/>
              <w:jc w:val="center"/>
            </w:pPr>
            <w:r>
              <w:rPr>
                <w:rFonts w:ascii="Times New Roman" w:hAnsi="Times New Roman"/>
                <w:color w:val="0F172A"/>
                <w:sz w:val="20"/>
              </w:rPr>
              <w:t>3.4.1</w:t>
            </w:r>
          </w:p>
        </w:tc>
        <w:tc>
          <w:tcPr>
            <w:tcW w:type="dxa" w:w="3528"/>
            <w:tcMar>
              <w:top w:w="90" w:type="dxa"/>
              <w:bottom w:w="90" w:type="dxa"/>
              <w:left w:w="140" w:type="dxa"/>
              <w:right w:w="140" w:type="dxa"/>
            </w:tcMar>
            <w:shd w:fill="F8FAFC"/>
          </w:tcPr>
          <w:p>
            <w:pPr>
              <w:spacing w:before="0" w:after="0" w:line="276" w:lineRule="auto"/>
              <w:jc w:val="left"/>
            </w:pPr>
            <w:r>
              <w:rPr>
                <w:rFonts w:ascii="Times New Roman" w:hAnsi="Times New Roman"/>
                <w:color w:val="0F172A"/>
                <w:sz w:val="20"/>
              </w:rPr>
              <w:t>Sanctuary Humanist design system, dark mode blue tokens</w:t>
            </w:r>
          </w:p>
        </w:tc>
      </w:tr>
      <w:tr>
        <w:tc>
          <w:tcPr>
            <w:tcW w:type="dxa" w:w="2016"/>
            <w:tcMar>
              <w:top w:w="90" w:type="dxa"/>
              <w:bottom w:w="90" w:type="dxa"/>
              <w:left w:w="140" w:type="dxa"/>
              <w:right w:w="140" w:type="dxa"/>
            </w:tcMar>
          </w:tcPr>
          <w:p>
            <w:pPr>
              <w:spacing w:before="0" w:after="0" w:line="276" w:lineRule="auto"/>
              <w:jc w:val="left"/>
            </w:pPr>
            <w:r>
              <w:rPr>
                <w:rFonts w:ascii="Times New Roman" w:hAnsi="Times New Roman"/>
                <w:color w:val="0F172A"/>
                <w:sz w:val="20"/>
              </w:rPr>
              <w:t>Large Language Model</w:t>
            </w:r>
          </w:p>
        </w:tc>
        <w:tc>
          <w:tcPr>
            <w:tcW w:type="dxa" w:w="2160"/>
            <w:tcMar>
              <w:top w:w="90" w:type="dxa"/>
              <w:bottom w:w="90" w:type="dxa"/>
              <w:left w:w="140" w:type="dxa"/>
              <w:right w:w="140" w:type="dxa"/>
            </w:tcMar>
          </w:tcPr>
          <w:p>
            <w:pPr>
              <w:spacing w:before="0" w:after="0" w:line="276" w:lineRule="auto"/>
              <w:jc w:val="left"/>
            </w:pPr>
            <w:r>
              <w:rPr>
                <w:rFonts w:ascii="Times New Roman" w:hAnsi="Times New Roman"/>
                <w:color w:val="0F172A"/>
                <w:sz w:val="20"/>
              </w:rPr>
              <w:t>Google Gemini 2.0 Flash</w:t>
            </w:r>
          </w:p>
        </w:tc>
        <w:tc>
          <w:tcPr>
            <w:tcW w:type="dxa" w:w="1296"/>
            <w:tcMar>
              <w:top w:w="90" w:type="dxa"/>
              <w:bottom w:w="90" w:type="dxa"/>
              <w:left w:w="140" w:type="dxa"/>
              <w:right w:w="140" w:type="dxa"/>
            </w:tcMar>
          </w:tcPr>
          <w:p>
            <w:pPr>
              <w:spacing w:before="0" w:after="0" w:line="276" w:lineRule="auto"/>
              <w:jc w:val="center"/>
            </w:pPr>
            <w:r>
              <w:rPr>
                <w:rFonts w:ascii="Times New Roman" w:hAnsi="Times New Roman"/>
                <w:color w:val="0F172A"/>
                <w:sz w:val="20"/>
              </w:rPr>
              <w:t>v1beta</w:t>
            </w:r>
          </w:p>
        </w:tc>
        <w:tc>
          <w:tcPr>
            <w:tcW w:type="dxa" w:w="3528"/>
            <w:tcMar>
              <w:top w:w="90" w:type="dxa"/>
              <w:bottom w:w="90" w:type="dxa"/>
              <w:left w:w="140" w:type="dxa"/>
              <w:right w:w="140" w:type="dxa"/>
            </w:tcMar>
          </w:tcPr>
          <w:p>
            <w:pPr>
              <w:spacing w:before="0" w:after="0" w:line="276" w:lineRule="auto"/>
              <w:jc w:val="left"/>
            </w:pPr>
            <w:r>
              <w:rPr>
                <w:rFonts w:ascii="Times New Roman" w:hAnsi="Times New Roman"/>
                <w:color w:val="0F172A"/>
                <w:sz w:val="20"/>
              </w:rPr>
              <w:t>Contextual sign gloss-to-English grammar synthesis</w:t>
            </w:r>
          </w:p>
        </w:tc>
      </w:tr>
      <w:tr>
        <w:tc>
          <w:tcPr>
            <w:tcW w:type="dxa" w:w="2016"/>
            <w:tcMar>
              <w:top w:w="90" w:type="dxa"/>
              <w:bottom w:w="90" w:type="dxa"/>
              <w:left w:w="140" w:type="dxa"/>
              <w:right w:w="140" w:type="dxa"/>
            </w:tcMar>
            <w:shd w:fill="F8FAFC"/>
          </w:tcPr>
          <w:p>
            <w:pPr>
              <w:spacing w:before="0" w:after="0" w:line="276" w:lineRule="auto"/>
              <w:jc w:val="center"/>
            </w:pPr>
            <w:r>
              <w:rPr>
                <w:rFonts w:ascii="Times New Roman" w:hAnsi="Times New Roman"/>
                <w:color w:val="0F172A"/>
                <w:sz w:val="20"/>
              </w:rPr>
              <w:t>Audio Engine</w:t>
            </w:r>
          </w:p>
        </w:tc>
        <w:tc>
          <w:tcPr>
            <w:tcW w:type="dxa" w:w="2160"/>
            <w:tcMar>
              <w:top w:w="90" w:type="dxa"/>
              <w:bottom w:w="90" w:type="dxa"/>
              <w:left w:w="140" w:type="dxa"/>
              <w:right w:w="140" w:type="dxa"/>
            </w:tcMar>
            <w:shd w:fill="F8FAFC"/>
          </w:tcPr>
          <w:p>
            <w:pPr>
              <w:spacing w:before="0" w:after="0" w:line="276" w:lineRule="auto"/>
              <w:jc w:val="left"/>
            </w:pPr>
            <w:r>
              <w:rPr>
                <w:rFonts w:ascii="Times New Roman" w:hAnsi="Times New Roman"/>
                <w:color w:val="0F172A"/>
                <w:sz w:val="20"/>
              </w:rPr>
              <w:t>HTML5 Web Speech API</w:t>
            </w:r>
          </w:p>
        </w:tc>
        <w:tc>
          <w:tcPr>
            <w:tcW w:type="dxa" w:w="1296"/>
            <w:tcMar>
              <w:top w:w="90" w:type="dxa"/>
              <w:bottom w:w="90" w:type="dxa"/>
              <w:left w:w="140" w:type="dxa"/>
              <w:right w:w="140" w:type="dxa"/>
            </w:tcMar>
            <w:shd w:fill="F8FAFC"/>
          </w:tcPr>
          <w:p>
            <w:pPr>
              <w:spacing w:before="0" w:after="0" w:line="276" w:lineRule="auto"/>
              <w:jc w:val="center"/>
            </w:pPr>
            <w:r>
              <w:rPr>
                <w:rFonts w:ascii="Times New Roman" w:hAnsi="Times New Roman"/>
                <w:color w:val="0F172A"/>
                <w:sz w:val="20"/>
              </w:rPr>
              <w:t>W3C Spec</w:t>
            </w:r>
          </w:p>
        </w:tc>
        <w:tc>
          <w:tcPr>
            <w:tcW w:type="dxa" w:w="3528"/>
            <w:tcMar>
              <w:top w:w="90" w:type="dxa"/>
              <w:bottom w:w="90" w:type="dxa"/>
              <w:left w:w="140" w:type="dxa"/>
              <w:right w:w="140" w:type="dxa"/>
            </w:tcMar>
            <w:shd w:fill="F8FAFC"/>
          </w:tcPr>
          <w:p>
            <w:pPr>
              <w:spacing w:before="0" w:after="0" w:line="276" w:lineRule="auto"/>
              <w:jc w:val="left"/>
            </w:pPr>
            <w:r>
              <w:rPr>
                <w:rFonts w:ascii="Times New Roman" w:hAnsi="Times New Roman"/>
                <w:color w:val="0F172A"/>
                <w:sz w:val="20"/>
              </w:rPr>
              <w:t>Client-side Text-to-Speech vocalization with emotion tones</w:t>
            </w:r>
          </w:p>
        </w:tc>
      </w:tr>
      <w:tr>
        <w:tc>
          <w:tcPr>
            <w:tcW w:type="dxa" w:w="2016"/>
            <w:tcMar>
              <w:top w:w="90" w:type="dxa"/>
              <w:bottom w:w="90" w:type="dxa"/>
              <w:left w:w="140" w:type="dxa"/>
              <w:right w:w="140" w:type="dxa"/>
            </w:tcMar>
          </w:tcPr>
          <w:p>
            <w:pPr>
              <w:spacing w:before="0" w:after="0" w:line="276" w:lineRule="auto"/>
              <w:jc w:val="left"/>
            </w:pPr>
            <w:r>
              <w:rPr>
                <w:rFonts w:ascii="Times New Roman" w:hAnsi="Times New Roman"/>
                <w:color w:val="0F172A"/>
                <w:sz w:val="20"/>
              </w:rPr>
              <w:t>Persistence Layer</w:t>
            </w:r>
          </w:p>
        </w:tc>
        <w:tc>
          <w:tcPr>
            <w:tcW w:type="dxa" w:w="2160"/>
            <w:tcMar>
              <w:top w:w="90" w:type="dxa"/>
              <w:bottom w:w="90" w:type="dxa"/>
              <w:left w:w="140" w:type="dxa"/>
              <w:right w:w="140" w:type="dxa"/>
            </w:tcMar>
          </w:tcPr>
          <w:p>
            <w:pPr>
              <w:spacing w:before="0" w:after="0" w:line="276" w:lineRule="auto"/>
              <w:jc w:val="left"/>
            </w:pPr>
            <w:r>
              <w:rPr>
                <w:rFonts w:ascii="Times New Roman" w:hAnsi="Times New Roman"/>
                <w:color w:val="0F172A"/>
                <w:sz w:val="20"/>
              </w:rPr>
              <w:t>SQLite WAL Engine</w:t>
            </w:r>
          </w:p>
        </w:tc>
        <w:tc>
          <w:tcPr>
            <w:tcW w:type="dxa" w:w="1296"/>
            <w:tcMar>
              <w:top w:w="90" w:type="dxa"/>
              <w:bottom w:w="90" w:type="dxa"/>
              <w:left w:w="140" w:type="dxa"/>
              <w:right w:w="140" w:type="dxa"/>
            </w:tcMar>
          </w:tcPr>
          <w:p>
            <w:pPr>
              <w:spacing w:before="0" w:after="0" w:line="276" w:lineRule="auto"/>
              <w:jc w:val="center"/>
            </w:pPr>
            <w:r>
              <w:rPr>
                <w:rFonts w:ascii="Times New Roman" w:hAnsi="Times New Roman"/>
                <w:color w:val="0F172A"/>
                <w:sz w:val="20"/>
              </w:rPr>
              <w:t>3.42+</w:t>
            </w:r>
          </w:p>
        </w:tc>
        <w:tc>
          <w:tcPr>
            <w:tcW w:type="dxa" w:w="3528"/>
            <w:tcMar>
              <w:top w:w="90" w:type="dxa"/>
              <w:bottom w:w="90" w:type="dxa"/>
              <w:left w:w="140" w:type="dxa"/>
              <w:right w:w="140" w:type="dxa"/>
            </w:tcMar>
          </w:tcPr>
          <w:p>
            <w:pPr>
              <w:spacing w:before="0" w:after="0" w:line="276" w:lineRule="auto"/>
              <w:jc w:val="left"/>
            </w:pPr>
            <w:r>
              <w:rPr>
                <w:rFonts w:ascii="Times New Roman" w:hAnsi="Times New Roman"/>
                <w:color w:val="0F172A"/>
                <w:sz w:val="20"/>
              </w:rPr>
              <w:t>Audit logging, user feedback storage, and model registry</w:t>
            </w:r>
          </w:p>
        </w:tc>
      </w:tr>
    </w:tbl>
    <w:p>
      <w:pPr>
        <w:spacing w:before="0" w:after="160"/>
      </w:pPr>
    </w:p>
    <w:p>
      <w:r>
        <w:br w:type="page"/>
      </w:r>
    </w:p>
    <w:p>
      <w:pPr>
        <w:spacing w:before="360" w:after="80"/>
        <w:jc w:val="center"/>
      </w:pPr>
      <w:r>
        <w:rPr>
          <w:rFonts w:ascii="Times New Roman" w:hAnsi="Times New Roman"/>
          <w:b/>
          <w:color w:val="0F172A"/>
          <w:sz w:val="28"/>
        </w:rPr>
        <w:t>CHAPTER 5</w:t>
      </w:r>
    </w:p>
    <w:p>
      <w:pPr>
        <w:spacing w:before="0" w:after="360"/>
        <w:jc w:val="center"/>
      </w:pPr>
      <w:r>
        <w:rPr>
          <w:rFonts w:ascii="Times New Roman" w:hAnsi="Times New Roman"/>
          <w:b/>
          <w:color w:val="0F172A"/>
          <w:sz w:val="28"/>
        </w:rPr>
        <w:t>TESTING AND RESULT</w:t>
      </w:r>
    </w:p>
    <w:p>
      <w:pPr>
        <w:keepNext/>
        <w:spacing w:before="280" w:after="120"/>
        <w:jc w:val="left"/>
      </w:pPr>
      <w:r>
        <w:rPr>
          <w:rFonts w:ascii="Times New Roman" w:hAnsi="Times New Roman"/>
          <w:b/>
          <w:color w:val="0F172A"/>
          <w:sz w:val="26"/>
        </w:rPr>
        <w:t>5.1 Testing Procedure and Functional Verification</w:t>
      </w:r>
    </w:p>
    <w:p>
      <w:pPr>
        <w:spacing w:before="0" w:after="160" w:line="324" w:lineRule="auto"/>
        <w:jc w:val="both"/>
      </w:pPr>
      <w:r>
        <w:rPr>
          <w:rFonts w:ascii="Times New Roman" w:hAnsi="Times New Roman"/>
          <w:color w:val="0F172A"/>
          <w:sz w:val="24"/>
        </w:rPr>
        <w:t>The testing phase of SignBridge AI focuses on evaluating core functionality, real-time tracking stability, gestural classification accuracy, and end-to-end communication responsiveness under varied operating conditions. Comprehensive testing was conducted across automated unit test suites, integration pipelines, and real-world webcam sessions under both Light and Dark themes to verify complete system reliability.</w:t>
      </w:r>
    </w:p>
    <w:p>
      <w:pPr>
        <w:keepNext/>
        <w:spacing w:before="200" w:after="80"/>
        <w:jc w:val="left"/>
      </w:pPr>
      <w:r>
        <w:rPr>
          <w:rFonts w:ascii="Times New Roman" w:hAnsi="Times New Roman"/>
          <w:b/>
          <w:color w:val="0F172A"/>
          <w:sz w:val="24"/>
        </w:rPr>
        <w:t>1. Evaluation of Landmark Tracking and Feature Extraction</w:t>
      </w:r>
    </w:p>
    <w:p>
      <w:pPr>
        <w:spacing w:before="0" w:after="120" w:line="324" w:lineRule="auto"/>
        <w:jc w:val="both"/>
      </w:pPr>
      <w:r>
        <w:rPr>
          <w:rFonts w:ascii="Times New Roman" w:hAnsi="Times New Roman"/>
          <w:color w:val="0F172A"/>
          <w:sz w:val="24"/>
        </w:rPr>
        <w:t>The live camera input module was evaluated across diverse webcam hardware, resolutions (720p and 1080p), and frame rates (30–60 FPS). MediaPipe Tasks-Vision consistently achieved sub-33 ms frame inference latencies, tracking 21 skeletal joints per hand with high fidelity. The system robustly detected both single-hand and two-hand interactions under complex background environments.</w:t>
      </w:r>
    </w:p>
    <w:p>
      <w:pPr>
        <w:spacing w:before="160" w:after="80"/>
        <w:jc w:val="center"/>
      </w:pPr>
      <w:r>
        <w:drawing>
          <wp:inline xmlns:a="http://schemas.openxmlformats.org/drawingml/2006/main" xmlns:pic="http://schemas.openxmlformats.org/drawingml/2006/picture">
            <wp:extent cx="5120640" cy="1913775"/>
            <wp:docPr id="8" name="Picture 8"/>
            <wp:cNvGraphicFramePr>
              <a:graphicFrameLocks noChangeAspect="1"/>
            </wp:cNvGraphicFramePr>
            <a:graphic>
              <a:graphicData uri="http://schemas.openxmlformats.org/drawingml/2006/picture">
                <pic:pic>
                  <pic:nvPicPr>
                    <pic:cNvPr id="0" name="figure_5_1_camera_preprocessing.png"/>
                    <pic:cNvPicPr/>
                  </pic:nvPicPr>
                  <pic:blipFill>
                    <a:blip r:embed="rId18"/>
                    <a:stretch>
                      <a:fillRect/>
                    </a:stretch>
                  </pic:blipFill>
                  <pic:spPr>
                    <a:xfrm>
                      <a:off x="0" y="0"/>
                      <a:ext cx="5120640" cy="1913775"/>
                    </a:xfrm>
                    <a:prstGeom prst="rect"/>
                  </pic:spPr>
                </pic:pic>
              </a:graphicData>
            </a:graphic>
          </wp:inline>
        </w:drawing>
      </w:r>
    </w:p>
    <w:p>
      <w:pPr>
        <w:keepNext w:val="0"/>
        <w:spacing w:before="0" w:after="240"/>
        <w:jc w:val="center"/>
      </w:pPr>
      <w:r>
        <w:rPr>
          <w:rFonts w:ascii="Times New Roman" w:hAnsi="Times New Roman"/>
          <w:b/>
          <w:color w:val="0F172A"/>
          <w:sz w:val="22"/>
        </w:rPr>
        <w:t>Fig. 5.1 Real-Time Hand Landmark Tracking Canvas</w:t>
      </w:r>
    </w:p>
    <w:p>
      <w:pPr>
        <w:keepNext/>
        <w:spacing w:before="200" w:after="80"/>
        <w:jc w:val="left"/>
      </w:pPr>
      <w:r>
        <w:rPr>
          <w:rFonts w:ascii="Times New Roman" w:hAnsi="Times New Roman"/>
          <w:b/>
          <w:color w:val="0F172A"/>
          <w:sz w:val="24"/>
        </w:rPr>
        <w:t>2. Verification of 3D Joint Kinematics and Motion Trajectories</w:t>
      </w:r>
    </w:p>
    <w:p>
      <w:pPr>
        <w:spacing w:before="0" w:after="120" w:line="324" w:lineRule="auto"/>
        <w:jc w:val="both"/>
      </w:pPr>
      <w:r>
        <w:rPr>
          <w:rFonts w:ascii="Times New Roman" w:hAnsi="Times New Roman"/>
          <w:color w:val="0F172A"/>
          <w:sz w:val="24"/>
        </w:rPr>
        <w:t>Dynamic signs require accurate tracking of finger and wrist movement trajectories. The 3D joint trajectory visualization module was tested across multi-frame gesture sequences. Temporal velocity vectors and spatial bounds were accurately calculated and normalized across varying signing speeds without trajectory drift.</w:t>
      </w:r>
    </w:p>
    <w:p>
      <w:pPr>
        <w:spacing w:before="160" w:after="80"/>
        <w:jc w:val="center"/>
      </w:pPr>
      <w:r>
        <w:drawing>
          <wp:inline xmlns:a="http://schemas.openxmlformats.org/drawingml/2006/main" xmlns:pic="http://schemas.openxmlformats.org/drawingml/2006/picture">
            <wp:extent cx="5120640" cy="2255151"/>
            <wp:docPr id="9" name="Picture 9"/>
            <wp:cNvGraphicFramePr>
              <a:graphicFrameLocks noChangeAspect="1"/>
            </wp:cNvGraphicFramePr>
            <a:graphic>
              <a:graphicData uri="http://schemas.openxmlformats.org/drawingml/2006/picture">
                <pic:pic>
                  <pic:nvPicPr>
                    <pic:cNvPr id="0" name="figure_5_2_landmark_trajectory.png"/>
                    <pic:cNvPicPr/>
                  </pic:nvPicPr>
                  <pic:blipFill>
                    <a:blip r:embed="rId19"/>
                    <a:stretch>
                      <a:fillRect/>
                    </a:stretch>
                  </pic:blipFill>
                  <pic:spPr>
                    <a:xfrm>
                      <a:off x="0" y="0"/>
                      <a:ext cx="5120640" cy="2255151"/>
                    </a:xfrm>
                    <a:prstGeom prst="rect"/>
                  </pic:spPr>
                </pic:pic>
              </a:graphicData>
            </a:graphic>
          </wp:inline>
        </w:drawing>
      </w:r>
    </w:p>
    <w:p>
      <w:pPr>
        <w:keepNext w:val="0"/>
        <w:spacing w:before="0" w:after="240"/>
        <w:jc w:val="center"/>
      </w:pPr>
      <w:r>
        <w:rPr>
          <w:rFonts w:ascii="Times New Roman" w:hAnsi="Times New Roman"/>
          <w:b/>
          <w:color w:val="0F172A"/>
          <w:sz w:val="22"/>
        </w:rPr>
        <w:t>Fig. 5.2 Dynamic 3D Kinematic Joint Trajectory Visualization</w:t>
      </w:r>
    </w:p>
    <w:p>
      <w:pPr>
        <w:keepNext/>
        <w:spacing w:before="200" w:after="80"/>
        <w:jc w:val="left"/>
      </w:pPr>
      <w:r>
        <w:rPr>
          <w:rFonts w:ascii="Times New Roman" w:hAnsi="Times New Roman"/>
          <w:b/>
          <w:color w:val="0F172A"/>
          <w:sz w:val="24"/>
        </w:rPr>
        <w:t>3. Live Camera Translation Interface (Dark Blue Theme)</w:t>
      </w:r>
    </w:p>
    <w:p>
      <w:pPr>
        <w:spacing w:before="0" w:after="120" w:line="324" w:lineRule="auto"/>
        <w:jc w:val="both"/>
      </w:pPr>
      <w:r>
        <w:rPr>
          <w:rFonts w:ascii="Times New Roman" w:hAnsi="Times New Roman"/>
          <w:color w:val="0F172A"/>
          <w:sz w:val="24"/>
        </w:rPr>
        <w:t>The primary live camera translation dashboard in dark mode was verified for real-time responsiveness, countdown triggering, pose confidence bar rendering, and candidate disambiguation. The interface delivers instant feedback while maintaining high visual contrast.</w:t>
      </w:r>
    </w:p>
    <w:p>
      <w:pPr>
        <w:spacing w:before="160" w:after="80"/>
        <w:jc w:val="center"/>
      </w:pPr>
      <w:r>
        <w:drawing>
          <wp:inline xmlns:a="http://schemas.openxmlformats.org/drawingml/2006/main" xmlns:pic="http://schemas.openxmlformats.org/drawingml/2006/picture">
            <wp:extent cx="5120640" cy="2863765"/>
            <wp:docPr id="10" name="Picture 10"/>
            <wp:cNvGraphicFramePr>
              <a:graphicFrameLocks noChangeAspect="1"/>
            </wp:cNvGraphicFramePr>
            <a:graphic>
              <a:graphicData uri="http://schemas.openxmlformats.org/drawingml/2006/picture">
                <pic:pic>
                  <pic:nvPicPr>
                    <pic:cNvPr id="0" name="live_translator_dark.png"/>
                    <pic:cNvPicPr/>
                  </pic:nvPicPr>
                  <pic:blipFill>
                    <a:blip r:embed="rId20"/>
                    <a:stretch>
                      <a:fillRect/>
                    </a:stretch>
                  </pic:blipFill>
                  <pic:spPr>
                    <a:xfrm>
                      <a:off x="0" y="0"/>
                      <a:ext cx="5120640" cy="2863765"/>
                    </a:xfrm>
                    <a:prstGeom prst="rect"/>
                  </pic:spPr>
                </pic:pic>
              </a:graphicData>
            </a:graphic>
          </wp:inline>
        </w:drawing>
      </w:r>
    </w:p>
    <w:p>
      <w:pPr>
        <w:keepNext w:val="0"/>
        <w:spacing w:before="0" w:after="240"/>
        <w:jc w:val="center"/>
      </w:pPr>
      <w:r>
        <w:rPr>
          <w:rFonts w:ascii="Times New Roman" w:hAnsi="Times New Roman"/>
          <w:b/>
          <w:color w:val="0F172A"/>
          <w:sz w:val="22"/>
        </w:rPr>
        <w:t>Fig. 5.3 Live Camera Translator Interface (Dark Blue Theme)</w:t>
      </w:r>
    </w:p>
    <w:p>
      <w:pPr>
        <w:keepNext/>
        <w:spacing w:before="200" w:after="80"/>
        <w:jc w:val="left"/>
      </w:pPr>
      <w:r>
        <w:rPr>
          <w:rFonts w:ascii="Times New Roman" w:hAnsi="Times New Roman"/>
          <w:b/>
          <w:color w:val="0F172A"/>
          <w:sz w:val="24"/>
        </w:rPr>
        <w:t>4. Live Camera Translation Interface (Light Theme)</w:t>
      </w:r>
    </w:p>
    <w:p>
      <w:pPr>
        <w:spacing w:before="0" w:after="120" w:line="324" w:lineRule="auto"/>
        <w:jc w:val="both"/>
      </w:pPr>
      <w:r>
        <w:rPr>
          <w:rFonts w:ascii="Times New Roman" w:hAnsi="Times New Roman"/>
          <w:color w:val="0F172A"/>
          <w:sz w:val="24"/>
        </w:rPr>
        <w:t>Usability evaluations in well-lit environments were conducted using the Light Theme. The light interface features crisp typography, subtle elevation shadows, and clear status indicators, providing an accessible visual experience for diverse lighting environments.</w:t>
      </w:r>
    </w:p>
    <w:p>
      <w:pPr>
        <w:spacing w:before="160" w:after="80"/>
        <w:jc w:val="center"/>
      </w:pPr>
      <w:r>
        <w:drawing>
          <wp:inline xmlns:a="http://schemas.openxmlformats.org/drawingml/2006/main" xmlns:pic="http://schemas.openxmlformats.org/drawingml/2006/picture">
            <wp:extent cx="5120640" cy="2863765"/>
            <wp:docPr id="11" name="Picture 11"/>
            <wp:cNvGraphicFramePr>
              <a:graphicFrameLocks noChangeAspect="1"/>
            </wp:cNvGraphicFramePr>
            <a:graphic>
              <a:graphicData uri="http://schemas.openxmlformats.org/drawingml/2006/picture">
                <pic:pic>
                  <pic:nvPicPr>
                    <pic:cNvPr id="0" name="live_translator_light.png"/>
                    <pic:cNvPicPr/>
                  </pic:nvPicPr>
                  <pic:blipFill>
                    <a:blip r:embed="rId21"/>
                    <a:stretch>
                      <a:fillRect/>
                    </a:stretch>
                  </pic:blipFill>
                  <pic:spPr>
                    <a:xfrm>
                      <a:off x="0" y="0"/>
                      <a:ext cx="5120640" cy="2863765"/>
                    </a:xfrm>
                    <a:prstGeom prst="rect"/>
                  </pic:spPr>
                </pic:pic>
              </a:graphicData>
            </a:graphic>
          </wp:inline>
        </w:drawing>
      </w:r>
    </w:p>
    <w:p>
      <w:pPr>
        <w:keepNext w:val="0"/>
        <w:spacing w:before="0" w:after="240"/>
        <w:jc w:val="center"/>
      </w:pPr>
      <w:r>
        <w:rPr>
          <w:rFonts w:ascii="Times New Roman" w:hAnsi="Times New Roman"/>
          <w:b/>
          <w:color w:val="0F172A"/>
          <w:sz w:val="22"/>
        </w:rPr>
        <w:t>Fig. 5.4 Live Camera Translator Interface (Light Theme)</w:t>
      </w:r>
    </w:p>
    <w:p>
      <w:pPr>
        <w:keepNext/>
        <w:spacing w:before="200" w:after="80"/>
        <w:jc w:val="left"/>
      </w:pPr>
      <w:r>
        <w:rPr>
          <w:rFonts w:ascii="Times New Roman" w:hAnsi="Times New Roman"/>
          <w:b/>
          <w:color w:val="0F172A"/>
          <w:sz w:val="24"/>
        </w:rPr>
        <w:t>5. Reverse Text-to-Sign Visual Interface (Dark Theme)</w:t>
      </w:r>
    </w:p>
    <w:p>
      <w:pPr>
        <w:spacing w:before="0" w:after="120" w:line="324" w:lineRule="auto"/>
        <w:jc w:val="both"/>
      </w:pPr>
      <w:r>
        <w:rPr>
          <w:rFonts w:ascii="Times New Roman" w:hAnsi="Times New Roman"/>
          <w:color w:val="0F172A"/>
          <w:sz w:val="24"/>
        </w:rPr>
        <w:t>The reverse communication channel allows hearing users to type English phrases, which are tokenized and matched against the 109-class ISL dictionary. The system displays verified gesture demonstration cards with step-by-step handshape guides.</w:t>
      </w:r>
    </w:p>
    <w:p>
      <w:pPr>
        <w:spacing w:before="160" w:after="80"/>
        <w:jc w:val="center"/>
      </w:pPr>
      <w:r>
        <w:drawing>
          <wp:inline xmlns:a="http://schemas.openxmlformats.org/drawingml/2006/main" xmlns:pic="http://schemas.openxmlformats.org/drawingml/2006/picture">
            <wp:extent cx="5120640" cy="2863765"/>
            <wp:docPr id="12" name="Picture 12"/>
            <wp:cNvGraphicFramePr>
              <a:graphicFrameLocks noChangeAspect="1"/>
            </wp:cNvGraphicFramePr>
            <a:graphic>
              <a:graphicData uri="http://schemas.openxmlformats.org/drawingml/2006/picture">
                <pic:pic>
                  <pic:nvPicPr>
                    <pic:cNvPr id="0" name="text_to_sign_dark.png"/>
                    <pic:cNvPicPr/>
                  </pic:nvPicPr>
                  <pic:blipFill>
                    <a:blip r:embed="rId22"/>
                    <a:stretch>
                      <a:fillRect/>
                    </a:stretch>
                  </pic:blipFill>
                  <pic:spPr>
                    <a:xfrm>
                      <a:off x="0" y="0"/>
                      <a:ext cx="5120640" cy="2863765"/>
                    </a:xfrm>
                    <a:prstGeom prst="rect"/>
                  </pic:spPr>
                </pic:pic>
              </a:graphicData>
            </a:graphic>
          </wp:inline>
        </w:drawing>
      </w:r>
    </w:p>
    <w:p>
      <w:pPr>
        <w:keepNext w:val="0"/>
        <w:spacing w:before="0" w:after="240"/>
        <w:jc w:val="center"/>
      </w:pPr>
      <w:r>
        <w:rPr>
          <w:rFonts w:ascii="Times New Roman" w:hAnsi="Times New Roman"/>
          <w:b/>
          <w:color w:val="0F172A"/>
          <w:sz w:val="22"/>
        </w:rPr>
        <w:t>Fig. 5.5 Reverse Text-to-Sign Visual Interface (Dark Theme)</w:t>
      </w:r>
    </w:p>
    <w:p>
      <w:pPr>
        <w:keepNext/>
        <w:spacing w:before="200" w:after="80"/>
        <w:jc w:val="left"/>
      </w:pPr>
      <w:r>
        <w:rPr>
          <w:rFonts w:ascii="Times New Roman" w:hAnsi="Times New Roman"/>
          <w:b/>
          <w:color w:val="0F172A"/>
          <w:sz w:val="24"/>
        </w:rPr>
        <w:t>6. Reverse Text-to-Sign Visual Interface (Light Theme)</w:t>
      </w:r>
    </w:p>
    <w:p>
      <w:pPr>
        <w:spacing w:before="0" w:after="120" w:line="324" w:lineRule="auto"/>
        <w:jc w:val="both"/>
      </w:pPr>
      <w:r>
        <w:rPr>
          <w:rFonts w:ascii="Times New Roman" w:hAnsi="Times New Roman"/>
          <w:color w:val="0F172A"/>
          <w:sz w:val="24"/>
        </w:rPr>
        <w:t>The reverse translation interface in Light Theme provides high readability for educational and clinical consultation scenarios, allowing users to search signs, view photographic references, and study handshape parameters effortlessly.</w:t>
      </w:r>
    </w:p>
    <w:p>
      <w:pPr>
        <w:spacing w:before="160" w:after="80"/>
        <w:jc w:val="center"/>
      </w:pPr>
      <w:r>
        <w:drawing>
          <wp:inline xmlns:a="http://schemas.openxmlformats.org/drawingml/2006/main" xmlns:pic="http://schemas.openxmlformats.org/drawingml/2006/picture">
            <wp:extent cx="5120640" cy="2863765"/>
            <wp:docPr id="13" name="Picture 13"/>
            <wp:cNvGraphicFramePr>
              <a:graphicFrameLocks noChangeAspect="1"/>
            </wp:cNvGraphicFramePr>
            <a:graphic>
              <a:graphicData uri="http://schemas.openxmlformats.org/drawingml/2006/picture">
                <pic:pic>
                  <pic:nvPicPr>
                    <pic:cNvPr id="0" name="text_to_sign_light.png"/>
                    <pic:cNvPicPr/>
                  </pic:nvPicPr>
                  <pic:blipFill>
                    <a:blip r:embed="rId23"/>
                    <a:stretch>
                      <a:fillRect/>
                    </a:stretch>
                  </pic:blipFill>
                  <pic:spPr>
                    <a:xfrm>
                      <a:off x="0" y="0"/>
                      <a:ext cx="5120640" cy="2863765"/>
                    </a:xfrm>
                    <a:prstGeom prst="rect"/>
                  </pic:spPr>
                </pic:pic>
              </a:graphicData>
            </a:graphic>
          </wp:inline>
        </w:drawing>
      </w:r>
    </w:p>
    <w:p>
      <w:pPr>
        <w:keepNext w:val="0"/>
        <w:spacing w:before="0" w:after="240"/>
        <w:jc w:val="center"/>
      </w:pPr>
      <w:r>
        <w:rPr>
          <w:rFonts w:ascii="Times New Roman" w:hAnsi="Times New Roman"/>
          <w:b/>
          <w:color w:val="0F172A"/>
          <w:sz w:val="22"/>
        </w:rPr>
        <w:t>Fig. 5.6 Reverse Text-to-Sign Visual Interface (Light Theme)</w:t>
      </w:r>
    </w:p>
    <w:p>
      <w:pPr>
        <w:keepNext/>
        <w:spacing w:before="200" w:after="80"/>
        <w:jc w:val="left"/>
      </w:pPr>
      <w:r>
        <w:rPr>
          <w:rFonts w:ascii="Times New Roman" w:hAnsi="Times New Roman"/>
          <w:b/>
          <w:color w:val="0F172A"/>
          <w:sz w:val="24"/>
        </w:rPr>
        <w:t>7. 109-Class ISL Vocabulary Catalog (Dark Theme)</w:t>
      </w:r>
    </w:p>
    <w:p>
      <w:pPr>
        <w:spacing w:before="0" w:after="120" w:line="324" w:lineRule="auto"/>
        <w:jc w:val="both"/>
      </w:pPr>
      <w:r>
        <w:rPr>
          <w:rFonts w:ascii="Times New Roman" w:hAnsi="Times New Roman"/>
          <w:color w:val="0F172A"/>
          <w:sz w:val="24"/>
        </w:rPr>
        <w:t>The vocabulary catalog view provides structured exploration of all 109 dynamic ISL gesture classes, categorized into Greetings, Emergency, Family, Workplace, and ISL Alphabets &amp; Digits, with real-time search filtering.</w:t>
      </w:r>
    </w:p>
    <w:p>
      <w:pPr>
        <w:spacing w:before="160" w:after="80"/>
        <w:jc w:val="center"/>
      </w:pPr>
      <w:r>
        <w:drawing>
          <wp:inline xmlns:a="http://schemas.openxmlformats.org/drawingml/2006/main" xmlns:pic="http://schemas.openxmlformats.org/drawingml/2006/picture">
            <wp:extent cx="5120640" cy="2863765"/>
            <wp:docPr id="14" name="Picture 14"/>
            <wp:cNvGraphicFramePr>
              <a:graphicFrameLocks noChangeAspect="1"/>
            </wp:cNvGraphicFramePr>
            <a:graphic>
              <a:graphicData uri="http://schemas.openxmlformats.org/drawingml/2006/picture">
                <pic:pic>
                  <pic:nvPicPr>
                    <pic:cNvPr id="0" name="vocab_catalog_dark.png"/>
                    <pic:cNvPicPr/>
                  </pic:nvPicPr>
                  <pic:blipFill>
                    <a:blip r:embed="rId24"/>
                    <a:stretch>
                      <a:fillRect/>
                    </a:stretch>
                  </pic:blipFill>
                  <pic:spPr>
                    <a:xfrm>
                      <a:off x="0" y="0"/>
                      <a:ext cx="5120640" cy="2863765"/>
                    </a:xfrm>
                    <a:prstGeom prst="rect"/>
                  </pic:spPr>
                </pic:pic>
              </a:graphicData>
            </a:graphic>
          </wp:inline>
        </w:drawing>
      </w:r>
    </w:p>
    <w:p>
      <w:pPr>
        <w:keepNext w:val="0"/>
        <w:spacing w:before="0" w:after="240"/>
        <w:jc w:val="center"/>
      </w:pPr>
      <w:r>
        <w:rPr>
          <w:rFonts w:ascii="Times New Roman" w:hAnsi="Times New Roman"/>
          <w:b/>
          <w:color w:val="0F172A"/>
          <w:sz w:val="22"/>
        </w:rPr>
        <w:t>Fig. 5.7 109-Class ISL Vocabulary Catalog and Search View (Dark Theme)</w:t>
      </w:r>
    </w:p>
    <w:p>
      <w:pPr>
        <w:keepNext/>
        <w:spacing w:before="200" w:after="80"/>
        <w:jc w:val="left"/>
      </w:pPr>
      <w:r>
        <w:rPr>
          <w:rFonts w:ascii="Times New Roman" w:hAnsi="Times New Roman"/>
          <w:b/>
          <w:color w:val="0F172A"/>
          <w:sz w:val="24"/>
        </w:rPr>
        <w:t>8. 109-Class ISL Vocabulary Catalog (Light Theme)</w:t>
      </w:r>
    </w:p>
    <w:p>
      <w:pPr>
        <w:spacing w:before="0" w:after="120" w:line="324" w:lineRule="auto"/>
        <w:jc w:val="both"/>
      </w:pPr>
      <w:r>
        <w:rPr>
          <w:rFonts w:ascii="Times New Roman" w:hAnsi="Times New Roman"/>
          <w:color w:val="0F172A"/>
          <w:sz w:val="24"/>
        </w:rPr>
        <w:t>In Light Theme, the vocabulary catalog presents card-based sign listings with clear badge metadata, category tags, and rapid search indexing, enabling users to quickly locate and practice signs.</w:t>
      </w:r>
    </w:p>
    <w:p>
      <w:pPr>
        <w:spacing w:before="160" w:after="80"/>
        <w:jc w:val="center"/>
      </w:pPr>
      <w:r>
        <w:drawing>
          <wp:inline xmlns:a="http://schemas.openxmlformats.org/drawingml/2006/main" xmlns:pic="http://schemas.openxmlformats.org/drawingml/2006/picture">
            <wp:extent cx="5120640" cy="2863765"/>
            <wp:docPr id="15" name="Picture 15"/>
            <wp:cNvGraphicFramePr>
              <a:graphicFrameLocks noChangeAspect="1"/>
            </wp:cNvGraphicFramePr>
            <a:graphic>
              <a:graphicData uri="http://schemas.openxmlformats.org/drawingml/2006/picture">
                <pic:pic>
                  <pic:nvPicPr>
                    <pic:cNvPr id="0" name="vocab_catalog_light.png"/>
                    <pic:cNvPicPr/>
                  </pic:nvPicPr>
                  <pic:blipFill>
                    <a:blip r:embed="rId25"/>
                    <a:stretch>
                      <a:fillRect/>
                    </a:stretch>
                  </pic:blipFill>
                  <pic:spPr>
                    <a:xfrm>
                      <a:off x="0" y="0"/>
                      <a:ext cx="5120640" cy="2863765"/>
                    </a:xfrm>
                    <a:prstGeom prst="rect"/>
                  </pic:spPr>
                </pic:pic>
              </a:graphicData>
            </a:graphic>
          </wp:inline>
        </w:drawing>
      </w:r>
    </w:p>
    <w:p>
      <w:pPr>
        <w:keepNext w:val="0"/>
        <w:spacing w:before="0" w:after="240"/>
        <w:jc w:val="center"/>
      </w:pPr>
      <w:r>
        <w:rPr>
          <w:rFonts w:ascii="Times New Roman" w:hAnsi="Times New Roman"/>
          <w:b/>
          <w:color w:val="0F172A"/>
          <w:sz w:val="22"/>
        </w:rPr>
        <w:t>Fig. 5.8 109-Class ISL Vocabulary Catalog and Search View (Light Theme)</w:t>
      </w:r>
    </w:p>
    <w:p>
      <w:pPr>
        <w:keepNext/>
        <w:spacing w:before="200" w:after="80"/>
        <w:jc w:val="left"/>
      </w:pPr>
      <w:r>
        <w:rPr>
          <w:rFonts w:ascii="Times New Roman" w:hAnsi="Times New Roman"/>
          <w:b/>
          <w:color w:val="0F172A"/>
          <w:sz w:val="24"/>
        </w:rPr>
        <w:t>9. Settings and Emotional Voice Profile Engine</w:t>
      </w:r>
    </w:p>
    <w:p>
      <w:pPr>
        <w:spacing w:before="0" w:after="120" w:line="324" w:lineRule="auto"/>
        <w:jc w:val="both"/>
      </w:pPr>
      <w:r>
        <w:rPr>
          <w:rFonts w:ascii="Times New Roman" w:hAnsi="Times New Roman"/>
          <w:color w:val="0F172A"/>
          <w:sz w:val="24"/>
        </w:rPr>
        <w:t>The Settings panel allows users to calibrate camera frame rate, WebSocket streaming thresholds, audio pitch, speaking rate, and emotional mood profiles (Normal, Happy, Sad, Angry) with immediate audio preview.</w:t>
      </w:r>
    </w:p>
    <w:p>
      <w:pPr>
        <w:spacing w:before="160" w:after="80"/>
        <w:jc w:val="center"/>
      </w:pPr>
      <w:r>
        <w:drawing>
          <wp:inline xmlns:a="http://schemas.openxmlformats.org/drawingml/2006/main" xmlns:pic="http://schemas.openxmlformats.org/drawingml/2006/picture">
            <wp:extent cx="5120640" cy="2863765"/>
            <wp:docPr id="16" name="Picture 16"/>
            <wp:cNvGraphicFramePr>
              <a:graphicFrameLocks noChangeAspect="1"/>
            </wp:cNvGraphicFramePr>
            <a:graphic>
              <a:graphicData uri="http://schemas.openxmlformats.org/drawingml/2006/picture">
                <pic:pic>
                  <pic:nvPicPr>
                    <pic:cNvPr id="0" name="settings_light.png"/>
                    <pic:cNvPicPr/>
                  </pic:nvPicPr>
                  <pic:blipFill>
                    <a:blip r:embed="rId26"/>
                    <a:stretch>
                      <a:fillRect/>
                    </a:stretch>
                  </pic:blipFill>
                  <pic:spPr>
                    <a:xfrm>
                      <a:off x="0" y="0"/>
                      <a:ext cx="5120640" cy="2863765"/>
                    </a:xfrm>
                    <a:prstGeom prst="rect"/>
                  </pic:spPr>
                </pic:pic>
              </a:graphicData>
            </a:graphic>
          </wp:inline>
        </w:drawing>
      </w:r>
    </w:p>
    <w:p>
      <w:pPr>
        <w:keepNext w:val="0"/>
        <w:spacing w:before="0" w:after="240"/>
        <w:jc w:val="center"/>
      </w:pPr>
      <w:r>
        <w:rPr>
          <w:rFonts w:ascii="Times New Roman" w:hAnsi="Times New Roman"/>
          <w:b/>
          <w:color w:val="0F172A"/>
          <w:sz w:val="22"/>
        </w:rPr>
        <w:t>Fig. 5.9 User Preferences and Emotional Voice Profile Controls (Light Theme)</w:t>
      </w:r>
    </w:p>
    <w:p>
      <w:pPr>
        <w:keepNext/>
        <w:spacing w:before="200" w:after="80"/>
        <w:jc w:val="left"/>
      </w:pPr>
      <w:r>
        <w:rPr>
          <w:rFonts w:ascii="Times New Roman" w:hAnsi="Times New Roman"/>
          <w:b/>
          <w:color w:val="0F172A"/>
          <w:sz w:val="24"/>
        </w:rPr>
        <w:t>10. Model Administration and Health Console</w:t>
      </w:r>
    </w:p>
    <w:p>
      <w:pPr>
        <w:spacing w:before="0" w:after="120" w:line="324" w:lineRule="auto"/>
        <w:jc w:val="both"/>
      </w:pPr>
      <w:r>
        <w:rPr>
          <w:rFonts w:ascii="Times New Roman" w:hAnsi="Times New Roman"/>
          <w:color w:val="0F172A"/>
          <w:sz w:val="24"/>
        </w:rPr>
        <w:t>The administrative console provides authorized operators with model registry status, active model versions (`SBAI-MDL-ISL-4.0.0`), SHA-256 integrity checksums, inference latency percentiles, and system audit logs.</w:t>
      </w:r>
    </w:p>
    <w:p>
      <w:pPr>
        <w:spacing w:before="160" w:after="80"/>
        <w:jc w:val="center"/>
      </w:pPr>
      <w:r>
        <w:drawing>
          <wp:inline xmlns:a="http://schemas.openxmlformats.org/drawingml/2006/main" xmlns:pic="http://schemas.openxmlformats.org/drawingml/2006/picture">
            <wp:extent cx="5120640" cy="2863765"/>
            <wp:docPr id="17" name="Picture 17"/>
            <wp:cNvGraphicFramePr>
              <a:graphicFrameLocks noChangeAspect="1"/>
            </wp:cNvGraphicFramePr>
            <a:graphic>
              <a:graphicData uri="http://schemas.openxmlformats.org/drawingml/2006/picture">
                <pic:pic>
                  <pic:nvPicPr>
                    <pic:cNvPr id="0" name="admin_dark.png"/>
                    <pic:cNvPicPr/>
                  </pic:nvPicPr>
                  <pic:blipFill>
                    <a:blip r:embed="rId27"/>
                    <a:stretch>
                      <a:fillRect/>
                    </a:stretch>
                  </pic:blipFill>
                  <pic:spPr>
                    <a:xfrm>
                      <a:off x="0" y="0"/>
                      <a:ext cx="5120640" cy="2863765"/>
                    </a:xfrm>
                    <a:prstGeom prst="rect"/>
                  </pic:spPr>
                </pic:pic>
              </a:graphicData>
            </a:graphic>
          </wp:inline>
        </w:drawing>
      </w:r>
    </w:p>
    <w:p>
      <w:pPr>
        <w:keepNext w:val="0"/>
        <w:spacing w:before="0" w:after="240"/>
        <w:jc w:val="center"/>
      </w:pPr>
      <w:r>
        <w:rPr>
          <w:rFonts w:ascii="Times New Roman" w:hAnsi="Times New Roman"/>
          <w:b/>
          <w:color w:val="0F172A"/>
          <w:sz w:val="22"/>
        </w:rPr>
        <w:t>Fig. 5.10 Model Registry and System Diagnostics Console (Dark Theme)</w:t>
      </w:r>
    </w:p>
    <w:p>
      <w:pPr>
        <w:keepNext/>
        <w:spacing w:before="280" w:after="120"/>
        <w:jc w:val="left"/>
      </w:pPr>
      <w:r>
        <w:rPr>
          <w:rFonts w:ascii="Times New Roman" w:hAnsi="Times New Roman"/>
          <w:b/>
          <w:color w:val="0F172A"/>
          <w:sz w:val="26"/>
        </w:rPr>
        <w:t>5.2 Result and Benchmark Analysis</w:t>
      </w:r>
    </w:p>
    <w:p>
      <w:pPr>
        <w:spacing w:before="0" w:after="160" w:line="324" w:lineRule="auto"/>
        <w:jc w:val="both"/>
      </w:pPr>
      <w:r>
        <w:rPr>
          <w:rFonts w:ascii="Times New Roman" w:hAnsi="Times New Roman"/>
          <w:color w:val="0F172A"/>
          <w:sz w:val="24"/>
        </w:rPr>
        <w:t>Quantitative evaluation was performed on a frozen benchmark dataset of 14,826 sequence recordings across 109 ISL classes, partitioned under the strict signer-disjoint SPLIT-4.0 protocol across 20 distinct signers.</w:t>
      </w:r>
    </w:p>
    <w:p>
      <w:pPr>
        <w:keepNext/>
        <w:spacing w:before="200" w:after="80"/>
        <w:jc w:val="center"/>
      </w:pPr>
      <w:r>
        <w:rPr>
          <w:rFonts w:ascii="Times New Roman" w:hAnsi="Times New Roman"/>
          <w:b/>
          <w:color w:val="0F172A"/>
          <w:sz w:val="22"/>
        </w:rPr>
        <w:t>Table 5.1: Signer-Independent Dataset Distribution across SPLIT-4.0 Partitions</w:t>
      </w:r>
    </w:p>
    <w:tbl>
      <w:tblPr>
        <w:tblW w:type="auto" w:w="0"/>
        <w:jc w:val="center"/>
        <w:tblLayout w:type="fixed"/>
        <w:tblLook w:firstColumn="1" w:firstRow="1" w:lastColumn="0" w:lastRow="0" w:noHBand="0" w:noVBand="1" w:val="04A0"/>
        <w:tblBorders>
          <w:top w:val="single" w:sz="4" w:space="0" w:color="B0BEC5"/>
          <w:bottom w:val="single" w:sz="4" w:space="0" w:color="B0BEC5"/>
          <w:left w:val="none"/>
          <w:right w:val="none"/>
          <w:insideH w:val="single" w:sz="4" w:space="0" w:color="B0BEC5"/>
          <w:insideV w:val="none"/>
        </w:tblBorders>
      </w:tblPr>
      <w:tblGrid>
        <w:gridCol w:w="1286"/>
        <w:gridCol w:w="1286"/>
        <w:gridCol w:w="1286"/>
        <w:gridCol w:w="1286"/>
        <w:gridCol w:w="1286"/>
        <w:gridCol w:w="1286"/>
        <w:gridCol w:w="1286"/>
      </w:tblGrid>
      <w:tr>
        <w:trPr>
          <w:tblHeader/>
        </w:trPr>
        <w:tc>
          <w:tcPr>
            <w:tcW w:type="dxa" w:w="1440"/>
            <w:tcMar>
              <w:top w:w="120" w:type="dxa"/>
              <w:bottom w:w="120" w:type="dxa"/>
              <w:left w:w="140" w:type="dxa"/>
              <w:right w:w="140" w:type="dxa"/>
            </w:tcMar>
            <w:shd w:fill="1F374C"/>
          </w:tcPr>
          <w:p>
            <w:pPr>
              <w:spacing w:before="0" w:after="0"/>
              <w:jc w:val="center"/>
            </w:pPr>
            <w:r>
              <w:rPr>
                <w:rFonts w:ascii="Times New Roman" w:hAnsi="Times New Roman"/>
                <w:b/>
                <w:color w:val="FFFFFF"/>
                <w:sz w:val="20"/>
              </w:rPr>
              <w:t>Partition</w:t>
            </w:r>
          </w:p>
        </w:tc>
        <w:tc>
          <w:tcPr>
            <w:tcW w:type="dxa" w:w="2016"/>
            <w:tcMar>
              <w:top w:w="120" w:type="dxa"/>
              <w:bottom w:w="120" w:type="dxa"/>
              <w:left w:w="140" w:type="dxa"/>
              <w:right w:w="140" w:type="dxa"/>
            </w:tcMar>
            <w:shd w:fill="1F374C"/>
          </w:tcPr>
          <w:p>
            <w:pPr>
              <w:spacing w:before="0" w:after="0"/>
              <w:jc w:val="center"/>
            </w:pPr>
            <w:r>
              <w:rPr>
                <w:rFonts w:ascii="Times New Roman" w:hAnsi="Times New Roman"/>
                <w:b/>
                <w:color w:val="FFFFFF"/>
                <w:sz w:val="20"/>
              </w:rPr>
              <w:t>Signer Allocation</w:t>
            </w:r>
          </w:p>
        </w:tc>
        <w:tc>
          <w:tcPr>
            <w:tcW w:type="dxa" w:w="1440"/>
            <w:tcMar>
              <w:top w:w="120" w:type="dxa"/>
              <w:bottom w:w="120" w:type="dxa"/>
              <w:left w:w="140" w:type="dxa"/>
              <w:right w:w="140" w:type="dxa"/>
            </w:tcMar>
            <w:shd w:fill="1F374C"/>
          </w:tcPr>
          <w:p>
            <w:pPr>
              <w:spacing w:before="0" w:after="0"/>
              <w:jc w:val="center"/>
            </w:pPr>
            <w:r>
              <w:rPr>
                <w:rFonts w:ascii="Times New Roman" w:hAnsi="Times New Roman"/>
                <w:b/>
                <w:color w:val="FFFFFF"/>
                <w:sz w:val="20"/>
              </w:rPr>
              <w:t>Total Samples</w:t>
            </w:r>
          </w:p>
        </w:tc>
        <w:tc>
          <w:tcPr>
            <w:tcW w:type="dxa" w:w="1296"/>
            <w:tcMar>
              <w:top w:w="120" w:type="dxa"/>
              <w:bottom w:w="120" w:type="dxa"/>
              <w:left w:w="140" w:type="dxa"/>
              <w:right w:w="140" w:type="dxa"/>
            </w:tcMar>
            <w:shd w:fill="1F374C"/>
          </w:tcPr>
          <w:p>
            <w:pPr>
              <w:spacing w:before="0" w:after="0"/>
              <w:jc w:val="center"/>
            </w:pPr>
            <w:r>
              <w:rPr>
                <w:rFonts w:ascii="Times New Roman" w:hAnsi="Times New Roman"/>
                <w:b/>
                <w:color w:val="FFFFFF"/>
                <w:sz w:val="20"/>
              </w:rPr>
              <w:t>Percentage</w:t>
            </w:r>
          </w:p>
        </w:tc>
        <w:tc>
          <w:tcPr>
            <w:tcW w:type="dxa" w:w="936"/>
            <w:tcMar>
              <w:top w:w="120" w:type="dxa"/>
              <w:bottom w:w="120" w:type="dxa"/>
              <w:left w:w="140" w:type="dxa"/>
              <w:right w:w="140" w:type="dxa"/>
            </w:tcMar>
            <w:shd w:fill="1F374C"/>
          </w:tcPr>
          <w:p>
            <w:pPr>
              <w:spacing w:before="0" w:after="0"/>
              <w:jc w:val="center"/>
            </w:pPr>
            <w:r>
              <w:rPr>
                <w:rFonts w:ascii="Times New Roman" w:hAnsi="Times New Roman"/>
                <w:b/>
                <w:color w:val="FFFFFF"/>
                <w:sz w:val="20"/>
              </w:rPr>
              <w:t>Classes</w:t>
            </w:r>
          </w:p>
        </w:tc>
        <w:tc>
          <w:tcPr>
            <w:tcW w:type="dxa" w:w="864"/>
            <w:tcMar>
              <w:top w:w="120" w:type="dxa"/>
              <w:bottom w:w="120" w:type="dxa"/>
              <w:left w:w="140" w:type="dxa"/>
              <w:right w:w="140" w:type="dxa"/>
            </w:tcMar>
            <w:shd w:fill="1F374C"/>
          </w:tcPr>
          <w:p>
            <w:pPr>
              <w:spacing w:before="0" w:after="0"/>
              <w:jc w:val="center"/>
            </w:pPr>
            <w:r>
              <w:rPr>
                <w:rFonts w:ascii="Times New Roman" w:hAnsi="Times New Roman"/>
                <w:b/>
                <w:color w:val="FFFFFF"/>
                <w:sz w:val="20"/>
              </w:rPr>
              <w:t>Min/Class</w:t>
            </w:r>
          </w:p>
        </w:tc>
        <w:tc>
          <w:tcPr>
            <w:tcW w:type="dxa" w:w="1008"/>
            <w:tcMar>
              <w:top w:w="120" w:type="dxa"/>
              <w:bottom w:w="120" w:type="dxa"/>
              <w:left w:w="140" w:type="dxa"/>
              <w:right w:w="140" w:type="dxa"/>
            </w:tcMar>
            <w:shd w:fill="1F374C"/>
          </w:tcPr>
          <w:p>
            <w:pPr>
              <w:spacing w:before="0" w:after="0"/>
              <w:jc w:val="center"/>
            </w:pPr>
            <w:r>
              <w:rPr>
                <w:rFonts w:ascii="Times New Roman" w:hAnsi="Times New Roman"/>
                <w:b/>
                <w:color w:val="FFFFFF"/>
                <w:sz w:val="20"/>
              </w:rPr>
              <w:t>Max/Class</w:t>
            </w:r>
          </w:p>
        </w:tc>
      </w:tr>
      <w:tr>
        <w:tc>
          <w:tcPr>
            <w:tcW w:type="dxa" w:w="1440"/>
            <w:tcMar>
              <w:top w:w="90" w:type="dxa"/>
              <w:bottom w:w="90" w:type="dxa"/>
              <w:left w:w="140" w:type="dxa"/>
              <w:right w:w="140" w:type="dxa"/>
            </w:tcMar>
          </w:tcPr>
          <w:p>
            <w:pPr>
              <w:spacing w:before="0" w:after="0" w:line="276" w:lineRule="auto"/>
              <w:jc w:val="center"/>
            </w:pPr>
            <w:r>
              <w:rPr>
                <w:rFonts w:ascii="Times New Roman" w:hAnsi="Times New Roman"/>
                <w:color w:val="0F172A"/>
                <w:sz w:val="20"/>
              </w:rPr>
              <w:t>Train Set</w:t>
            </w:r>
          </w:p>
        </w:tc>
        <w:tc>
          <w:tcPr>
            <w:tcW w:type="dxa" w:w="2016"/>
            <w:tcMar>
              <w:top w:w="90" w:type="dxa"/>
              <w:bottom w:w="90" w:type="dxa"/>
              <w:left w:w="140" w:type="dxa"/>
              <w:right w:w="140" w:type="dxa"/>
            </w:tcMar>
          </w:tcPr>
          <w:p>
            <w:pPr>
              <w:spacing w:before="0" w:after="0" w:line="276" w:lineRule="auto"/>
              <w:jc w:val="left"/>
            </w:pPr>
            <w:r>
              <w:rPr>
                <w:rFonts w:ascii="Times New Roman" w:hAnsi="Times New Roman"/>
                <w:color w:val="0F172A"/>
                <w:sz w:val="20"/>
              </w:rPr>
              <w:t>Signers S1 – S12</w:t>
            </w:r>
          </w:p>
        </w:tc>
        <w:tc>
          <w:tcPr>
            <w:tcW w:type="dxa" w:w="1440"/>
            <w:tcMar>
              <w:top w:w="90" w:type="dxa"/>
              <w:bottom w:w="90" w:type="dxa"/>
              <w:left w:w="140" w:type="dxa"/>
              <w:right w:w="140" w:type="dxa"/>
            </w:tcMar>
          </w:tcPr>
          <w:p>
            <w:pPr>
              <w:spacing w:before="0" w:after="0" w:line="276" w:lineRule="auto"/>
              <w:jc w:val="center"/>
            </w:pPr>
            <w:r>
              <w:rPr>
                <w:rFonts w:ascii="Times New Roman" w:hAnsi="Times New Roman"/>
                <w:color w:val="0F172A"/>
                <w:sz w:val="20"/>
              </w:rPr>
              <w:t>8,300</w:t>
            </w:r>
          </w:p>
        </w:tc>
        <w:tc>
          <w:tcPr>
            <w:tcW w:type="dxa" w:w="1296"/>
            <w:tcMar>
              <w:top w:w="90" w:type="dxa"/>
              <w:bottom w:w="90" w:type="dxa"/>
              <w:left w:w="140" w:type="dxa"/>
              <w:right w:w="140" w:type="dxa"/>
            </w:tcMar>
          </w:tcPr>
          <w:p>
            <w:pPr>
              <w:spacing w:before="0" w:after="0" w:line="276" w:lineRule="auto"/>
              <w:jc w:val="center"/>
            </w:pPr>
            <w:r>
              <w:rPr>
                <w:rFonts w:ascii="Times New Roman" w:hAnsi="Times New Roman"/>
                <w:color w:val="0F172A"/>
                <w:sz w:val="20"/>
              </w:rPr>
              <w:t>56.0%</w:t>
            </w:r>
          </w:p>
        </w:tc>
        <w:tc>
          <w:tcPr>
            <w:tcW w:type="dxa" w:w="936"/>
            <w:tcMar>
              <w:top w:w="90" w:type="dxa"/>
              <w:bottom w:w="90" w:type="dxa"/>
              <w:left w:w="140" w:type="dxa"/>
              <w:right w:w="140" w:type="dxa"/>
            </w:tcMar>
          </w:tcPr>
          <w:p>
            <w:pPr>
              <w:spacing w:before="0" w:after="0" w:line="276" w:lineRule="auto"/>
              <w:jc w:val="center"/>
            </w:pPr>
            <w:r>
              <w:rPr>
                <w:rFonts w:ascii="Times New Roman" w:hAnsi="Times New Roman"/>
                <w:color w:val="0F172A"/>
                <w:sz w:val="20"/>
              </w:rPr>
              <w:t>109</w:t>
            </w:r>
          </w:p>
        </w:tc>
        <w:tc>
          <w:tcPr>
            <w:tcW w:type="dxa" w:w="864"/>
            <w:tcMar>
              <w:top w:w="90" w:type="dxa"/>
              <w:bottom w:w="90" w:type="dxa"/>
              <w:left w:w="140" w:type="dxa"/>
              <w:right w:w="140" w:type="dxa"/>
            </w:tcMar>
          </w:tcPr>
          <w:p>
            <w:pPr>
              <w:spacing w:before="0" w:after="0" w:line="276" w:lineRule="auto"/>
              <w:jc w:val="center"/>
            </w:pPr>
            <w:r>
              <w:rPr>
                <w:rFonts w:ascii="Times New Roman" w:hAnsi="Times New Roman"/>
                <w:color w:val="0F172A"/>
                <w:sz w:val="20"/>
              </w:rPr>
              <w:t>68</w:t>
            </w:r>
          </w:p>
        </w:tc>
        <w:tc>
          <w:tcPr>
            <w:tcW w:type="dxa" w:w="1008"/>
            <w:tcMar>
              <w:top w:w="90" w:type="dxa"/>
              <w:bottom w:w="90" w:type="dxa"/>
              <w:left w:w="140" w:type="dxa"/>
              <w:right w:w="140" w:type="dxa"/>
            </w:tcMar>
          </w:tcPr>
          <w:p>
            <w:pPr>
              <w:spacing w:before="0" w:after="0" w:line="276" w:lineRule="auto"/>
              <w:jc w:val="center"/>
            </w:pPr>
            <w:r>
              <w:rPr>
                <w:rFonts w:ascii="Times New Roman" w:hAnsi="Times New Roman"/>
                <w:color w:val="0F172A"/>
                <w:sz w:val="20"/>
              </w:rPr>
              <w:t>82</w:t>
            </w:r>
          </w:p>
        </w:tc>
      </w:tr>
      <w:tr>
        <w:tc>
          <w:tcPr>
            <w:tcW w:type="dxa" w:w="1440"/>
            <w:tcMar>
              <w:top w:w="90" w:type="dxa"/>
              <w:bottom w:w="90" w:type="dxa"/>
              <w:left w:w="140" w:type="dxa"/>
              <w:right w:w="140" w:type="dxa"/>
            </w:tcMar>
            <w:shd w:fill="F8FAFC"/>
          </w:tcPr>
          <w:p>
            <w:pPr>
              <w:spacing w:before="0" w:after="0" w:line="276" w:lineRule="auto"/>
              <w:jc w:val="center"/>
            </w:pPr>
            <w:r>
              <w:rPr>
                <w:rFonts w:ascii="Times New Roman" w:hAnsi="Times New Roman"/>
                <w:color w:val="0F172A"/>
                <w:sz w:val="20"/>
              </w:rPr>
              <w:t>Val Set</w:t>
            </w:r>
          </w:p>
        </w:tc>
        <w:tc>
          <w:tcPr>
            <w:tcW w:type="dxa" w:w="2016"/>
            <w:tcMar>
              <w:top w:w="90" w:type="dxa"/>
              <w:bottom w:w="90" w:type="dxa"/>
              <w:left w:w="140" w:type="dxa"/>
              <w:right w:w="140" w:type="dxa"/>
            </w:tcMar>
            <w:shd w:fill="F8FAFC"/>
          </w:tcPr>
          <w:p>
            <w:pPr>
              <w:spacing w:before="0" w:after="0" w:line="276" w:lineRule="auto"/>
              <w:jc w:val="left"/>
            </w:pPr>
            <w:r>
              <w:rPr>
                <w:rFonts w:ascii="Times New Roman" w:hAnsi="Times New Roman"/>
                <w:color w:val="0F172A"/>
                <w:sz w:val="20"/>
              </w:rPr>
              <w:t>Signers S13 – S16</w:t>
            </w:r>
          </w:p>
        </w:tc>
        <w:tc>
          <w:tcPr>
            <w:tcW w:type="dxa" w:w="1440"/>
            <w:tcMar>
              <w:top w:w="90" w:type="dxa"/>
              <w:bottom w:w="90" w:type="dxa"/>
              <w:left w:w="140" w:type="dxa"/>
              <w:right w:w="140" w:type="dxa"/>
            </w:tcMar>
            <w:shd w:fill="F8FAFC"/>
          </w:tcPr>
          <w:p>
            <w:pPr>
              <w:spacing w:before="0" w:after="0" w:line="276" w:lineRule="auto"/>
              <w:jc w:val="center"/>
            </w:pPr>
            <w:r>
              <w:rPr>
                <w:rFonts w:ascii="Times New Roman" w:hAnsi="Times New Roman"/>
                <w:color w:val="0F172A"/>
                <w:sz w:val="20"/>
              </w:rPr>
              <w:t>2,897</w:t>
            </w:r>
          </w:p>
        </w:tc>
        <w:tc>
          <w:tcPr>
            <w:tcW w:type="dxa" w:w="1296"/>
            <w:tcMar>
              <w:top w:w="90" w:type="dxa"/>
              <w:bottom w:w="90" w:type="dxa"/>
              <w:left w:w="140" w:type="dxa"/>
              <w:right w:w="140" w:type="dxa"/>
            </w:tcMar>
            <w:shd w:fill="F8FAFC"/>
          </w:tcPr>
          <w:p>
            <w:pPr>
              <w:spacing w:before="0" w:after="0" w:line="276" w:lineRule="auto"/>
              <w:jc w:val="center"/>
            </w:pPr>
            <w:r>
              <w:rPr>
                <w:rFonts w:ascii="Times New Roman" w:hAnsi="Times New Roman"/>
                <w:color w:val="0F172A"/>
                <w:sz w:val="20"/>
              </w:rPr>
              <w:t>19.5%</w:t>
            </w:r>
          </w:p>
        </w:tc>
        <w:tc>
          <w:tcPr>
            <w:tcW w:type="dxa" w:w="936"/>
            <w:tcMar>
              <w:top w:w="90" w:type="dxa"/>
              <w:bottom w:w="90" w:type="dxa"/>
              <w:left w:w="140" w:type="dxa"/>
              <w:right w:w="140" w:type="dxa"/>
            </w:tcMar>
            <w:shd w:fill="F8FAFC"/>
          </w:tcPr>
          <w:p>
            <w:pPr>
              <w:spacing w:before="0" w:after="0" w:line="276" w:lineRule="auto"/>
              <w:jc w:val="center"/>
            </w:pPr>
            <w:r>
              <w:rPr>
                <w:rFonts w:ascii="Times New Roman" w:hAnsi="Times New Roman"/>
                <w:color w:val="0F172A"/>
                <w:sz w:val="20"/>
              </w:rPr>
              <w:t>109</w:t>
            </w:r>
          </w:p>
        </w:tc>
        <w:tc>
          <w:tcPr>
            <w:tcW w:type="dxa" w:w="864"/>
            <w:tcMar>
              <w:top w:w="90" w:type="dxa"/>
              <w:bottom w:w="90" w:type="dxa"/>
              <w:left w:w="140" w:type="dxa"/>
              <w:right w:w="140" w:type="dxa"/>
            </w:tcMar>
            <w:shd w:fill="F8FAFC"/>
          </w:tcPr>
          <w:p>
            <w:pPr>
              <w:spacing w:before="0" w:after="0" w:line="276" w:lineRule="auto"/>
              <w:jc w:val="center"/>
            </w:pPr>
            <w:r>
              <w:rPr>
                <w:rFonts w:ascii="Times New Roman" w:hAnsi="Times New Roman"/>
                <w:color w:val="0F172A"/>
                <w:sz w:val="20"/>
              </w:rPr>
              <w:t>24</w:t>
            </w:r>
          </w:p>
        </w:tc>
        <w:tc>
          <w:tcPr>
            <w:tcW w:type="dxa" w:w="1008"/>
            <w:tcMar>
              <w:top w:w="90" w:type="dxa"/>
              <w:bottom w:w="90" w:type="dxa"/>
              <w:left w:w="140" w:type="dxa"/>
              <w:right w:w="140" w:type="dxa"/>
            </w:tcMar>
            <w:shd w:fill="F8FAFC"/>
          </w:tcPr>
          <w:p>
            <w:pPr>
              <w:spacing w:before="0" w:after="0" w:line="276" w:lineRule="auto"/>
              <w:jc w:val="center"/>
            </w:pPr>
            <w:r>
              <w:rPr>
                <w:rFonts w:ascii="Times New Roman" w:hAnsi="Times New Roman"/>
                <w:color w:val="0F172A"/>
                <w:sz w:val="20"/>
              </w:rPr>
              <w:t>30</w:t>
            </w:r>
          </w:p>
        </w:tc>
      </w:tr>
      <w:tr>
        <w:tc>
          <w:tcPr>
            <w:tcW w:type="dxa" w:w="1440"/>
            <w:tcMar>
              <w:top w:w="90" w:type="dxa"/>
              <w:bottom w:w="90" w:type="dxa"/>
              <w:left w:w="140" w:type="dxa"/>
              <w:right w:w="140" w:type="dxa"/>
            </w:tcMar>
          </w:tcPr>
          <w:p>
            <w:pPr>
              <w:spacing w:before="0" w:after="0" w:line="276" w:lineRule="auto"/>
              <w:jc w:val="center"/>
            </w:pPr>
            <w:r>
              <w:rPr>
                <w:rFonts w:ascii="Times New Roman" w:hAnsi="Times New Roman"/>
                <w:color w:val="0F172A"/>
                <w:sz w:val="20"/>
              </w:rPr>
              <w:t>Test Set</w:t>
            </w:r>
          </w:p>
        </w:tc>
        <w:tc>
          <w:tcPr>
            <w:tcW w:type="dxa" w:w="2016"/>
            <w:tcMar>
              <w:top w:w="90" w:type="dxa"/>
              <w:bottom w:w="90" w:type="dxa"/>
              <w:left w:w="140" w:type="dxa"/>
              <w:right w:w="140" w:type="dxa"/>
            </w:tcMar>
          </w:tcPr>
          <w:p>
            <w:pPr>
              <w:spacing w:before="0" w:after="0" w:line="276" w:lineRule="auto"/>
              <w:jc w:val="left"/>
            </w:pPr>
            <w:r>
              <w:rPr>
                <w:rFonts w:ascii="Times New Roman" w:hAnsi="Times New Roman"/>
                <w:color w:val="0F172A"/>
                <w:sz w:val="20"/>
              </w:rPr>
              <w:t>Signers S17 – S20</w:t>
            </w:r>
          </w:p>
        </w:tc>
        <w:tc>
          <w:tcPr>
            <w:tcW w:type="dxa" w:w="1440"/>
            <w:tcMar>
              <w:top w:w="90" w:type="dxa"/>
              <w:bottom w:w="90" w:type="dxa"/>
              <w:left w:w="140" w:type="dxa"/>
              <w:right w:w="140" w:type="dxa"/>
            </w:tcMar>
          </w:tcPr>
          <w:p>
            <w:pPr>
              <w:spacing w:before="0" w:after="0" w:line="276" w:lineRule="auto"/>
              <w:jc w:val="center"/>
            </w:pPr>
            <w:r>
              <w:rPr>
                <w:rFonts w:ascii="Times New Roman" w:hAnsi="Times New Roman"/>
                <w:color w:val="0F172A"/>
                <w:sz w:val="20"/>
              </w:rPr>
              <w:t>3,629</w:t>
            </w:r>
          </w:p>
        </w:tc>
        <w:tc>
          <w:tcPr>
            <w:tcW w:type="dxa" w:w="1296"/>
            <w:tcMar>
              <w:top w:w="90" w:type="dxa"/>
              <w:bottom w:w="90" w:type="dxa"/>
              <w:left w:w="140" w:type="dxa"/>
              <w:right w:w="140" w:type="dxa"/>
            </w:tcMar>
          </w:tcPr>
          <w:p>
            <w:pPr>
              <w:spacing w:before="0" w:after="0" w:line="276" w:lineRule="auto"/>
              <w:jc w:val="center"/>
            </w:pPr>
            <w:r>
              <w:rPr>
                <w:rFonts w:ascii="Times New Roman" w:hAnsi="Times New Roman"/>
                <w:color w:val="0F172A"/>
                <w:sz w:val="20"/>
              </w:rPr>
              <w:t>24.5%</w:t>
            </w:r>
          </w:p>
        </w:tc>
        <w:tc>
          <w:tcPr>
            <w:tcW w:type="dxa" w:w="936"/>
            <w:tcMar>
              <w:top w:w="90" w:type="dxa"/>
              <w:bottom w:w="90" w:type="dxa"/>
              <w:left w:w="140" w:type="dxa"/>
              <w:right w:w="140" w:type="dxa"/>
            </w:tcMar>
          </w:tcPr>
          <w:p>
            <w:pPr>
              <w:spacing w:before="0" w:after="0" w:line="276" w:lineRule="auto"/>
              <w:jc w:val="center"/>
            </w:pPr>
            <w:r>
              <w:rPr>
                <w:rFonts w:ascii="Times New Roman" w:hAnsi="Times New Roman"/>
                <w:color w:val="0F172A"/>
                <w:sz w:val="20"/>
              </w:rPr>
              <w:t>109</w:t>
            </w:r>
          </w:p>
        </w:tc>
        <w:tc>
          <w:tcPr>
            <w:tcW w:type="dxa" w:w="864"/>
            <w:tcMar>
              <w:top w:w="90" w:type="dxa"/>
              <w:bottom w:w="90" w:type="dxa"/>
              <w:left w:w="140" w:type="dxa"/>
              <w:right w:w="140" w:type="dxa"/>
            </w:tcMar>
          </w:tcPr>
          <w:p>
            <w:pPr>
              <w:spacing w:before="0" w:after="0" w:line="276" w:lineRule="auto"/>
              <w:jc w:val="center"/>
            </w:pPr>
            <w:r>
              <w:rPr>
                <w:rFonts w:ascii="Times New Roman" w:hAnsi="Times New Roman"/>
                <w:color w:val="0F172A"/>
                <w:sz w:val="20"/>
              </w:rPr>
              <w:t>30</w:t>
            </w:r>
          </w:p>
        </w:tc>
        <w:tc>
          <w:tcPr>
            <w:tcW w:type="dxa" w:w="1008"/>
            <w:tcMar>
              <w:top w:w="90" w:type="dxa"/>
              <w:bottom w:w="90" w:type="dxa"/>
              <w:left w:w="140" w:type="dxa"/>
              <w:right w:w="140" w:type="dxa"/>
            </w:tcMar>
          </w:tcPr>
          <w:p>
            <w:pPr>
              <w:spacing w:before="0" w:after="0" w:line="276" w:lineRule="auto"/>
              <w:jc w:val="center"/>
            </w:pPr>
            <w:r>
              <w:rPr>
                <w:rFonts w:ascii="Times New Roman" w:hAnsi="Times New Roman"/>
                <w:color w:val="0F172A"/>
                <w:sz w:val="20"/>
              </w:rPr>
              <w:t>38</w:t>
            </w:r>
          </w:p>
        </w:tc>
      </w:tr>
      <w:tr>
        <w:tc>
          <w:tcPr>
            <w:tcW w:type="dxa" w:w="1440"/>
            <w:tcMar>
              <w:top w:w="90" w:type="dxa"/>
              <w:bottom w:w="90" w:type="dxa"/>
              <w:left w:w="140" w:type="dxa"/>
              <w:right w:w="140" w:type="dxa"/>
            </w:tcMar>
            <w:shd w:fill="F8FAFC"/>
          </w:tcPr>
          <w:p>
            <w:pPr>
              <w:spacing w:before="0" w:after="0" w:line="276" w:lineRule="auto"/>
              <w:jc w:val="left"/>
            </w:pPr>
            <w:r>
              <w:rPr>
                <w:rFonts w:ascii="Times New Roman" w:hAnsi="Times New Roman"/>
                <w:color w:val="0F172A"/>
                <w:sz w:val="20"/>
              </w:rPr>
              <w:t>Complete Benchmark</w:t>
            </w:r>
          </w:p>
        </w:tc>
        <w:tc>
          <w:tcPr>
            <w:tcW w:type="dxa" w:w="2016"/>
            <w:tcMar>
              <w:top w:w="90" w:type="dxa"/>
              <w:bottom w:w="90" w:type="dxa"/>
              <w:left w:w="140" w:type="dxa"/>
              <w:right w:w="140" w:type="dxa"/>
            </w:tcMar>
            <w:shd w:fill="F8FAFC"/>
          </w:tcPr>
          <w:p>
            <w:pPr>
              <w:spacing w:before="0" w:after="0" w:line="276" w:lineRule="auto"/>
              <w:jc w:val="left"/>
            </w:pPr>
            <w:r>
              <w:rPr>
                <w:rFonts w:ascii="Times New Roman" w:hAnsi="Times New Roman"/>
                <w:color w:val="0F172A"/>
                <w:sz w:val="20"/>
              </w:rPr>
              <w:t>20 Disjoint Signers</w:t>
            </w:r>
          </w:p>
        </w:tc>
        <w:tc>
          <w:tcPr>
            <w:tcW w:type="dxa" w:w="1440"/>
            <w:tcMar>
              <w:top w:w="90" w:type="dxa"/>
              <w:bottom w:w="90" w:type="dxa"/>
              <w:left w:w="140" w:type="dxa"/>
              <w:right w:w="140" w:type="dxa"/>
            </w:tcMar>
            <w:shd w:fill="F8FAFC"/>
          </w:tcPr>
          <w:p>
            <w:pPr>
              <w:spacing w:before="0" w:after="0" w:line="276" w:lineRule="auto"/>
              <w:jc w:val="center"/>
            </w:pPr>
            <w:r>
              <w:rPr>
                <w:rFonts w:ascii="Times New Roman" w:hAnsi="Times New Roman"/>
                <w:color w:val="0F172A"/>
                <w:sz w:val="20"/>
              </w:rPr>
              <w:t>14,826</w:t>
            </w:r>
          </w:p>
        </w:tc>
        <w:tc>
          <w:tcPr>
            <w:tcW w:type="dxa" w:w="1296"/>
            <w:tcMar>
              <w:top w:w="90" w:type="dxa"/>
              <w:bottom w:w="90" w:type="dxa"/>
              <w:left w:w="140" w:type="dxa"/>
              <w:right w:w="140" w:type="dxa"/>
            </w:tcMar>
            <w:shd w:fill="F8FAFC"/>
          </w:tcPr>
          <w:p>
            <w:pPr>
              <w:spacing w:before="0" w:after="0" w:line="276" w:lineRule="auto"/>
              <w:jc w:val="center"/>
            </w:pPr>
            <w:r>
              <w:rPr>
                <w:rFonts w:ascii="Times New Roman" w:hAnsi="Times New Roman"/>
                <w:color w:val="0F172A"/>
                <w:sz w:val="20"/>
              </w:rPr>
              <w:t>100.0%</w:t>
            </w:r>
          </w:p>
        </w:tc>
        <w:tc>
          <w:tcPr>
            <w:tcW w:type="dxa" w:w="936"/>
            <w:tcMar>
              <w:top w:w="90" w:type="dxa"/>
              <w:bottom w:w="90" w:type="dxa"/>
              <w:left w:w="140" w:type="dxa"/>
              <w:right w:w="140" w:type="dxa"/>
            </w:tcMar>
            <w:shd w:fill="F8FAFC"/>
          </w:tcPr>
          <w:p>
            <w:pPr>
              <w:spacing w:before="0" w:after="0" w:line="276" w:lineRule="auto"/>
              <w:jc w:val="center"/>
            </w:pPr>
            <w:r>
              <w:rPr>
                <w:rFonts w:ascii="Times New Roman" w:hAnsi="Times New Roman"/>
                <w:color w:val="0F172A"/>
                <w:sz w:val="20"/>
              </w:rPr>
              <w:t>109</w:t>
            </w:r>
          </w:p>
        </w:tc>
        <w:tc>
          <w:tcPr>
            <w:tcW w:type="dxa" w:w="864"/>
            <w:tcMar>
              <w:top w:w="90" w:type="dxa"/>
              <w:bottom w:w="90" w:type="dxa"/>
              <w:left w:w="140" w:type="dxa"/>
              <w:right w:w="140" w:type="dxa"/>
            </w:tcMar>
            <w:shd w:fill="F8FAFC"/>
          </w:tcPr>
          <w:p>
            <w:pPr>
              <w:spacing w:before="0" w:after="0" w:line="276" w:lineRule="auto"/>
              <w:jc w:val="center"/>
            </w:pPr>
            <w:r>
              <w:rPr>
                <w:rFonts w:ascii="Times New Roman" w:hAnsi="Times New Roman"/>
                <w:color w:val="0F172A"/>
                <w:sz w:val="20"/>
              </w:rPr>
              <w:t>122</w:t>
            </w:r>
          </w:p>
        </w:tc>
        <w:tc>
          <w:tcPr>
            <w:tcW w:type="dxa" w:w="1008"/>
            <w:tcMar>
              <w:top w:w="90" w:type="dxa"/>
              <w:bottom w:w="90" w:type="dxa"/>
              <w:left w:w="140" w:type="dxa"/>
              <w:right w:w="140" w:type="dxa"/>
            </w:tcMar>
            <w:shd w:fill="F8FAFC"/>
          </w:tcPr>
          <w:p>
            <w:pPr>
              <w:spacing w:before="0" w:after="0" w:line="276" w:lineRule="auto"/>
              <w:jc w:val="center"/>
            </w:pPr>
            <w:r>
              <w:rPr>
                <w:rFonts w:ascii="Times New Roman" w:hAnsi="Times New Roman"/>
                <w:color w:val="0F172A"/>
                <w:sz w:val="20"/>
              </w:rPr>
              <w:t>150</w:t>
            </w:r>
          </w:p>
        </w:tc>
      </w:tr>
    </w:tbl>
    <w:p>
      <w:pPr>
        <w:spacing w:before="0" w:after="160"/>
      </w:pPr>
    </w:p>
    <w:p>
      <w:pPr>
        <w:keepNext/>
        <w:spacing w:before="200" w:after="80"/>
        <w:jc w:val="left"/>
      </w:pPr>
      <w:r>
        <w:rPr>
          <w:rFonts w:ascii="Times New Roman" w:hAnsi="Times New Roman"/>
          <w:b/>
          <w:color w:val="0F172A"/>
          <w:sz w:val="24"/>
        </w:rPr>
        <w:t>1. Training Convergence and Loss Analysis</w:t>
      </w:r>
    </w:p>
    <w:p>
      <w:pPr>
        <w:spacing w:before="0" w:after="120" w:line="324" w:lineRule="auto"/>
        <w:jc w:val="both"/>
      </w:pPr>
      <w:r>
        <w:rPr>
          <w:rFonts w:ascii="Times New Roman" w:hAnsi="Times New Roman"/>
          <w:color w:val="0F172A"/>
          <w:sz w:val="24"/>
        </w:rPr>
        <w:t>Training convergence was monitored across 130 epochs for the LSTM model and 94 epochs for the GRU model. Both models demonstrated stable training trajectories without overfitting, reaching training accuracies above 94% and validation accuracies above 82%.</w:t>
      </w:r>
    </w:p>
    <w:p>
      <w:pPr>
        <w:spacing w:before="160" w:after="80"/>
        <w:jc w:val="center"/>
      </w:pPr>
      <w:r>
        <w:drawing>
          <wp:inline xmlns:a="http://schemas.openxmlformats.org/drawingml/2006/main" xmlns:pic="http://schemas.openxmlformats.org/drawingml/2006/picture">
            <wp:extent cx="5120640" cy="2053428"/>
            <wp:docPr id="18" name="Picture 18"/>
            <wp:cNvGraphicFramePr>
              <a:graphicFrameLocks noChangeAspect="1"/>
            </wp:cNvGraphicFramePr>
            <a:graphic>
              <a:graphicData uri="http://schemas.openxmlformats.org/drawingml/2006/picture">
                <pic:pic>
                  <pic:nvPicPr>
                    <pic:cNvPr id="0" name="figure_5_5_training_convergence.png"/>
                    <pic:cNvPicPr/>
                  </pic:nvPicPr>
                  <pic:blipFill>
                    <a:blip r:embed="rId28"/>
                    <a:stretch>
                      <a:fillRect/>
                    </a:stretch>
                  </pic:blipFill>
                  <pic:spPr>
                    <a:xfrm>
                      <a:off x="0" y="0"/>
                      <a:ext cx="5120640" cy="2053428"/>
                    </a:xfrm>
                    <a:prstGeom prst="rect"/>
                  </pic:spPr>
                </pic:pic>
              </a:graphicData>
            </a:graphic>
          </wp:inline>
        </w:drawing>
      </w:r>
    </w:p>
    <w:p>
      <w:pPr>
        <w:keepNext w:val="0"/>
        <w:spacing w:before="0" w:after="240"/>
        <w:jc w:val="center"/>
      </w:pPr>
      <w:r>
        <w:rPr>
          <w:rFonts w:ascii="Times New Roman" w:hAnsi="Times New Roman"/>
          <w:b/>
          <w:color w:val="0F172A"/>
          <w:sz w:val="22"/>
        </w:rPr>
        <w:t>Fig. 5.11 Training Convergence and Validation Loss Curves for LSTM and GRU Models</w:t>
      </w:r>
    </w:p>
    <w:p>
      <w:pPr>
        <w:keepNext/>
        <w:spacing w:before="200" w:after="80"/>
        <w:jc w:val="left"/>
      </w:pPr>
      <w:r>
        <w:rPr>
          <w:rFonts w:ascii="Times New Roman" w:hAnsi="Times New Roman"/>
          <w:b/>
          <w:color w:val="0F172A"/>
          <w:sz w:val="24"/>
        </w:rPr>
        <w:t>2. Class-Wise F1-Score Distribution across 109 Classes</w:t>
      </w:r>
    </w:p>
    <w:p>
      <w:pPr>
        <w:spacing w:before="0" w:after="120" w:line="324" w:lineRule="auto"/>
        <w:jc w:val="both"/>
      </w:pPr>
      <w:r>
        <w:rPr>
          <w:rFonts w:ascii="Times New Roman" w:hAnsi="Times New Roman"/>
          <w:color w:val="0F172A"/>
          <w:sz w:val="24"/>
        </w:rPr>
        <w:t>Evaluation across all 109 dynamic classes demonstrated strong per-category performance: Greetings &amp; Courtesies achieved 99.4% F1, Emergency &amp; Medical signs reached 99.1% F1, Daily Life signs achieved 98.2% F1, and Alphabets/Digits reached 97.5% F1.</w:t>
      </w:r>
    </w:p>
    <w:p>
      <w:pPr>
        <w:spacing w:before="160" w:after="80"/>
        <w:jc w:val="center"/>
      </w:pPr>
      <w:r>
        <w:drawing>
          <wp:inline xmlns:a="http://schemas.openxmlformats.org/drawingml/2006/main" xmlns:pic="http://schemas.openxmlformats.org/drawingml/2006/picture">
            <wp:extent cx="5120640" cy="1820672"/>
            <wp:docPr id="19" name="Picture 19"/>
            <wp:cNvGraphicFramePr>
              <a:graphicFrameLocks noChangeAspect="1"/>
            </wp:cNvGraphicFramePr>
            <a:graphic>
              <a:graphicData uri="http://schemas.openxmlformats.org/drawingml/2006/picture">
                <pic:pic>
                  <pic:nvPicPr>
                    <pic:cNvPr id="0" name="figure_5_6_classwise_f1_distribution.png"/>
                    <pic:cNvPicPr/>
                  </pic:nvPicPr>
                  <pic:blipFill>
                    <a:blip r:embed="rId29"/>
                    <a:stretch>
                      <a:fillRect/>
                    </a:stretch>
                  </pic:blipFill>
                  <pic:spPr>
                    <a:xfrm>
                      <a:off x="0" y="0"/>
                      <a:ext cx="5120640" cy="1820672"/>
                    </a:xfrm>
                    <a:prstGeom prst="rect"/>
                  </pic:spPr>
                </pic:pic>
              </a:graphicData>
            </a:graphic>
          </wp:inline>
        </w:drawing>
      </w:r>
    </w:p>
    <w:p>
      <w:pPr>
        <w:keepNext w:val="0"/>
        <w:spacing w:before="0" w:after="240"/>
        <w:jc w:val="center"/>
      </w:pPr>
      <w:r>
        <w:rPr>
          <w:rFonts w:ascii="Times New Roman" w:hAnsi="Times New Roman"/>
          <w:b/>
          <w:color w:val="0F172A"/>
          <w:sz w:val="22"/>
        </w:rPr>
        <w:t>Fig. 5.12 Class-Wise F1-Score Distribution across 109 ISL Classes</w:t>
      </w:r>
    </w:p>
    <w:p>
      <w:pPr>
        <w:keepNext/>
        <w:spacing w:before="200" w:after="80"/>
        <w:jc w:val="left"/>
      </w:pPr>
      <w:r>
        <w:rPr>
          <w:rFonts w:ascii="Times New Roman" w:hAnsi="Times New Roman"/>
          <w:b/>
          <w:color w:val="0F172A"/>
          <w:sz w:val="24"/>
        </w:rPr>
        <w:t>3. Comparative Model Performance and Latency</w:t>
      </w:r>
    </w:p>
    <w:p>
      <w:pPr>
        <w:spacing w:before="0" w:after="120" w:line="324" w:lineRule="auto"/>
        <w:jc w:val="both"/>
      </w:pPr>
      <w:r>
        <w:rPr>
          <w:rFonts w:ascii="Times New Roman" w:hAnsi="Times New Roman"/>
          <w:color w:val="0F172A"/>
          <w:sz w:val="24"/>
        </w:rPr>
        <w:t>The proposed 3-way ensemble (LSTM + GRU + mirror-TTA) was benchmarked against single-model baselines on 3,629 unseen test sequences. The ensemble achieves 81.29% test accuracy (+5.62% over baseline LSTM) with a median CPU inference latency of 374.85 ms.</w:t>
      </w:r>
    </w:p>
    <w:p>
      <w:pPr>
        <w:keepNext/>
        <w:spacing w:before="200" w:after="80"/>
        <w:jc w:val="center"/>
      </w:pPr>
      <w:r>
        <w:rPr>
          <w:rFonts w:ascii="Times New Roman" w:hAnsi="Times New Roman"/>
          <w:b/>
          <w:color w:val="0F172A"/>
          <w:sz w:val="22"/>
        </w:rPr>
        <w:t>Table 5.2: Comparative Experimental Performance: Baseline vs Challenger vs Proposed Ensemble</w:t>
      </w:r>
    </w:p>
    <w:tbl>
      <w:tblPr>
        <w:tblW w:type="auto" w:w="0"/>
        <w:jc w:val="center"/>
        <w:tblLayout w:type="fixed"/>
        <w:tblLook w:firstColumn="1" w:firstRow="1" w:lastColumn="0" w:lastRow="0" w:noHBand="0" w:noVBand="1" w:val="04A0"/>
        <w:tblBorders>
          <w:top w:val="single" w:sz="4" w:space="0" w:color="B0BEC5"/>
          <w:bottom w:val="single" w:sz="4" w:space="0" w:color="B0BEC5"/>
          <w:left w:val="none"/>
          <w:right w:val="none"/>
          <w:insideH w:val="single" w:sz="4" w:space="0" w:color="B0BEC5"/>
          <w:insideV w:val="none"/>
        </w:tblBorders>
      </w:tblPr>
      <w:tblGrid>
        <w:gridCol w:w="1286"/>
        <w:gridCol w:w="1286"/>
        <w:gridCol w:w="1286"/>
        <w:gridCol w:w="1286"/>
        <w:gridCol w:w="1286"/>
        <w:gridCol w:w="1286"/>
        <w:gridCol w:w="1286"/>
      </w:tblGrid>
      <w:tr>
        <w:trPr>
          <w:tblHeader/>
        </w:trPr>
        <w:tc>
          <w:tcPr>
            <w:tcW w:type="dxa" w:w="2304"/>
            <w:tcMar>
              <w:top w:w="120" w:type="dxa"/>
              <w:bottom w:w="120" w:type="dxa"/>
              <w:left w:w="140" w:type="dxa"/>
              <w:right w:w="140" w:type="dxa"/>
            </w:tcMar>
            <w:shd w:fill="1F374C"/>
          </w:tcPr>
          <w:p>
            <w:pPr>
              <w:spacing w:before="0" w:after="0"/>
              <w:jc w:val="center"/>
            </w:pPr>
            <w:r>
              <w:rPr>
                <w:rFonts w:ascii="Times New Roman" w:hAnsi="Times New Roman"/>
                <w:b/>
                <w:color w:val="FFFFFF"/>
                <w:sz w:val="20"/>
              </w:rPr>
              <w:t>Architecture Model</w:t>
            </w:r>
          </w:p>
        </w:tc>
        <w:tc>
          <w:tcPr>
            <w:tcW w:type="dxa" w:w="1152"/>
            <w:tcMar>
              <w:top w:w="120" w:type="dxa"/>
              <w:bottom w:w="120" w:type="dxa"/>
              <w:left w:w="140" w:type="dxa"/>
              <w:right w:w="140" w:type="dxa"/>
            </w:tcMar>
            <w:shd w:fill="1F374C"/>
          </w:tcPr>
          <w:p>
            <w:pPr>
              <w:spacing w:before="0" w:after="0"/>
              <w:jc w:val="center"/>
            </w:pPr>
            <w:r>
              <w:rPr>
                <w:rFonts w:ascii="Times New Roman" w:hAnsi="Times New Roman"/>
                <w:b/>
                <w:color w:val="FFFFFF"/>
                <w:sz w:val="20"/>
              </w:rPr>
              <w:t>Test Samples</w:t>
            </w:r>
          </w:p>
        </w:tc>
        <w:tc>
          <w:tcPr>
            <w:tcW w:type="dxa" w:w="1080"/>
            <w:tcMar>
              <w:top w:w="120" w:type="dxa"/>
              <w:bottom w:w="120" w:type="dxa"/>
              <w:left w:w="140" w:type="dxa"/>
              <w:right w:w="140" w:type="dxa"/>
            </w:tcMar>
            <w:shd w:fill="1F374C"/>
          </w:tcPr>
          <w:p>
            <w:pPr>
              <w:spacing w:before="0" w:after="0"/>
              <w:jc w:val="center"/>
            </w:pPr>
            <w:r>
              <w:rPr>
                <w:rFonts w:ascii="Times New Roman" w:hAnsi="Times New Roman"/>
                <w:b/>
                <w:color w:val="FFFFFF"/>
                <w:sz w:val="20"/>
              </w:rPr>
              <w:t>Accuracy</w:t>
            </w:r>
          </w:p>
        </w:tc>
        <w:tc>
          <w:tcPr>
            <w:tcW w:type="dxa" w:w="1152"/>
            <w:tcMar>
              <w:top w:w="120" w:type="dxa"/>
              <w:bottom w:w="120" w:type="dxa"/>
              <w:left w:w="140" w:type="dxa"/>
              <w:right w:w="140" w:type="dxa"/>
            </w:tcMar>
            <w:shd w:fill="1F374C"/>
          </w:tcPr>
          <w:p>
            <w:pPr>
              <w:spacing w:before="0" w:after="0"/>
              <w:jc w:val="center"/>
            </w:pPr>
            <w:r>
              <w:rPr>
                <w:rFonts w:ascii="Times New Roman" w:hAnsi="Times New Roman"/>
                <w:b/>
                <w:color w:val="FFFFFF"/>
                <w:sz w:val="20"/>
              </w:rPr>
              <w:t>Macro Precision</w:t>
            </w:r>
          </w:p>
        </w:tc>
        <w:tc>
          <w:tcPr>
            <w:tcW w:type="dxa" w:w="1080"/>
            <w:tcMar>
              <w:top w:w="120" w:type="dxa"/>
              <w:bottom w:w="120" w:type="dxa"/>
              <w:left w:w="140" w:type="dxa"/>
              <w:right w:w="140" w:type="dxa"/>
            </w:tcMar>
            <w:shd w:fill="1F374C"/>
          </w:tcPr>
          <w:p>
            <w:pPr>
              <w:spacing w:before="0" w:after="0"/>
              <w:jc w:val="center"/>
            </w:pPr>
            <w:r>
              <w:rPr>
                <w:rFonts w:ascii="Times New Roman" w:hAnsi="Times New Roman"/>
                <w:b/>
                <w:color w:val="FFFFFF"/>
                <w:sz w:val="20"/>
              </w:rPr>
              <w:t>Macro Recall</w:t>
            </w:r>
          </w:p>
        </w:tc>
        <w:tc>
          <w:tcPr>
            <w:tcW w:type="dxa" w:w="1080"/>
            <w:tcMar>
              <w:top w:w="120" w:type="dxa"/>
              <w:bottom w:w="120" w:type="dxa"/>
              <w:left w:w="140" w:type="dxa"/>
              <w:right w:w="140" w:type="dxa"/>
            </w:tcMar>
            <w:shd w:fill="1F374C"/>
          </w:tcPr>
          <w:p>
            <w:pPr>
              <w:spacing w:before="0" w:after="0"/>
              <w:jc w:val="center"/>
            </w:pPr>
            <w:r>
              <w:rPr>
                <w:rFonts w:ascii="Times New Roman" w:hAnsi="Times New Roman"/>
                <w:b/>
                <w:color w:val="FFFFFF"/>
                <w:sz w:val="20"/>
              </w:rPr>
              <w:t>Macro F1</w:t>
            </w:r>
          </w:p>
        </w:tc>
        <w:tc>
          <w:tcPr>
            <w:tcW w:type="dxa" w:w="1152"/>
            <w:tcMar>
              <w:top w:w="120" w:type="dxa"/>
              <w:bottom w:w="120" w:type="dxa"/>
              <w:left w:w="140" w:type="dxa"/>
              <w:right w:w="140" w:type="dxa"/>
            </w:tcMar>
            <w:shd w:fill="1F374C"/>
          </w:tcPr>
          <w:p>
            <w:pPr>
              <w:spacing w:before="0" w:after="0"/>
              <w:jc w:val="center"/>
            </w:pPr>
            <w:r>
              <w:rPr>
                <w:rFonts w:ascii="Times New Roman" w:hAnsi="Times New Roman"/>
                <w:b/>
                <w:color w:val="FFFFFF"/>
                <w:sz w:val="20"/>
              </w:rPr>
              <w:t>p50 Latency</w:t>
            </w:r>
          </w:p>
        </w:tc>
      </w:tr>
      <w:tr>
        <w:tc>
          <w:tcPr>
            <w:tcW w:type="dxa" w:w="2304"/>
            <w:tcMar>
              <w:top w:w="90" w:type="dxa"/>
              <w:bottom w:w="90" w:type="dxa"/>
              <w:left w:w="140" w:type="dxa"/>
              <w:right w:w="140" w:type="dxa"/>
            </w:tcMar>
          </w:tcPr>
          <w:p>
            <w:pPr>
              <w:spacing w:before="0" w:after="0" w:line="276" w:lineRule="auto"/>
              <w:jc w:val="left"/>
            </w:pPr>
            <w:r>
              <w:rPr>
                <w:rFonts w:ascii="Times New Roman" w:hAnsi="Times New Roman"/>
                <w:color w:val="0F172A"/>
                <w:sz w:val="20"/>
              </w:rPr>
              <w:t>Baseline LSTM (Stacked 128-64)</w:t>
            </w:r>
          </w:p>
        </w:tc>
        <w:tc>
          <w:tcPr>
            <w:tcW w:type="dxa" w:w="1152"/>
            <w:tcMar>
              <w:top w:w="90" w:type="dxa"/>
              <w:bottom w:w="90" w:type="dxa"/>
              <w:left w:w="140" w:type="dxa"/>
              <w:right w:w="140" w:type="dxa"/>
            </w:tcMar>
          </w:tcPr>
          <w:p>
            <w:pPr>
              <w:spacing w:before="0" w:after="0" w:line="276" w:lineRule="auto"/>
              <w:jc w:val="center"/>
            </w:pPr>
            <w:r>
              <w:rPr>
                <w:rFonts w:ascii="Times New Roman" w:hAnsi="Times New Roman"/>
                <w:color w:val="0F172A"/>
                <w:sz w:val="20"/>
              </w:rPr>
              <w:t>3,629</w:t>
            </w:r>
          </w:p>
        </w:tc>
        <w:tc>
          <w:tcPr>
            <w:tcW w:type="dxa" w:w="1080"/>
            <w:tcMar>
              <w:top w:w="90" w:type="dxa"/>
              <w:bottom w:w="90" w:type="dxa"/>
              <w:left w:w="140" w:type="dxa"/>
              <w:right w:w="140" w:type="dxa"/>
            </w:tcMar>
          </w:tcPr>
          <w:p>
            <w:pPr>
              <w:spacing w:before="0" w:after="0" w:line="276" w:lineRule="auto"/>
              <w:jc w:val="center"/>
            </w:pPr>
            <w:r>
              <w:rPr>
                <w:rFonts w:ascii="Times New Roman" w:hAnsi="Times New Roman"/>
                <w:color w:val="0F172A"/>
                <w:sz w:val="20"/>
              </w:rPr>
              <w:t>75.67%</w:t>
            </w:r>
          </w:p>
        </w:tc>
        <w:tc>
          <w:tcPr>
            <w:tcW w:type="dxa" w:w="1152"/>
            <w:tcMar>
              <w:top w:w="90" w:type="dxa"/>
              <w:bottom w:w="90" w:type="dxa"/>
              <w:left w:w="140" w:type="dxa"/>
              <w:right w:w="140" w:type="dxa"/>
            </w:tcMar>
          </w:tcPr>
          <w:p>
            <w:pPr>
              <w:spacing w:before="0" w:after="0" w:line="276" w:lineRule="auto"/>
              <w:jc w:val="center"/>
            </w:pPr>
            <w:r>
              <w:rPr>
                <w:rFonts w:ascii="Times New Roman" w:hAnsi="Times New Roman"/>
                <w:color w:val="0F172A"/>
                <w:sz w:val="20"/>
              </w:rPr>
              <w:t>76.42%</w:t>
            </w:r>
          </w:p>
        </w:tc>
        <w:tc>
          <w:tcPr>
            <w:tcW w:type="dxa" w:w="1080"/>
            <w:tcMar>
              <w:top w:w="90" w:type="dxa"/>
              <w:bottom w:w="90" w:type="dxa"/>
              <w:left w:w="140" w:type="dxa"/>
              <w:right w:w="140" w:type="dxa"/>
            </w:tcMar>
          </w:tcPr>
          <w:p>
            <w:pPr>
              <w:spacing w:before="0" w:after="0" w:line="276" w:lineRule="auto"/>
              <w:jc w:val="center"/>
            </w:pPr>
            <w:r>
              <w:rPr>
                <w:rFonts w:ascii="Times New Roman" w:hAnsi="Times New Roman"/>
                <w:color w:val="0F172A"/>
                <w:sz w:val="20"/>
              </w:rPr>
              <w:t>75.58%</w:t>
            </w:r>
          </w:p>
        </w:tc>
        <w:tc>
          <w:tcPr>
            <w:tcW w:type="dxa" w:w="1080"/>
            <w:tcMar>
              <w:top w:w="90" w:type="dxa"/>
              <w:bottom w:w="90" w:type="dxa"/>
              <w:left w:w="140" w:type="dxa"/>
              <w:right w:w="140" w:type="dxa"/>
            </w:tcMar>
          </w:tcPr>
          <w:p>
            <w:pPr>
              <w:spacing w:before="0" w:after="0" w:line="276" w:lineRule="auto"/>
              <w:jc w:val="center"/>
            </w:pPr>
            <w:r>
              <w:rPr>
                <w:rFonts w:ascii="Times New Roman" w:hAnsi="Times New Roman"/>
                <w:color w:val="0F172A"/>
                <w:sz w:val="20"/>
              </w:rPr>
              <w:t>75.06%</w:t>
            </w:r>
          </w:p>
        </w:tc>
        <w:tc>
          <w:tcPr>
            <w:tcW w:type="dxa" w:w="1152"/>
            <w:tcMar>
              <w:top w:w="90" w:type="dxa"/>
              <w:bottom w:w="90" w:type="dxa"/>
              <w:left w:w="140" w:type="dxa"/>
              <w:right w:w="140" w:type="dxa"/>
            </w:tcMar>
          </w:tcPr>
          <w:p>
            <w:pPr>
              <w:spacing w:before="0" w:after="0" w:line="276" w:lineRule="auto"/>
              <w:jc w:val="center"/>
            </w:pPr>
            <w:r>
              <w:rPr>
                <w:rFonts w:ascii="Times New Roman" w:hAnsi="Times New Roman"/>
                <w:color w:val="0F172A"/>
                <w:sz w:val="20"/>
              </w:rPr>
              <w:t>267.99 ms</w:t>
            </w:r>
          </w:p>
        </w:tc>
      </w:tr>
      <w:tr>
        <w:tc>
          <w:tcPr>
            <w:tcW w:type="dxa" w:w="2304"/>
            <w:tcMar>
              <w:top w:w="90" w:type="dxa"/>
              <w:bottom w:w="90" w:type="dxa"/>
              <w:left w:w="140" w:type="dxa"/>
              <w:right w:w="140" w:type="dxa"/>
            </w:tcMar>
            <w:shd w:fill="F8FAFC"/>
          </w:tcPr>
          <w:p>
            <w:pPr>
              <w:spacing w:before="0" w:after="0" w:line="276" w:lineRule="auto"/>
              <w:jc w:val="left"/>
            </w:pPr>
            <w:r>
              <w:rPr>
                <w:rFonts w:ascii="Times New Roman" w:hAnsi="Times New Roman"/>
                <w:color w:val="0F172A"/>
                <w:sz w:val="20"/>
              </w:rPr>
              <w:t>Challenger GRU (Stacked 128-64)</w:t>
            </w:r>
          </w:p>
        </w:tc>
        <w:tc>
          <w:tcPr>
            <w:tcW w:type="dxa" w:w="1152"/>
            <w:tcMar>
              <w:top w:w="90" w:type="dxa"/>
              <w:bottom w:w="90" w:type="dxa"/>
              <w:left w:w="140" w:type="dxa"/>
              <w:right w:w="140" w:type="dxa"/>
            </w:tcMar>
            <w:shd w:fill="F8FAFC"/>
          </w:tcPr>
          <w:p>
            <w:pPr>
              <w:spacing w:before="0" w:after="0" w:line="276" w:lineRule="auto"/>
              <w:jc w:val="center"/>
            </w:pPr>
            <w:r>
              <w:rPr>
                <w:rFonts w:ascii="Times New Roman" w:hAnsi="Times New Roman"/>
                <w:color w:val="0F172A"/>
                <w:sz w:val="20"/>
              </w:rPr>
              <w:t>3,629</w:t>
            </w:r>
          </w:p>
        </w:tc>
        <w:tc>
          <w:tcPr>
            <w:tcW w:type="dxa" w:w="1080"/>
            <w:tcMar>
              <w:top w:w="90" w:type="dxa"/>
              <w:bottom w:w="90" w:type="dxa"/>
              <w:left w:w="140" w:type="dxa"/>
              <w:right w:w="140" w:type="dxa"/>
            </w:tcMar>
            <w:shd w:fill="F8FAFC"/>
          </w:tcPr>
          <w:p>
            <w:pPr>
              <w:spacing w:before="0" w:after="0" w:line="276" w:lineRule="auto"/>
              <w:jc w:val="center"/>
            </w:pPr>
            <w:r>
              <w:rPr>
                <w:rFonts w:ascii="Times New Roman" w:hAnsi="Times New Roman"/>
                <w:color w:val="0F172A"/>
                <w:sz w:val="20"/>
              </w:rPr>
              <w:t>77.88%</w:t>
            </w:r>
          </w:p>
        </w:tc>
        <w:tc>
          <w:tcPr>
            <w:tcW w:type="dxa" w:w="1152"/>
            <w:tcMar>
              <w:top w:w="90" w:type="dxa"/>
              <w:bottom w:w="90" w:type="dxa"/>
              <w:left w:w="140" w:type="dxa"/>
              <w:right w:w="140" w:type="dxa"/>
            </w:tcMar>
            <w:shd w:fill="F8FAFC"/>
          </w:tcPr>
          <w:p>
            <w:pPr>
              <w:spacing w:before="0" w:after="0" w:line="276" w:lineRule="auto"/>
              <w:jc w:val="center"/>
            </w:pPr>
            <w:r>
              <w:rPr>
                <w:rFonts w:ascii="Times New Roman" w:hAnsi="Times New Roman"/>
                <w:color w:val="0F172A"/>
                <w:sz w:val="20"/>
              </w:rPr>
              <w:t>78.50%</w:t>
            </w:r>
          </w:p>
        </w:tc>
        <w:tc>
          <w:tcPr>
            <w:tcW w:type="dxa" w:w="1080"/>
            <w:tcMar>
              <w:top w:w="90" w:type="dxa"/>
              <w:bottom w:w="90" w:type="dxa"/>
              <w:left w:w="140" w:type="dxa"/>
              <w:right w:w="140" w:type="dxa"/>
            </w:tcMar>
            <w:shd w:fill="F8FAFC"/>
          </w:tcPr>
          <w:p>
            <w:pPr>
              <w:spacing w:before="0" w:after="0" w:line="276" w:lineRule="auto"/>
              <w:jc w:val="center"/>
            </w:pPr>
            <w:r>
              <w:rPr>
                <w:rFonts w:ascii="Times New Roman" w:hAnsi="Times New Roman"/>
                <w:color w:val="0F172A"/>
                <w:sz w:val="20"/>
              </w:rPr>
              <w:t>77.82%</w:t>
            </w:r>
          </w:p>
        </w:tc>
        <w:tc>
          <w:tcPr>
            <w:tcW w:type="dxa" w:w="1080"/>
            <w:tcMar>
              <w:top w:w="90" w:type="dxa"/>
              <w:bottom w:w="90" w:type="dxa"/>
              <w:left w:w="140" w:type="dxa"/>
              <w:right w:w="140" w:type="dxa"/>
            </w:tcMar>
            <w:shd w:fill="F8FAFC"/>
          </w:tcPr>
          <w:p>
            <w:pPr>
              <w:spacing w:before="0" w:after="0" w:line="276" w:lineRule="auto"/>
              <w:jc w:val="center"/>
            </w:pPr>
            <w:r>
              <w:rPr>
                <w:rFonts w:ascii="Times New Roman" w:hAnsi="Times New Roman"/>
                <w:color w:val="0F172A"/>
                <w:sz w:val="20"/>
              </w:rPr>
              <w:t>77.41%</w:t>
            </w:r>
          </w:p>
        </w:tc>
        <w:tc>
          <w:tcPr>
            <w:tcW w:type="dxa" w:w="1152"/>
            <w:tcMar>
              <w:top w:w="90" w:type="dxa"/>
              <w:bottom w:w="90" w:type="dxa"/>
              <w:left w:w="140" w:type="dxa"/>
              <w:right w:w="140" w:type="dxa"/>
            </w:tcMar>
            <w:shd w:fill="F8FAFC"/>
          </w:tcPr>
          <w:p>
            <w:pPr>
              <w:spacing w:before="0" w:after="0" w:line="276" w:lineRule="auto"/>
              <w:jc w:val="center"/>
            </w:pPr>
            <w:r>
              <w:rPr>
                <w:rFonts w:ascii="Times New Roman" w:hAnsi="Times New Roman"/>
                <w:color w:val="0F172A"/>
                <w:sz w:val="20"/>
              </w:rPr>
              <w:t>285.40 ms</w:t>
            </w:r>
          </w:p>
        </w:tc>
      </w:tr>
      <w:tr>
        <w:tc>
          <w:tcPr>
            <w:tcW w:type="dxa" w:w="2304"/>
            <w:tcMar>
              <w:top w:w="90" w:type="dxa"/>
              <w:bottom w:w="90" w:type="dxa"/>
              <w:left w:w="140" w:type="dxa"/>
              <w:right w:w="140" w:type="dxa"/>
            </w:tcMar>
          </w:tcPr>
          <w:p>
            <w:pPr>
              <w:spacing w:before="0" w:after="0" w:line="276" w:lineRule="auto"/>
              <w:jc w:val="left"/>
            </w:pPr>
            <w:r>
              <w:rPr>
                <w:rFonts w:ascii="Times New Roman" w:hAnsi="Times New Roman"/>
                <w:color w:val="0F172A"/>
                <w:sz w:val="20"/>
              </w:rPr>
              <w:t>Single-Branch Mirror-TTA GRU</w:t>
            </w:r>
          </w:p>
        </w:tc>
        <w:tc>
          <w:tcPr>
            <w:tcW w:type="dxa" w:w="1152"/>
            <w:tcMar>
              <w:top w:w="90" w:type="dxa"/>
              <w:bottom w:w="90" w:type="dxa"/>
              <w:left w:w="140" w:type="dxa"/>
              <w:right w:w="140" w:type="dxa"/>
            </w:tcMar>
          </w:tcPr>
          <w:p>
            <w:pPr>
              <w:spacing w:before="0" w:after="0" w:line="276" w:lineRule="auto"/>
              <w:jc w:val="center"/>
            </w:pPr>
            <w:r>
              <w:rPr>
                <w:rFonts w:ascii="Times New Roman" w:hAnsi="Times New Roman"/>
                <w:color w:val="0F172A"/>
                <w:sz w:val="20"/>
              </w:rPr>
              <w:t>3,629</w:t>
            </w:r>
          </w:p>
        </w:tc>
        <w:tc>
          <w:tcPr>
            <w:tcW w:type="dxa" w:w="1080"/>
            <w:tcMar>
              <w:top w:w="90" w:type="dxa"/>
              <w:bottom w:w="90" w:type="dxa"/>
              <w:left w:w="140" w:type="dxa"/>
              <w:right w:w="140" w:type="dxa"/>
            </w:tcMar>
          </w:tcPr>
          <w:p>
            <w:pPr>
              <w:spacing w:before="0" w:after="0" w:line="276" w:lineRule="auto"/>
              <w:jc w:val="center"/>
            </w:pPr>
            <w:r>
              <w:rPr>
                <w:rFonts w:ascii="Times New Roman" w:hAnsi="Times New Roman"/>
                <w:color w:val="0F172A"/>
                <w:sz w:val="20"/>
              </w:rPr>
              <w:t>79.14%</w:t>
            </w:r>
          </w:p>
        </w:tc>
        <w:tc>
          <w:tcPr>
            <w:tcW w:type="dxa" w:w="1152"/>
            <w:tcMar>
              <w:top w:w="90" w:type="dxa"/>
              <w:bottom w:w="90" w:type="dxa"/>
              <w:left w:w="140" w:type="dxa"/>
              <w:right w:w="140" w:type="dxa"/>
            </w:tcMar>
          </w:tcPr>
          <w:p>
            <w:pPr>
              <w:spacing w:before="0" w:after="0" w:line="276" w:lineRule="auto"/>
              <w:jc w:val="center"/>
            </w:pPr>
            <w:r>
              <w:rPr>
                <w:rFonts w:ascii="Times New Roman" w:hAnsi="Times New Roman"/>
                <w:color w:val="0F172A"/>
                <w:sz w:val="20"/>
              </w:rPr>
              <w:t>79.80%</w:t>
            </w:r>
          </w:p>
        </w:tc>
        <w:tc>
          <w:tcPr>
            <w:tcW w:type="dxa" w:w="1080"/>
            <w:tcMar>
              <w:top w:w="90" w:type="dxa"/>
              <w:bottom w:w="90" w:type="dxa"/>
              <w:left w:w="140" w:type="dxa"/>
              <w:right w:w="140" w:type="dxa"/>
            </w:tcMar>
          </w:tcPr>
          <w:p>
            <w:pPr>
              <w:spacing w:before="0" w:after="0" w:line="276" w:lineRule="auto"/>
              <w:jc w:val="center"/>
            </w:pPr>
            <w:r>
              <w:rPr>
                <w:rFonts w:ascii="Times New Roman" w:hAnsi="Times New Roman"/>
                <w:color w:val="0F172A"/>
                <w:sz w:val="20"/>
              </w:rPr>
              <w:t>79.08%</w:t>
            </w:r>
          </w:p>
        </w:tc>
        <w:tc>
          <w:tcPr>
            <w:tcW w:type="dxa" w:w="1080"/>
            <w:tcMar>
              <w:top w:w="90" w:type="dxa"/>
              <w:bottom w:w="90" w:type="dxa"/>
              <w:left w:w="140" w:type="dxa"/>
              <w:right w:w="140" w:type="dxa"/>
            </w:tcMar>
          </w:tcPr>
          <w:p>
            <w:pPr>
              <w:spacing w:before="0" w:after="0" w:line="276" w:lineRule="auto"/>
              <w:jc w:val="center"/>
            </w:pPr>
            <w:r>
              <w:rPr>
                <w:rFonts w:ascii="Times New Roman" w:hAnsi="Times New Roman"/>
                <w:color w:val="0F172A"/>
                <w:sz w:val="20"/>
              </w:rPr>
              <w:t>78.92%</w:t>
            </w:r>
          </w:p>
        </w:tc>
        <w:tc>
          <w:tcPr>
            <w:tcW w:type="dxa" w:w="1152"/>
            <w:tcMar>
              <w:top w:w="90" w:type="dxa"/>
              <w:bottom w:w="90" w:type="dxa"/>
              <w:left w:w="140" w:type="dxa"/>
              <w:right w:w="140" w:type="dxa"/>
            </w:tcMar>
          </w:tcPr>
          <w:p>
            <w:pPr>
              <w:spacing w:before="0" w:after="0" w:line="276" w:lineRule="auto"/>
              <w:jc w:val="center"/>
            </w:pPr>
            <w:r>
              <w:rPr>
                <w:rFonts w:ascii="Times New Roman" w:hAnsi="Times New Roman"/>
                <w:color w:val="0F172A"/>
                <w:sz w:val="20"/>
              </w:rPr>
              <w:t>340.12 ms</w:t>
            </w:r>
          </w:p>
        </w:tc>
      </w:tr>
      <w:tr>
        <w:tc>
          <w:tcPr>
            <w:tcW w:type="dxa" w:w="2304"/>
            <w:tcMar>
              <w:top w:w="90" w:type="dxa"/>
              <w:bottom w:w="90" w:type="dxa"/>
              <w:left w:w="140" w:type="dxa"/>
              <w:right w:w="140" w:type="dxa"/>
            </w:tcMar>
            <w:shd w:fill="F8FAFC"/>
          </w:tcPr>
          <w:p>
            <w:pPr>
              <w:spacing w:before="0" w:after="0" w:line="276" w:lineRule="auto"/>
              <w:jc w:val="left"/>
            </w:pPr>
            <w:r>
              <w:rPr>
                <w:rFonts w:ascii="Times New Roman" w:hAnsi="Times New Roman"/>
                <w:color w:val="0F172A"/>
                <w:sz w:val="20"/>
              </w:rPr>
              <w:t>Proposed Deployed 3-Way Ensemble</w:t>
            </w:r>
          </w:p>
        </w:tc>
        <w:tc>
          <w:tcPr>
            <w:tcW w:type="dxa" w:w="1152"/>
            <w:tcMar>
              <w:top w:w="90" w:type="dxa"/>
              <w:bottom w:w="90" w:type="dxa"/>
              <w:left w:w="140" w:type="dxa"/>
              <w:right w:w="140" w:type="dxa"/>
            </w:tcMar>
            <w:shd w:fill="F8FAFC"/>
          </w:tcPr>
          <w:p>
            <w:pPr>
              <w:spacing w:before="0" w:after="0" w:line="276" w:lineRule="auto"/>
              <w:jc w:val="center"/>
            </w:pPr>
            <w:r>
              <w:rPr>
                <w:rFonts w:ascii="Times New Roman" w:hAnsi="Times New Roman"/>
                <w:color w:val="0F172A"/>
                <w:sz w:val="20"/>
              </w:rPr>
              <w:t>3,629</w:t>
            </w:r>
          </w:p>
        </w:tc>
        <w:tc>
          <w:tcPr>
            <w:tcW w:type="dxa" w:w="1080"/>
            <w:tcMar>
              <w:top w:w="90" w:type="dxa"/>
              <w:bottom w:w="90" w:type="dxa"/>
              <w:left w:w="140" w:type="dxa"/>
              <w:right w:w="140" w:type="dxa"/>
            </w:tcMar>
            <w:shd w:fill="F8FAFC"/>
          </w:tcPr>
          <w:p>
            <w:pPr>
              <w:spacing w:before="0" w:after="0" w:line="276" w:lineRule="auto"/>
              <w:jc w:val="center"/>
            </w:pPr>
            <w:r>
              <w:rPr>
                <w:rFonts w:ascii="Times New Roman" w:hAnsi="Times New Roman"/>
                <w:color w:val="0F172A"/>
                <w:sz w:val="20"/>
              </w:rPr>
              <w:t>81.29%</w:t>
            </w:r>
          </w:p>
        </w:tc>
        <w:tc>
          <w:tcPr>
            <w:tcW w:type="dxa" w:w="1152"/>
            <w:tcMar>
              <w:top w:w="90" w:type="dxa"/>
              <w:bottom w:w="90" w:type="dxa"/>
              <w:left w:w="140" w:type="dxa"/>
              <w:right w:w="140" w:type="dxa"/>
            </w:tcMar>
            <w:shd w:fill="F8FAFC"/>
          </w:tcPr>
          <w:p>
            <w:pPr>
              <w:spacing w:before="0" w:after="0" w:line="276" w:lineRule="auto"/>
              <w:jc w:val="center"/>
            </w:pPr>
            <w:r>
              <w:rPr>
                <w:rFonts w:ascii="Times New Roman" w:hAnsi="Times New Roman"/>
                <w:color w:val="0F172A"/>
                <w:sz w:val="20"/>
              </w:rPr>
              <w:t>81.90%</w:t>
            </w:r>
          </w:p>
        </w:tc>
        <w:tc>
          <w:tcPr>
            <w:tcW w:type="dxa" w:w="1080"/>
            <w:tcMar>
              <w:top w:w="90" w:type="dxa"/>
              <w:bottom w:w="90" w:type="dxa"/>
              <w:left w:w="140" w:type="dxa"/>
              <w:right w:w="140" w:type="dxa"/>
            </w:tcMar>
            <w:shd w:fill="F8FAFC"/>
          </w:tcPr>
          <w:p>
            <w:pPr>
              <w:spacing w:before="0" w:after="0" w:line="276" w:lineRule="auto"/>
              <w:jc w:val="center"/>
            </w:pPr>
            <w:r>
              <w:rPr>
                <w:rFonts w:ascii="Times New Roman" w:hAnsi="Times New Roman"/>
                <w:color w:val="0F172A"/>
                <w:sz w:val="20"/>
              </w:rPr>
              <w:t>81.22%</w:t>
            </w:r>
          </w:p>
        </w:tc>
        <w:tc>
          <w:tcPr>
            <w:tcW w:type="dxa" w:w="1080"/>
            <w:tcMar>
              <w:top w:w="90" w:type="dxa"/>
              <w:bottom w:w="90" w:type="dxa"/>
              <w:left w:w="140" w:type="dxa"/>
              <w:right w:w="140" w:type="dxa"/>
            </w:tcMar>
            <w:shd w:fill="F8FAFC"/>
          </w:tcPr>
          <w:p>
            <w:pPr>
              <w:spacing w:before="0" w:after="0" w:line="276" w:lineRule="auto"/>
              <w:jc w:val="center"/>
            </w:pPr>
            <w:r>
              <w:rPr>
                <w:rFonts w:ascii="Times New Roman" w:hAnsi="Times New Roman"/>
                <w:color w:val="0F172A"/>
                <w:sz w:val="20"/>
              </w:rPr>
              <w:t>80.79%</w:t>
            </w:r>
          </w:p>
        </w:tc>
        <w:tc>
          <w:tcPr>
            <w:tcW w:type="dxa" w:w="1152"/>
            <w:tcMar>
              <w:top w:w="90" w:type="dxa"/>
              <w:bottom w:w="90" w:type="dxa"/>
              <w:left w:w="140" w:type="dxa"/>
              <w:right w:w="140" w:type="dxa"/>
            </w:tcMar>
            <w:shd w:fill="F8FAFC"/>
          </w:tcPr>
          <w:p>
            <w:pPr>
              <w:spacing w:before="0" w:after="0" w:line="276" w:lineRule="auto"/>
              <w:jc w:val="center"/>
            </w:pPr>
            <w:r>
              <w:rPr>
                <w:rFonts w:ascii="Times New Roman" w:hAnsi="Times New Roman"/>
                <w:color w:val="0F172A"/>
                <w:sz w:val="20"/>
              </w:rPr>
              <w:t>374.85 ms</w:t>
            </w:r>
          </w:p>
        </w:tc>
      </w:tr>
    </w:tbl>
    <w:p>
      <w:pPr>
        <w:spacing w:before="0" w:after="160"/>
      </w:pPr>
    </w:p>
    <w:p>
      <w:r>
        <w:br w:type="page"/>
      </w:r>
    </w:p>
    <w:p>
      <w:pPr>
        <w:spacing w:before="360" w:after="80"/>
        <w:jc w:val="center"/>
      </w:pPr>
      <w:r>
        <w:rPr>
          <w:rFonts w:ascii="Times New Roman" w:hAnsi="Times New Roman"/>
          <w:b/>
          <w:color w:val="0F172A"/>
          <w:sz w:val="28"/>
        </w:rPr>
        <w:t>CHAPTER 6</w:t>
      </w:r>
    </w:p>
    <w:p>
      <w:pPr>
        <w:spacing w:before="0" w:after="360"/>
        <w:jc w:val="center"/>
      </w:pPr>
      <w:r>
        <w:rPr>
          <w:rFonts w:ascii="Times New Roman" w:hAnsi="Times New Roman"/>
          <w:b/>
          <w:color w:val="0F172A"/>
          <w:sz w:val="28"/>
        </w:rPr>
        <w:t>CONCLUSION</w:t>
      </w:r>
    </w:p>
    <w:p>
      <w:pPr>
        <w:keepNext/>
        <w:spacing w:before="280" w:after="120"/>
        <w:jc w:val="left"/>
      </w:pPr>
      <w:r>
        <w:rPr>
          <w:rFonts w:ascii="Times New Roman" w:hAnsi="Times New Roman"/>
          <w:b/>
          <w:color w:val="0F172A"/>
          <w:sz w:val="26"/>
        </w:rPr>
        <w:t>6.1 Summary of Technical Achievements</w:t>
      </w:r>
    </w:p>
    <w:p>
      <w:pPr>
        <w:spacing w:before="0" w:after="120" w:line="324" w:lineRule="auto"/>
        <w:jc w:val="both"/>
      </w:pPr>
      <w:r>
        <w:rPr>
          <w:rFonts w:ascii="Times New Roman" w:hAnsi="Times New Roman"/>
          <w:color w:val="0F172A"/>
          <w:sz w:val="24"/>
        </w:rPr>
        <w:t>SignBridge AI successfully proves that robust, real-time, bidirectional Indian Sign Language translation can be achieved using accessible consumer hardware without invasive physical sensors or heavy cloud video streaming. By decoupling skeletal perception from neural sequence modeling, the platform establishes a scalable, privacy-preserving paradigm for assistive computing.</w:t>
      </w:r>
    </w:p>
    <w:p>
      <w:pPr>
        <w:spacing w:before="0" w:after="120" w:line="324" w:lineRule="auto"/>
        <w:jc w:val="both"/>
      </w:pPr>
      <w:r>
        <w:rPr>
          <w:rFonts w:ascii="Times New Roman" w:hAnsi="Times New Roman"/>
          <w:color w:val="0F172A"/>
          <w:sz w:val="24"/>
        </w:rPr>
        <w:t>The mathematical feature engineering pipeline—integrating wrist-relative translation centering, bounding-box scale normalization, least-active-hand canonicalization, and instantaneous velocity magnitudes—effectively resolves the historical vulnerability of vision systems to signer physical variations and hand dominance.</w:t>
      </w:r>
    </w:p>
    <w:p>
      <w:pPr>
        <w:spacing w:before="0" w:after="120" w:line="324" w:lineRule="auto"/>
        <w:jc w:val="both"/>
      </w:pPr>
      <w:r>
        <w:rPr>
          <w:rFonts w:ascii="Times New Roman" w:hAnsi="Times New Roman"/>
          <w:color w:val="0F172A"/>
          <w:sz w:val="24"/>
        </w:rPr>
        <w:t>The deployed 3-way recurrent ensemble (`SBAI-MDL-ISL-4.0.0`) demonstrates superior classification metrics (81.29% accuracy, 80.79% F1) across 109 dynamic ISL classes under strict signer-independent testing, while operating with sub-400 ms CPU inference latency.</w:t>
      </w:r>
    </w:p>
    <w:p>
      <w:pPr>
        <w:spacing w:before="0" w:after="120" w:line="324" w:lineRule="auto"/>
        <w:jc w:val="both"/>
      </w:pPr>
      <w:r>
        <w:rPr>
          <w:rFonts w:ascii="Times New Roman" w:hAnsi="Times New Roman"/>
          <w:color w:val="0F172A"/>
          <w:sz w:val="24"/>
        </w:rPr>
        <w:t>Furthermore, by unifying live sign recognition with Google Gemini 2.0 Flash AI sentence restructuring, Web Speech API emotional voice synthesis, and reverse Text-to-Sign visual lookups, SignBridge AI delivers complete conversational parity between the deaf and hearing communities.</w:t>
      </w:r>
    </w:p>
    <w:p>
      <w:pPr>
        <w:keepNext/>
        <w:spacing w:before="280" w:after="120"/>
        <w:jc w:val="left"/>
      </w:pPr>
      <w:r>
        <w:rPr>
          <w:rFonts w:ascii="Times New Roman" w:hAnsi="Times New Roman"/>
          <w:b/>
          <w:color w:val="0F172A"/>
          <w:sz w:val="26"/>
        </w:rPr>
        <w:t>6.2 Concluding Remarks</w:t>
      </w:r>
    </w:p>
    <w:p>
      <w:pPr>
        <w:spacing w:before="0" w:after="120" w:line="324" w:lineRule="auto"/>
        <w:jc w:val="both"/>
      </w:pPr>
      <w:r>
        <w:rPr>
          <w:rFonts w:ascii="Times New Roman" w:hAnsi="Times New Roman"/>
          <w:color w:val="0F172A"/>
          <w:sz w:val="24"/>
        </w:rPr>
        <w:t>From an Electronics and Communication Engineering perspective, SignBridge AI represents a harmonious synthesis of digital signal processing, computer vision, deep temporal learning, asynchronous network architectures, and human-centered design. By placing assistive technology directly into ubiquitous web browsers, this project takes a decisive step toward eliminating communication barriers and fostering an equitable, inclusive society.</w:t>
      </w:r>
    </w:p>
    <w:p>
      <w:r>
        <w:br w:type="page"/>
      </w:r>
    </w:p>
    <w:p>
      <w:pPr>
        <w:spacing w:before="280" w:after="360"/>
        <w:jc w:val="center"/>
      </w:pPr>
      <w:r>
        <w:rPr>
          <w:rFonts w:ascii="Times New Roman" w:hAnsi="Times New Roman"/>
          <w:b/>
          <w:sz w:val="28"/>
        </w:rPr>
        <w:t>REFERENCES</w:t>
      </w:r>
    </w:p>
    <w:p>
      <w:pPr>
        <w:spacing w:before="0" w:after="80" w:line="276" w:lineRule="auto"/>
        <w:ind w:left="576" w:hanging="576"/>
        <w:jc w:val="both"/>
      </w:pPr>
      <w:r>
        <w:rPr>
          <w:rFonts w:ascii="Times New Roman" w:hAnsi="Times New Roman"/>
          <w:color w:val="0F172A"/>
          <w:sz w:val="20"/>
        </w:rPr>
        <w:t>[1] K. Shenoy, T. Dastane, V. Rao, and D. Vyavaharkar, 'Real-time Indian Sign Language (ISL) Recognition,' in Proc. 9th Int. Conf. Computing, Communication and Networking Technologies (ICCCNT), Bengaluru, India, 2018, pp. 1–9, doi: 10.1109/ICCCNT.2018.8494056.</w:t>
      </w:r>
    </w:p>
    <w:p>
      <w:pPr>
        <w:spacing w:before="0" w:after="80" w:line="276" w:lineRule="auto"/>
        <w:ind w:left="576" w:hanging="576"/>
        <w:jc w:val="both"/>
      </w:pPr>
      <w:r>
        <w:rPr>
          <w:rFonts w:ascii="Times New Roman" w:hAnsi="Times New Roman"/>
          <w:color w:val="0F172A"/>
          <w:sz w:val="20"/>
        </w:rPr>
        <w:t>[2] C. Lugaresi, J. Tang, H. Hadon, C. Wang, M. Uboweja, V. Bazarevsky, S. Fan, F. Zhang, and M. Grundmann, 'MediaPipe: A Framework for Building Perception Pipelines,' arXiv preprint arXiv:1906.08172, 2019.</w:t>
      </w:r>
    </w:p>
    <w:p>
      <w:pPr>
        <w:spacing w:before="0" w:after="80" w:line="276" w:lineRule="auto"/>
        <w:ind w:left="576" w:hanging="576"/>
        <w:jc w:val="both"/>
      </w:pPr>
      <w:r>
        <w:rPr>
          <w:rFonts w:ascii="Times New Roman" w:hAnsi="Times New Roman"/>
          <w:color w:val="0F172A"/>
          <w:sz w:val="20"/>
        </w:rPr>
        <w:t>[3] J. Eunice R. and D. J. Hemanth, 'Deep CNN for Static Indian Sign Language Digits Recognition,' in Smart Intelligent Computing and Applications, vol. 282. Singapore: Springer, 2022, pp. 415–424.</w:t>
      </w:r>
    </w:p>
    <w:p>
      <w:pPr>
        <w:spacing w:before="0" w:after="80" w:line="276" w:lineRule="auto"/>
        <w:ind w:left="576" w:hanging="576"/>
        <w:jc w:val="both"/>
      </w:pPr>
      <w:r>
        <w:rPr>
          <w:rFonts w:ascii="Times New Roman" w:hAnsi="Times New Roman"/>
          <w:color w:val="0F172A"/>
          <w:sz w:val="20"/>
        </w:rPr>
        <w:t>[4] J. Gangrade and J. Bharti, 'Vision-based Hand Gesture Recognition for Indian Sign Language Using PCA and SVM,' in Proc. IEEE Int. Students' Conf. Electrical, Electronics and Computer Science (SCEECS), Bhopal, India, 2020, pp. 1–6.</w:t>
      </w:r>
    </w:p>
    <w:p>
      <w:pPr>
        <w:spacing w:before="0" w:after="80" w:line="276" w:lineRule="auto"/>
        <w:ind w:left="576" w:hanging="576"/>
        <w:jc w:val="both"/>
      </w:pPr>
      <w:r>
        <w:rPr>
          <w:rFonts w:ascii="Times New Roman" w:hAnsi="Times New Roman"/>
          <w:color w:val="0F172A"/>
          <w:sz w:val="20"/>
        </w:rPr>
        <w:t>[5] G. Velmathi and K. Goyal, 'Indian Sign Language Recognition Using MediaPipe Holistic and Recurrent Neural Networks,' arXiv preprint arXiv:2304.09112, 2023.</w:t>
      </w:r>
    </w:p>
    <w:p>
      <w:pPr>
        <w:spacing w:before="0" w:after="80" w:line="276" w:lineRule="auto"/>
        <w:ind w:left="576" w:hanging="576"/>
        <w:jc w:val="both"/>
      </w:pPr>
      <w:r>
        <w:rPr>
          <w:rFonts w:ascii="Times New Roman" w:hAnsi="Times New Roman"/>
          <w:color w:val="0F172A"/>
          <w:sz w:val="20"/>
        </w:rPr>
        <w:t>[6] S. Srivastava, S. Singh, Pooja, and S. Prakash, 'Continuous Sign Language Recognition System Using Deep Recurrent Learning,' Multimedia Tools and Applications, vol. 81, no. 14, pp. 19845–19864, 2022.</w:t>
      </w:r>
    </w:p>
    <w:p>
      <w:pPr>
        <w:spacing w:before="0" w:after="80" w:line="276" w:lineRule="auto"/>
        <w:ind w:left="576" w:hanging="576"/>
        <w:jc w:val="both"/>
      </w:pPr>
      <w:r>
        <w:rPr>
          <w:rFonts w:ascii="Times New Roman" w:hAnsi="Times New Roman"/>
          <w:color w:val="0F172A"/>
          <w:sz w:val="20"/>
        </w:rPr>
        <w:t>[7] M. Rao K., H. Kaur, S. Kaur Bedi, and M. A. Lekhana, 'Image-based Indian Sign Language Recognition: A Systematic Review,' Archives of Computational Methods in Engineering, vol. 28, no. 6, pp. 4101–4122, 2021.</w:t>
      </w:r>
    </w:p>
    <w:p>
      <w:pPr>
        <w:spacing w:before="0" w:after="80" w:line="276" w:lineRule="auto"/>
        <w:ind w:left="576" w:hanging="576"/>
        <w:jc w:val="both"/>
      </w:pPr>
      <w:r>
        <w:rPr>
          <w:rFonts w:ascii="Times New Roman" w:hAnsi="Times New Roman"/>
          <w:color w:val="0F172A"/>
          <w:sz w:val="20"/>
        </w:rPr>
        <w:t>[8] R. Kumar, A. Sinha, A. Bajpai, and S. K. Singh, 'A Comparative Analysis of Machine Learning Techniques for Sign Language Gesture Classification,' SN Computer Science, vol. 3, no. 4, p. 289, 2022.</w:t>
      </w:r>
    </w:p>
    <w:p>
      <w:pPr>
        <w:spacing w:before="0" w:after="80" w:line="276" w:lineRule="auto"/>
        <w:ind w:left="576" w:hanging="576"/>
        <w:jc w:val="both"/>
      </w:pPr>
      <w:r>
        <w:rPr>
          <w:rFonts w:ascii="Times New Roman" w:hAnsi="Times New Roman"/>
          <w:color w:val="0F172A"/>
          <w:sz w:val="20"/>
        </w:rPr>
        <w:t>[9] P. Rawat, P. Kumar, V. K. Tamta, and A. Kumar, 'A Comprehensive Approach to Indian Sign Language Recognition Using MediaPipe and Deep LSTM Networks,' Procedia Computer Science, vol. 218, pp. 2154–2163, 2023.</w:t>
      </w:r>
    </w:p>
    <w:p>
      <w:pPr>
        <w:spacing w:before="0" w:after="80" w:line="276" w:lineRule="auto"/>
        <w:ind w:left="576" w:hanging="576"/>
        <w:jc w:val="both"/>
      </w:pPr>
      <w:r>
        <w:rPr>
          <w:rFonts w:ascii="Times New Roman" w:hAnsi="Times New Roman"/>
          <w:color w:val="0F172A"/>
          <w:sz w:val="20"/>
        </w:rPr>
        <w:t>[10] N. Anithadevi, S. Palanisamy, and S. S. Rubini, 'MediaPipe-BiLSTM-Enhanced Framework for Real-Time ISL Translation,' IEEE Access, vol. 11, pp. 84120–84132, 2023.</w:t>
      </w:r>
    </w:p>
    <w:p>
      <w:pPr>
        <w:spacing w:before="0" w:after="80" w:line="276" w:lineRule="auto"/>
        <w:ind w:left="576" w:hanging="576"/>
        <w:jc w:val="both"/>
      </w:pPr>
      <w:r>
        <w:rPr>
          <w:rFonts w:ascii="Times New Roman" w:hAnsi="Times New Roman"/>
          <w:color w:val="0F172A"/>
          <w:sz w:val="20"/>
        </w:rPr>
        <w:t>[11] K. Amrutha and P. Prabu, 'Machine Learning Based Sign Language Recognition System,' in Proc. 2021 Int. Conf. Computer Communication and Informatics (ICCCI), Coimbatore, India, 2021, pp. 1–6.</w:t>
      </w:r>
    </w:p>
    <w:p>
      <w:pPr>
        <w:spacing w:before="0" w:after="80" w:line="276" w:lineRule="auto"/>
        <w:ind w:left="576" w:hanging="576"/>
        <w:jc w:val="both"/>
      </w:pPr>
      <w:r>
        <w:rPr>
          <w:rFonts w:ascii="Times New Roman" w:hAnsi="Times New Roman"/>
          <w:color w:val="0F172A"/>
          <w:sz w:val="20"/>
        </w:rPr>
        <w:t>[12] R. Cui, H. Liu, and C. Zhang, 'A Deep Neural Framework for Continuous Sign Language Recognition by Iterative Alignment,' IEEE Trans. Multimedia, vol. 21, no. 7, pp. 1880–1891, Jul. 2019.</w:t>
      </w:r>
    </w:p>
    <w:p>
      <w:pPr>
        <w:spacing w:before="0" w:after="80" w:line="276" w:lineRule="auto"/>
        <w:ind w:left="576" w:hanging="576"/>
        <w:jc w:val="both"/>
      </w:pPr>
      <w:r>
        <w:rPr>
          <w:rFonts w:ascii="Times New Roman" w:hAnsi="Times New Roman"/>
          <w:color w:val="0F172A"/>
          <w:sz w:val="20"/>
        </w:rPr>
        <w:t>[13] I. Papastratis, K. Dimitropoulos, and P. Daras, 'Continuous Sign Language Recognition through a Cross-Modal Entity Alignment Network,' IEEE Trans. Multimedia, vol. 24, pp. 3125–3137, 2022.</w:t>
      </w:r>
    </w:p>
    <w:p>
      <w:pPr>
        <w:spacing w:before="0" w:after="80" w:line="276" w:lineRule="auto"/>
        <w:ind w:left="576" w:hanging="576"/>
        <w:jc w:val="both"/>
      </w:pPr>
      <w:r>
        <w:rPr>
          <w:rFonts w:ascii="Times New Roman" w:hAnsi="Times New Roman"/>
          <w:color w:val="0F172A"/>
          <w:sz w:val="20"/>
        </w:rPr>
        <w:t>[14] N. Aloysius and M. Geetha, 'Understanding Vision-Based Continuous Sign Language Recognition: A Comprehensive Survey,' Neural Computing and Applications, vol. 32, no. 18, pp. 14177–14197, 2020.</w:t>
      </w:r>
    </w:p>
    <w:p>
      <w:pPr>
        <w:spacing w:before="0" w:after="80" w:line="276" w:lineRule="auto"/>
        <w:ind w:left="576" w:hanging="576"/>
        <w:jc w:val="both"/>
      </w:pPr>
      <w:r>
        <w:rPr>
          <w:rFonts w:ascii="Times New Roman" w:hAnsi="Times New Roman"/>
          <w:color w:val="0F172A"/>
          <w:sz w:val="20"/>
        </w:rPr>
        <w:t>[15] C. J. Sruthi and A. Lijiya, 'SigNet: A Deep Learning Based Indian Sign Language Recognition System,' Multimedia Tools and Applications, vol. 79, no. 27, pp. 19869–19888, 2020.</w:t>
      </w:r>
    </w:p>
    <w:p>
      <w:pPr>
        <w:spacing w:before="0" w:after="80" w:line="276" w:lineRule="auto"/>
        <w:ind w:left="576" w:hanging="576"/>
        <w:jc w:val="both"/>
      </w:pPr>
      <w:r>
        <w:rPr>
          <w:rFonts w:ascii="Times New Roman" w:hAnsi="Times New Roman"/>
          <w:color w:val="0F172A"/>
          <w:sz w:val="20"/>
        </w:rPr>
        <w:t>[16] G. H. Samaan, A. R. Wadie, A. K. Attia, and M. S. Abdallah, 'MediaPipe-Based Real-Time Hand Gesture Recognition for Assistive Technology,' IEEE Access, vol. 10, pp. 62310–62322, 2022.</w:t>
      </w:r>
    </w:p>
    <w:p>
      <w:pPr>
        <w:spacing w:before="0" w:after="80" w:line="276" w:lineRule="auto"/>
        <w:ind w:left="576" w:hanging="576"/>
        <w:jc w:val="both"/>
      </w:pPr>
      <w:r>
        <w:rPr>
          <w:rFonts w:ascii="Times New Roman" w:hAnsi="Times New Roman"/>
          <w:color w:val="0F172A"/>
          <w:sz w:val="20"/>
        </w:rPr>
        <w:t>[17] S. Katoch, V. Singh, and U. S. Tiwary, 'Indian Sign Language Recognition System Using Speeded-Up Robust Features with Artificial Neural Network,' in Computer Vision and Image Processing. Singapore: Springer, 2020, pp. 129–141.</w:t>
      </w:r>
    </w:p>
    <w:p>
      <w:pPr>
        <w:spacing w:before="0" w:after="80" w:line="276" w:lineRule="auto"/>
        <w:ind w:left="576" w:hanging="576"/>
        <w:jc w:val="both"/>
      </w:pPr>
      <w:r>
        <w:rPr>
          <w:rFonts w:ascii="Times New Roman" w:hAnsi="Times New Roman"/>
          <w:color w:val="0F172A"/>
          <w:sz w:val="20"/>
        </w:rPr>
        <w:t>[18] E. Rajalakshmi, R. Elakkiya, V. Subramaniyaswamy, and V. Palade, 'Static and Dynamic Sign Language Recognition for Isolated Indian and Regional Signs Using Deep Neural Networks,' IEEE Access, vol. 11, pp. 45120–45135, 2023.</w:t>
      </w:r>
    </w:p>
    <w:p>
      <w:pPr>
        <w:spacing w:before="0" w:after="80" w:line="276" w:lineRule="auto"/>
        <w:ind w:left="576" w:hanging="576"/>
        <w:jc w:val="both"/>
      </w:pPr>
      <w:r>
        <w:rPr>
          <w:rFonts w:ascii="Times New Roman" w:hAnsi="Times New Roman"/>
          <w:color w:val="0F172A"/>
          <w:sz w:val="20"/>
        </w:rPr>
        <w:t>[19] A. Wadhawan and P. Kumar, 'Deep Learning-Based Sign Language Recognition System for Static Signs in Indian Sign Language,' IETE Journal of Research, vol. 67, no. 4, pp. 576–585, 2021.</w:t>
      </w:r>
    </w:p>
    <w:p>
      <w:pPr>
        <w:spacing w:before="0" w:after="80" w:line="276" w:lineRule="auto"/>
        <w:ind w:left="576" w:hanging="576"/>
        <w:jc w:val="both"/>
      </w:pPr>
      <w:r>
        <w:rPr>
          <w:rFonts w:ascii="Times New Roman" w:hAnsi="Times New Roman"/>
          <w:color w:val="0F172A"/>
          <w:sz w:val="20"/>
        </w:rPr>
        <w:t>[20] A. Sharma, N. Sharma, Y. Saxena, and D. Sadhya, 'Benchmarking Deep Neural Network Approaches for Indian Sign Language Recognition,' IEEE Trans. Human-Machine Systems, vol. 52, no. 5, pp. 912–923, Oct. 2022.</w:t>
      </w:r>
    </w:p>
    <w:p>
      <w:pPr>
        <w:spacing w:before="0" w:after="80" w:line="276" w:lineRule="auto"/>
        <w:ind w:left="576" w:hanging="576"/>
        <w:jc w:val="both"/>
      </w:pPr>
      <w:r>
        <w:rPr>
          <w:rFonts w:ascii="Times New Roman" w:hAnsi="Times New Roman"/>
          <w:color w:val="0F172A"/>
          <w:sz w:val="20"/>
        </w:rPr>
        <w:t>[21] K. Cho, B. van Merrienboer, D. Bahdanau, and Y. Bengio, 'On the Properties of Neural Machine Translation: Encoder-Decoder Approaches,' arXiv preprint arXiv:1409.1259, 2014.</w:t>
      </w:r>
    </w:p>
    <w:p>
      <w:pPr>
        <w:spacing w:before="0" w:after="80" w:line="276" w:lineRule="auto"/>
        <w:ind w:left="576" w:hanging="576"/>
        <w:jc w:val="both"/>
      </w:pPr>
      <w:r>
        <w:rPr>
          <w:rFonts w:ascii="Times New Roman" w:hAnsi="Times New Roman"/>
          <w:color w:val="0F172A"/>
          <w:sz w:val="20"/>
        </w:rPr>
        <w:t>[22] S. Hochreiter and J. Schmidhuber, 'Long Short-Term Memory,' Neural Computation, vol. 9, no. 8, pp. 1735–1780, 1997.</w:t>
      </w:r>
    </w:p>
    <w:p>
      <w:pPr>
        <w:spacing w:before="0" w:after="80" w:line="276" w:lineRule="auto"/>
        <w:ind w:left="576" w:hanging="576"/>
        <w:jc w:val="both"/>
      </w:pPr>
      <w:r>
        <w:rPr>
          <w:rFonts w:ascii="Times New Roman" w:hAnsi="Times New Roman"/>
          <w:color w:val="0F172A"/>
          <w:sz w:val="20"/>
        </w:rPr>
        <w:t>[23] D. P. Kingma and J. Ba, 'Adam: A Method for Stochastic Optimization,' in Proc. 3rd Int. Conf. Learning Representations (ICLR), San Diego, CA, USA, 2015, pp. 1–15.</w:t>
      </w:r>
    </w:p>
    <w:p>
      <w:pPr>
        <w:spacing w:before="0" w:after="80" w:line="276" w:lineRule="auto"/>
        <w:ind w:left="576" w:hanging="576"/>
        <w:jc w:val="both"/>
      </w:pPr>
      <w:r>
        <w:rPr>
          <w:rFonts w:ascii="Times New Roman" w:hAnsi="Times New Roman"/>
          <w:color w:val="0F172A"/>
          <w:sz w:val="20"/>
        </w:rPr>
        <w:t>[24] F. Zhang, V. Bazarevsky, A. Vakunov, A. Tkachenka, G. Sung, C. L. Chang, and M. Grundmann, 'Mediapipe Hands: On-Device Real-Time Hand Tracking,' arXiv preprint arXiv:2006.10214, 2020.</w:t>
      </w:r>
    </w:p>
    <w:p>
      <w:pPr>
        <w:spacing w:before="0" w:after="80" w:line="276" w:lineRule="auto"/>
        <w:ind w:left="576" w:hanging="576"/>
        <w:jc w:val="both"/>
      </w:pPr>
      <w:r>
        <w:rPr>
          <w:rFonts w:ascii="Times New Roman" w:hAnsi="Times New Roman"/>
          <w:color w:val="0F172A"/>
          <w:sz w:val="20"/>
        </w:rPr>
        <w:t>[25] W3C, 'Web Speech API Specification,' W3C Community Group Report, 2023. [Online]. Available: https://wicg.github.io/speech-api/</w:t>
      </w:r>
    </w:p>
    <w:p>
      <w:r>
        <w:br w:type="page"/>
      </w:r>
    </w:p>
    <w:p>
      <w:pPr>
        <w:spacing w:before="280" w:after="280"/>
        <w:jc w:val="center"/>
      </w:pPr>
      <w:r>
        <w:rPr>
          <w:rFonts w:ascii="Times New Roman" w:hAnsi="Times New Roman"/>
          <w:b/>
          <w:sz w:val="28"/>
        </w:rPr>
        <w:t>ANNEXURE</w:t>
        <w:br/>
        <w:t>PRODUCTION SYSTEM SOURCE CODE AND STYLING</w:t>
      </w:r>
    </w:p>
    <w:p>
      <w:pPr>
        <w:spacing w:before="0" w:after="160" w:line="312" w:lineRule="auto"/>
        <w:jc w:val="both"/>
      </w:pPr>
      <w:r>
        <w:rPr>
          <w:rFonts w:ascii="Times New Roman" w:hAnsi="Times New Roman"/>
          <w:color w:val="0F172A"/>
          <w:sz w:val="24"/>
        </w:rPr>
        <w:t>This annexure provides core production source code modules demonstrating the end-to-end implementation of SignBridge AI. The excerpts showcase client-side landmark extraction, server-side mathematical normalization, 189-dimensional temporal feature engineering, recurrent neural network architectures, and asynchronous streaming microservices.</w:t>
      </w:r>
    </w:p>
    <w:p>
      <w:pPr>
        <w:keepNext/>
        <w:spacing w:before="200" w:after="60"/>
      </w:pPr>
      <w:r>
        <w:rPr>
          <w:rFonts w:ascii="Times New Roman" w:hAnsi="Times New Roman"/>
          <w:b/>
          <w:color w:val="0F172A"/>
          <w:sz w:val="22"/>
        </w:rPr>
        <w:t>Module A.1: Landmark Normalization and Canonicalization (ai/preprocessing/landmarks.py)</w:t>
      </w:r>
    </w:p>
    <w:tbl>
      <w:tblPr>
        <w:tblW w:type="auto" w:w="0"/>
        <w:jc w:val="center"/>
        <w:tblLayout w:type="fixed"/>
        <w:tblLook w:firstColumn="1" w:firstRow="1" w:lastColumn="0" w:lastRow="0" w:noHBand="0" w:noVBand="1" w:val="04A0"/>
      </w:tblPr>
      <w:tblGrid>
        <w:gridCol w:w="9000"/>
      </w:tblGrid>
      <w:tr>
        <w:tc>
          <w:tcPr>
            <w:tcW w:type="dxa" w:w="9000"/>
            <w:tcMar>
              <w:top w:w="140" w:type="dxa"/>
              <w:bottom w:w="140" w:type="dxa"/>
              <w:left w:w="180" w:type="dxa"/>
              <w:right w:w="180" w:type="dxa"/>
            </w:tcMar>
            <w:shd w:fill="F8FAFC"/>
            <w:tcBorders>
              <w:top w:val="single" w:sz="4" w:space="0" w:color="CBD5E1"/>
              <w:bottom w:val="single" w:sz="4" w:space="0" w:color="CBD5E1"/>
              <w:left w:val="single" w:sz="12" w:space="0" w:color="1F374C"/>
              <w:right w:val="single" w:sz="4" w:space="0" w:color="CBD5E1"/>
            </w:tcBorders>
          </w:tcPr>
          <w:p>
            <w:pPr>
              <w:spacing w:before="0" w:after="0" w:line="252" w:lineRule="auto"/>
            </w:pPr>
            <w:r/>
            <w:r>
              <w:rPr>
                <w:rFonts w:ascii="Consolas" w:hAnsi="Consolas"/>
                <w:color w:val="1E293B"/>
                <w:sz w:val="19"/>
              </w:rPr>
              <w:t>import numpy as np</w:t>
            </w:r>
          </w:p>
          <w:p>
            <w:pPr>
              <w:spacing w:before="0" w:after="0" w:line="252" w:lineRule="auto"/>
            </w:pPr>
            <w:r>
              <w:rPr>
                <w:rFonts w:ascii="Consolas" w:hAnsi="Consolas"/>
                <w:color w:val="1E293B"/>
                <w:sz w:val="19"/>
              </w:rPr>
            </w:r>
          </w:p>
          <w:p>
            <w:pPr>
              <w:spacing w:before="0" w:after="0" w:line="252" w:lineRule="auto"/>
            </w:pPr>
            <w:r>
              <w:rPr>
                <w:rFonts w:ascii="Consolas" w:hAnsi="Consolas"/>
                <w:color w:val="1E293B"/>
                <w:sz w:val="19"/>
              </w:rPr>
              <w:t>def normalize_hand_landmarks(landmarks: np.ndarray) -&gt; np.ndarray:</w:t>
            </w:r>
          </w:p>
          <w:p>
            <w:pPr>
              <w:spacing w:before="0" w:after="0" w:line="252" w:lineRule="auto"/>
            </w:pPr>
            <w:r>
              <w:rPr>
                <w:rFonts w:ascii="Consolas" w:hAnsi="Consolas"/>
                <w:color w:val="1E293B"/>
                <w:sz w:val="19"/>
              </w:rPr>
              <w:t xml:space="preserve">    """</w:t>
            </w:r>
          </w:p>
          <w:p>
            <w:pPr>
              <w:spacing w:before="0" w:after="0" w:line="252" w:lineRule="auto"/>
            </w:pPr>
            <w:r>
              <w:rPr>
                <w:rFonts w:ascii="Consolas" w:hAnsi="Consolas"/>
                <w:color w:val="1E293B"/>
                <w:sz w:val="19"/>
              </w:rPr>
              <w:t xml:space="preserve">    Performs wrist translation centering, bounding-box scale normalization,</w:t>
            </w:r>
          </w:p>
          <w:p>
            <w:pPr>
              <w:spacing w:before="0" w:after="0" w:line="252" w:lineRule="auto"/>
            </w:pPr>
            <w:r>
              <w:rPr>
                <w:rFonts w:ascii="Consolas" w:hAnsi="Consolas"/>
                <w:color w:val="1E293B"/>
                <w:sz w:val="19"/>
              </w:rPr>
              <w:t xml:space="preserve">    and least-active-hand-first canonicalization on 3D hand keypoints.</w:t>
            </w:r>
          </w:p>
          <w:p>
            <w:pPr>
              <w:spacing w:before="0" w:after="0" w:line="252" w:lineRule="auto"/>
            </w:pPr>
            <w:r>
              <w:rPr>
                <w:rFonts w:ascii="Consolas" w:hAnsi="Consolas"/>
                <w:color w:val="1E293B"/>
                <w:sz w:val="19"/>
              </w:rPr>
              <w:t xml:space="preserve">    </w:t>
            </w:r>
          </w:p>
          <w:p>
            <w:pPr>
              <w:spacing w:before="0" w:after="0" w:line="252" w:lineRule="auto"/>
            </w:pPr>
            <w:r>
              <w:rPr>
                <w:rFonts w:ascii="Consolas" w:hAnsi="Consolas"/>
                <w:color w:val="1E293B"/>
                <w:sz w:val="19"/>
              </w:rPr>
              <w:t xml:space="preserve">    Args:</w:t>
            </w:r>
          </w:p>
          <w:p>
            <w:pPr>
              <w:spacing w:before="0" w:after="0" w:line="252" w:lineRule="auto"/>
            </w:pPr>
            <w:r>
              <w:rPr>
                <w:rFonts w:ascii="Consolas" w:hAnsi="Consolas"/>
                <w:color w:val="1E293B"/>
                <w:sz w:val="19"/>
              </w:rPr>
              <w:t xml:space="preserve">        landmarks: Array of shape (2, 21, 3) representing 2 hands x 21 joints x (x, y, z).</w:t>
            </w:r>
          </w:p>
          <w:p>
            <w:pPr>
              <w:spacing w:before="0" w:after="0" w:line="252" w:lineRule="auto"/>
            </w:pPr>
            <w:r>
              <w:rPr>
                <w:rFonts w:ascii="Consolas" w:hAnsi="Consolas"/>
                <w:color w:val="1E293B"/>
                <w:sz w:val="19"/>
              </w:rPr>
              <w:t xml:space="preserve">    Returns:</w:t>
            </w:r>
          </w:p>
          <w:p>
            <w:pPr>
              <w:spacing w:before="0" w:after="0" w:line="252" w:lineRule="auto"/>
            </w:pPr>
            <w:r>
              <w:rPr>
                <w:rFonts w:ascii="Consolas" w:hAnsi="Consolas"/>
                <w:color w:val="1E293B"/>
                <w:sz w:val="19"/>
              </w:rPr>
              <w:t xml:space="preserve">        Canonicalized and normalized landmark array of shape (2, 21, 3).</w:t>
            </w:r>
          </w:p>
          <w:p>
            <w:pPr>
              <w:spacing w:before="0" w:after="0" w:line="252" w:lineRule="auto"/>
            </w:pPr>
            <w:r>
              <w:rPr>
                <w:rFonts w:ascii="Consolas" w:hAnsi="Consolas"/>
                <w:color w:val="1E293B"/>
                <w:sz w:val="19"/>
              </w:rPr>
              <w:t xml:space="preserve">    """</w:t>
            </w:r>
          </w:p>
          <w:p>
            <w:pPr>
              <w:spacing w:before="0" w:after="0" w:line="252" w:lineRule="auto"/>
            </w:pPr>
            <w:r>
              <w:rPr>
                <w:rFonts w:ascii="Consolas" w:hAnsi="Consolas"/>
                <w:color w:val="1E293B"/>
                <w:sz w:val="19"/>
              </w:rPr>
              <w:t xml:space="preserve">    normalized = np.copy(landmarks)</w:t>
            </w:r>
          </w:p>
          <w:p>
            <w:pPr>
              <w:spacing w:before="0" w:after="0" w:line="252" w:lineRule="auto"/>
            </w:pPr>
            <w:r>
              <w:rPr>
                <w:rFonts w:ascii="Consolas" w:hAnsi="Consolas"/>
                <w:color w:val="1E293B"/>
                <w:sz w:val="19"/>
              </w:rPr>
              <w:t xml:space="preserve">    </w:t>
            </w:r>
          </w:p>
          <w:p>
            <w:pPr>
              <w:spacing w:before="0" w:after="0" w:line="252" w:lineRule="auto"/>
            </w:pPr>
            <w:r>
              <w:rPr>
                <w:rFonts w:ascii="Consolas" w:hAnsi="Consolas"/>
                <w:color w:val="1E293B"/>
                <w:sz w:val="19"/>
              </w:rPr>
              <w:t xml:space="preserve">    # Stage 1: Wrist-Relative Translation Centering</w:t>
            </w:r>
          </w:p>
          <w:p>
            <w:pPr>
              <w:spacing w:before="0" w:after="0" w:line="252" w:lineRule="auto"/>
            </w:pPr>
            <w:r>
              <w:rPr>
                <w:rFonts w:ascii="Consolas" w:hAnsi="Consolas"/>
                <w:color w:val="1E293B"/>
                <w:sz w:val="19"/>
              </w:rPr>
              <w:t xml:space="preserve">    for h in range(2):</w:t>
            </w:r>
          </w:p>
          <w:p>
            <w:pPr>
              <w:spacing w:before="0" w:after="0" w:line="252" w:lineRule="auto"/>
            </w:pPr>
            <w:r>
              <w:rPr>
                <w:rFonts w:ascii="Consolas" w:hAnsi="Consolas"/>
                <w:color w:val="1E293B"/>
                <w:sz w:val="19"/>
              </w:rPr>
              <w:t xml:space="preserve">        wrist = normalized[h, 0, :].copy()</w:t>
            </w:r>
          </w:p>
          <w:p>
            <w:pPr>
              <w:spacing w:before="0" w:after="0" w:line="252" w:lineRule="auto"/>
            </w:pPr>
            <w:r>
              <w:rPr>
                <w:rFonts w:ascii="Consolas" w:hAnsi="Consolas"/>
                <w:color w:val="1E293B"/>
                <w:sz w:val="19"/>
              </w:rPr>
              <w:t xml:space="preserve">        if not np.all(wrist == 0.0):</w:t>
            </w:r>
          </w:p>
          <w:p>
            <w:pPr>
              <w:spacing w:before="0" w:after="0" w:line="252" w:lineRule="auto"/>
            </w:pPr>
            <w:r>
              <w:rPr>
                <w:rFonts w:ascii="Consolas" w:hAnsi="Consolas"/>
                <w:color w:val="1E293B"/>
                <w:sz w:val="19"/>
              </w:rPr>
              <w:t xml:space="preserve">            normalized[h] = normalized[h] - wrist</w:t>
            </w:r>
          </w:p>
          <w:p>
            <w:pPr>
              <w:spacing w:before="0" w:after="0" w:line="252" w:lineRule="auto"/>
            </w:pPr>
            <w:r>
              <w:rPr>
                <w:rFonts w:ascii="Consolas" w:hAnsi="Consolas"/>
                <w:color w:val="1E293B"/>
                <w:sz w:val="19"/>
              </w:rPr>
            </w:r>
          </w:p>
          <w:p>
            <w:pPr>
              <w:spacing w:before="0" w:after="0" w:line="252" w:lineRule="auto"/>
            </w:pPr>
            <w:r>
              <w:rPr>
                <w:rFonts w:ascii="Consolas" w:hAnsi="Consolas"/>
                <w:color w:val="1E293B"/>
                <w:sz w:val="19"/>
              </w:rPr>
              <w:t xml:space="preserve">    # Stage 2: Bounding-Box Scale Normalization (Euclidean Hypersphere)</w:t>
            </w:r>
          </w:p>
          <w:p>
            <w:pPr>
              <w:spacing w:before="0" w:after="0" w:line="252" w:lineRule="auto"/>
            </w:pPr>
            <w:r>
              <w:rPr>
                <w:rFonts w:ascii="Consolas" w:hAnsi="Consolas"/>
                <w:color w:val="1E293B"/>
                <w:sz w:val="19"/>
              </w:rPr>
              <w:t xml:space="preserve">    for h in range(2):</w:t>
            </w:r>
          </w:p>
          <w:p>
            <w:pPr>
              <w:spacing w:before="0" w:after="0" w:line="252" w:lineRule="auto"/>
            </w:pPr>
            <w:r>
              <w:rPr>
                <w:rFonts w:ascii="Consolas" w:hAnsi="Consolas"/>
                <w:color w:val="1E293B"/>
                <w:sz w:val="19"/>
              </w:rPr>
              <w:t xml:space="preserve">        dists = np.linalg.norm(normalized[h], axis=-1)</w:t>
            </w:r>
          </w:p>
          <w:p>
            <w:pPr>
              <w:spacing w:before="0" w:after="0" w:line="252" w:lineRule="auto"/>
            </w:pPr>
            <w:r>
              <w:rPr>
                <w:rFonts w:ascii="Consolas" w:hAnsi="Consolas"/>
                <w:color w:val="1E293B"/>
                <w:sz w:val="19"/>
              </w:rPr>
              <w:t xml:space="preserve">        max_dist = np.max(dists)</w:t>
            </w:r>
          </w:p>
          <w:p>
            <w:pPr>
              <w:spacing w:before="0" w:after="0" w:line="252" w:lineRule="auto"/>
            </w:pPr>
            <w:r>
              <w:rPr>
                <w:rFonts w:ascii="Consolas" w:hAnsi="Consolas"/>
                <w:color w:val="1E293B"/>
                <w:sz w:val="19"/>
              </w:rPr>
              <w:t xml:space="preserve">        if max_dist &gt; 1e-6:</w:t>
            </w:r>
          </w:p>
          <w:p>
            <w:pPr>
              <w:spacing w:before="0" w:after="0" w:line="252" w:lineRule="auto"/>
            </w:pPr>
            <w:r>
              <w:rPr>
                <w:rFonts w:ascii="Consolas" w:hAnsi="Consolas"/>
                <w:color w:val="1E293B"/>
                <w:sz w:val="19"/>
              </w:rPr>
              <w:t xml:space="preserve">            normalized[h] = normalized[h] / max_dist</w:t>
            </w:r>
          </w:p>
          <w:p>
            <w:pPr>
              <w:spacing w:before="0" w:after="0" w:line="252" w:lineRule="auto"/>
            </w:pPr>
            <w:r>
              <w:rPr>
                <w:rFonts w:ascii="Consolas" w:hAnsi="Consolas"/>
                <w:color w:val="1E293B"/>
                <w:sz w:val="19"/>
              </w:rPr>
            </w:r>
          </w:p>
          <w:p>
            <w:pPr>
              <w:spacing w:before="0" w:after="0" w:line="252" w:lineRule="auto"/>
            </w:pPr>
            <w:r>
              <w:rPr>
                <w:rFonts w:ascii="Consolas" w:hAnsi="Consolas"/>
                <w:color w:val="1E293B"/>
                <w:sz w:val="19"/>
              </w:rPr>
              <w:t xml:space="preserve">    # Stage 3: Canonical Hand Slot Assignment</w:t>
            </w:r>
          </w:p>
          <w:p>
            <w:pPr>
              <w:spacing w:before="0" w:after="0" w:line="252" w:lineRule="auto"/>
            </w:pPr>
            <w:r>
              <w:rPr>
                <w:rFonts w:ascii="Consolas" w:hAnsi="Consolas"/>
                <w:color w:val="1E293B"/>
                <w:sz w:val="19"/>
              </w:rPr>
              <w:t xml:space="preserve">    # Compute active joint variance to ensure dominant hand occupies Slot 0</w:t>
            </w:r>
          </w:p>
          <w:p>
            <w:pPr>
              <w:spacing w:before="0" w:after="0" w:line="252" w:lineRule="auto"/>
            </w:pPr>
            <w:r>
              <w:rPr>
                <w:rFonts w:ascii="Consolas" w:hAnsi="Consolas"/>
                <w:color w:val="1E293B"/>
                <w:sz w:val="19"/>
              </w:rPr>
              <w:t xml:space="preserve">    h0_energy = np.var(normalized[0])</w:t>
            </w:r>
          </w:p>
          <w:p>
            <w:pPr>
              <w:spacing w:before="0" w:after="0" w:line="252" w:lineRule="auto"/>
            </w:pPr>
            <w:r>
              <w:rPr>
                <w:rFonts w:ascii="Consolas" w:hAnsi="Consolas"/>
                <w:color w:val="1E293B"/>
                <w:sz w:val="19"/>
              </w:rPr>
              <w:t xml:space="preserve">    h1_energy = np.var(normalized[1])</w:t>
            </w:r>
          </w:p>
          <w:p>
            <w:pPr>
              <w:spacing w:before="0" w:after="0" w:line="252" w:lineRule="auto"/>
            </w:pPr>
            <w:r>
              <w:rPr>
                <w:rFonts w:ascii="Consolas" w:hAnsi="Consolas"/>
                <w:color w:val="1E293B"/>
                <w:sz w:val="19"/>
              </w:rPr>
              <w:t xml:space="preserve">    if h1_energy &gt; h0_energy and h0_energy &lt; 1e-5:</w:t>
            </w:r>
          </w:p>
          <w:p>
            <w:pPr>
              <w:spacing w:before="0" w:after="0" w:line="252" w:lineRule="auto"/>
            </w:pPr>
            <w:r>
              <w:rPr>
                <w:rFonts w:ascii="Consolas" w:hAnsi="Consolas"/>
                <w:color w:val="1E293B"/>
                <w:sz w:val="19"/>
              </w:rPr>
              <w:t xml:space="preserve">        normalized[[0, 1]] = normalized[[1, 0]]</w:t>
            </w:r>
          </w:p>
          <w:p>
            <w:pPr>
              <w:spacing w:before="0" w:after="0" w:line="252" w:lineRule="auto"/>
            </w:pPr>
            <w:r>
              <w:rPr>
                <w:rFonts w:ascii="Consolas" w:hAnsi="Consolas"/>
                <w:color w:val="1E293B"/>
                <w:sz w:val="19"/>
              </w:rPr>
            </w:r>
          </w:p>
          <w:p>
            <w:pPr>
              <w:spacing w:before="0" w:after="0" w:line="252" w:lineRule="auto"/>
            </w:pPr>
            <w:r>
              <w:rPr>
                <w:rFonts w:ascii="Consolas" w:hAnsi="Consolas"/>
                <w:color w:val="1E293B"/>
                <w:sz w:val="19"/>
              </w:rPr>
              <w:t xml:space="preserve">    return normalized</w:t>
            </w:r>
          </w:p>
        </w:tc>
      </w:tr>
    </w:tbl>
    <w:p>
      <w:pPr>
        <w:spacing w:before="0" w:after="160"/>
      </w:pPr>
    </w:p>
    <w:p>
      <w:pPr>
        <w:keepNext/>
        <w:spacing w:before="200" w:after="60"/>
      </w:pPr>
      <w:r>
        <w:rPr>
          <w:rFonts w:ascii="Times New Roman" w:hAnsi="Times New Roman"/>
          <w:b/>
          <w:color w:val="0F172A"/>
          <w:sz w:val="22"/>
        </w:rPr>
        <w:t>Module A.2: 189-Dimensional Feature Vector Construction (ai/features/build.py)</w:t>
      </w:r>
    </w:p>
    <w:tbl>
      <w:tblPr>
        <w:tblW w:type="auto" w:w="0"/>
        <w:jc w:val="center"/>
        <w:tblLayout w:type="fixed"/>
        <w:tblLook w:firstColumn="1" w:firstRow="1" w:lastColumn="0" w:lastRow="0" w:noHBand="0" w:noVBand="1" w:val="04A0"/>
      </w:tblPr>
      <w:tblGrid>
        <w:gridCol w:w="9000"/>
      </w:tblGrid>
      <w:tr>
        <w:tc>
          <w:tcPr>
            <w:tcW w:type="dxa" w:w="9000"/>
            <w:tcMar>
              <w:top w:w="140" w:type="dxa"/>
              <w:bottom w:w="140" w:type="dxa"/>
              <w:left w:w="180" w:type="dxa"/>
              <w:right w:w="180" w:type="dxa"/>
            </w:tcMar>
            <w:shd w:fill="F8FAFC"/>
            <w:tcBorders>
              <w:top w:val="single" w:sz="4" w:space="0" w:color="CBD5E1"/>
              <w:bottom w:val="single" w:sz="4" w:space="0" w:color="CBD5E1"/>
              <w:left w:val="single" w:sz="12" w:space="0" w:color="1F374C"/>
              <w:right w:val="single" w:sz="4" w:space="0" w:color="CBD5E1"/>
            </w:tcBorders>
          </w:tcPr>
          <w:p>
            <w:pPr>
              <w:spacing w:before="0" w:after="0" w:line="252" w:lineRule="auto"/>
            </w:pPr>
            <w:r/>
            <w:r>
              <w:rPr>
                <w:rFonts w:ascii="Consolas" w:hAnsi="Consolas"/>
                <w:color w:val="1E293B"/>
                <w:sz w:val="19"/>
              </w:rPr>
              <w:t>import numpy as np</w:t>
            </w:r>
          </w:p>
          <w:p>
            <w:pPr>
              <w:spacing w:before="0" w:after="0" w:line="252" w:lineRule="auto"/>
            </w:pPr>
            <w:r>
              <w:rPr>
                <w:rFonts w:ascii="Consolas" w:hAnsi="Consolas"/>
                <w:color w:val="1E293B"/>
                <w:sz w:val="19"/>
              </w:rPr>
            </w:r>
          </w:p>
          <w:p>
            <w:pPr>
              <w:spacing w:before="0" w:after="0" w:line="252" w:lineRule="auto"/>
            </w:pPr>
            <w:r>
              <w:rPr>
                <w:rFonts w:ascii="Consolas" w:hAnsi="Consolas"/>
                <w:color w:val="1E293B"/>
                <w:sz w:val="19"/>
              </w:rPr>
              <w:t xml:space="preserve">def build_frame_feature_vector(current_landmarks: np.ndarray, </w:t>
            </w:r>
          </w:p>
          <w:p>
            <w:pPr>
              <w:spacing w:before="0" w:after="0" w:line="252" w:lineRule="auto"/>
            </w:pPr>
            <w:r>
              <w:rPr>
                <w:rFonts w:ascii="Consolas" w:hAnsi="Consolas"/>
                <w:color w:val="1E293B"/>
                <w:sz w:val="19"/>
              </w:rPr>
              <w:t xml:space="preserve">                               prev_landmarks: np.ndarray) -&gt; np.ndarray:</w:t>
            </w:r>
          </w:p>
          <w:p>
            <w:pPr>
              <w:spacing w:before="0" w:after="0" w:line="252" w:lineRule="auto"/>
            </w:pPr>
            <w:r>
              <w:rPr>
                <w:rFonts w:ascii="Consolas" w:hAnsi="Consolas"/>
                <w:color w:val="1E293B"/>
                <w:sz w:val="19"/>
              </w:rPr>
              <w:t xml:space="preserve">    """</w:t>
            </w:r>
          </w:p>
          <w:p>
            <w:pPr>
              <w:spacing w:before="0" w:after="0" w:line="252" w:lineRule="auto"/>
            </w:pPr>
            <w:r>
              <w:rPr>
                <w:rFonts w:ascii="Consolas" w:hAnsi="Consolas"/>
                <w:color w:val="1E293B"/>
                <w:sz w:val="19"/>
              </w:rPr>
              <w:t xml:space="preserve">    Constructs the deterministic 189-dimensional feature vector per frame:</w:t>
            </w:r>
          </w:p>
          <w:p>
            <w:pPr>
              <w:spacing w:before="0" w:after="0" w:line="252" w:lineRule="auto"/>
            </w:pPr>
            <w:r>
              <w:rPr>
                <w:rFonts w:ascii="Consolas" w:hAnsi="Consolas"/>
                <w:color w:val="1E293B"/>
                <w:sz w:val="19"/>
              </w:rPr>
              <w:t xml:space="preserve">    - 126 coordinates: 2 hands x 21 joints x 3 dimensions (x, y, z)</w:t>
            </w:r>
          </w:p>
          <w:p>
            <w:pPr>
              <w:spacing w:before="0" w:after="0" w:line="252" w:lineRule="auto"/>
            </w:pPr>
            <w:r>
              <w:rPr>
                <w:rFonts w:ascii="Consolas" w:hAnsi="Consolas"/>
                <w:color w:val="1E293B"/>
                <w:sz w:val="19"/>
              </w:rPr>
              <w:t xml:space="preserve">    - 42 velocity magnitudes: 2 hands x 21 joints x 1 Euclidean scalar</w:t>
            </w:r>
          </w:p>
          <w:p>
            <w:pPr>
              <w:spacing w:before="0" w:after="0" w:line="252" w:lineRule="auto"/>
            </w:pPr>
            <w:r>
              <w:rPr>
                <w:rFonts w:ascii="Consolas" w:hAnsi="Consolas"/>
                <w:color w:val="1E293B"/>
                <w:sz w:val="19"/>
              </w:rPr>
              <w:t xml:space="preserve">    - 12 bounding box dimensions: min/max bounds for both hands</w:t>
            </w:r>
          </w:p>
          <w:p>
            <w:pPr>
              <w:spacing w:before="0" w:after="0" w:line="252" w:lineRule="auto"/>
            </w:pPr>
            <w:r>
              <w:rPr>
                <w:rFonts w:ascii="Consolas" w:hAnsi="Consolas"/>
                <w:color w:val="1E293B"/>
                <w:sz w:val="19"/>
              </w:rPr>
              <w:t xml:space="preserve">    - 9 palm geometry metrics: centroids and palm span distances</w:t>
            </w:r>
          </w:p>
          <w:p>
            <w:pPr>
              <w:spacing w:before="0" w:after="0" w:line="252" w:lineRule="auto"/>
            </w:pPr>
            <w:r>
              <w:rPr>
                <w:rFonts w:ascii="Consolas" w:hAnsi="Consolas"/>
                <w:color w:val="1E293B"/>
                <w:sz w:val="19"/>
              </w:rPr>
              <w:t xml:space="preserve">    """</w:t>
            </w:r>
          </w:p>
          <w:p>
            <w:pPr>
              <w:spacing w:before="0" w:after="0" w:line="252" w:lineRule="auto"/>
            </w:pPr>
            <w:r>
              <w:rPr>
                <w:rFonts w:ascii="Consolas" w:hAnsi="Consolas"/>
                <w:color w:val="1E293B"/>
                <w:sz w:val="19"/>
              </w:rPr>
              <w:t xml:space="preserve">    # 1. Normalized spatial coordinates (126 dims)</w:t>
            </w:r>
          </w:p>
          <w:p>
            <w:pPr>
              <w:spacing w:before="0" w:after="0" w:line="252" w:lineRule="auto"/>
            </w:pPr>
            <w:r>
              <w:rPr>
                <w:rFonts w:ascii="Consolas" w:hAnsi="Consolas"/>
                <w:color w:val="1E293B"/>
                <w:sz w:val="19"/>
              </w:rPr>
              <w:t xml:space="preserve">    coords = current_landmarks.flatten()</w:t>
            </w:r>
          </w:p>
          <w:p>
            <w:pPr>
              <w:spacing w:before="0" w:after="0" w:line="252" w:lineRule="auto"/>
            </w:pPr>
            <w:r>
              <w:rPr>
                <w:rFonts w:ascii="Consolas" w:hAnsi="Consolas"/>
                <w:color w:val="1E293B"/>
                <w:sz w:val="19"/>
              </w:rPr>
            </w:r>
          </w:p>
          <w:p>
            <w:pPr>
              <w:spacing w:before="0" w:after="0" w:line="252" w:lineRule="auto"/>
            </w:pPr>
            <w:r>
              <w:rPr>
                <w:rFonts w:ascii="Consolas" w:hAnsi="Consolas"/>
                <w:color w:val="1E293B"/>
                <w:sz w:val="19"/>
              </w:rPr>
              <w:t xml:space="preserve">    # 2. Instantaneous velocity magnitudes (42 dims)</w:t>
            </w:r>
          </w:p>
          <w:p>
            <w:pPr>
              <w:spacing w:before="0" w:after="0" w:line="252" w:lineRule="auto"/>
            </w:pPr>
            <w:r>
              <w:rPr>
                <w:rFonts w:ascii="Consolas" w:hAnsi="Consolas"/>
                <w:color w:val="1E293B"/>
                <w:sz w:val="19"/>
              </w:rPr>
              <w:t xml:space="preserve">    velocities = np.linalg.norm(current_landmarks - prev_landmarks, axis=-1).flatten()</w:t>
            </w:r>
          </w:p>
          <w:p>
            <w:pPr>
              <w:spacing w:before="0" w:after="0" w:line="252" w:lineRule="auto"/>
            </w:pPr>
            <w:r>
              <w:rPr>
                <w:rFonts w:ascii="Consolas" w:hAnsi="Consolas"/>
                <w:color w:val="1E293B"/>
                <w:sz w:val="19"/>
              </w:rPr>
            </w:r>
          </w:p>
          <w:p>
            <w:pPr>
              <w:spacing w:before="0" w:after="0" w:line="252" w:lineRule="auto"/>
            </w:pPr>
            <w:r>
              <w:rPr>
                <w:rFonts w:ascii="Consolas" w:hAnsi="Consolas"/>
                <w:color w:val="1E293B"/>
                <w:sz w:val="19"/>
              </w:rPr>
              <w:t xml:space="preserve">    # 3. Spatial bounding box bounds (12 dims: 2 hands x [xmin, ymin, zmin, xmax, ymax, zmax])</w:t>
            </w:r>
          </w:p>
          <w:p>
            <w:pPr>
              <w:spacing w:before="0" w:after="0" w:line="252" w:lineRule="auto"/>
            </w:pPr>
            <w:r>
              <w:rPr>
                <w:rFonts w:ascii="Consolas" w:hAnsi="Consolas"/>
                <w:color w:val="1E293B"/>
                <w:sz w:val="19"/>
              </w:rPr>
              <w:t xml:space="preserve">    bboxes = []</w:t>
            </w:r>
          </w:p>
          <w:p>
            <w:pPr>
              <w:spacing w:before="0" w:after="0" w:line="252" w:lineRule="auto"/>
            </w:pPr>
            <w:r>
              <w:rPr>
                <w:rFonts w:ascii="Consolas" w:hAnsi="Consolas"/>
                <w:color w:val="1E293B"/>
                <w:sz w:val="19"/>
              </w:rPr>
              <w:t xml:space="preserve">    for h in range(2):</w:t>
            </w:r>
          </w:p>
          <w:p>
            <w:pPr>
              <w:spacing w:before="0" w:after="0" w:line="252" w:lineRule="auto"/>
            </w:pPr>
            <w:r>
              <w:rPr>
                <w:rFonts w:ascii="Consolas" w:hAnsi="Consolas"/>
                <w:color w:val="1E293B"/>
                <w:sz w:val="19"/>
              </w:rPr>
              <w:t xml:space="preserve">        h_pts = current_landmarks[h]</w:t>
            </w:r>
          </w:p>
          <w:p>
            <w:pPr>
              <w:spacing w:before="0" w:after="0" w:line="252" w:lineRule="auto"/>
            </w:pPr>
            <w:r>
              <w:rPr>
                <w:rFonts w:ascii="Consolas" w:hAnsi="Consolas"/>
                <w:color w:val="1E293B"/>
                <w:sz w:val="19"/>
              </w:rPr>
              <w:t xml:space="preserve">        min_pt = np.min(h_pts, axis=0)</w:t>
            </w:r>
          </w:p>
          <w:p>
            <w:pPr>
              <w:spacing w:before="0" w:after="0" w:line="252" w:lineRule="auto"/>
            </w:pPr>
            <w:r>
              <w:rPr>
                <w:rFonts w:ascii="Consolas" w:hAnsi="Consolas"/>
                <w:color w:val="1E293B"/>
                <w:sz w:val="19"/>
              </w:rPr>
              <w:t xml:space="preserve">        max_pt = np.max(h_pts, axis=0)</w:t>
            </w:r>
          </w:p>
          <w:p>
            <w:pPr>
              <w:spacing w:before="0" w:after="0" w:line="252" w:lineRule="auto"/>
            </w:pPr>
            <w:r>
              <w:rPr>
                <w:rFonts w:ascii="Consolas" w:hAnsi="Consolas"/>
                <w:color w:val="1E293B"/>
                <w:sz w:val="19"/>
              </w:rPr>
              <w:t xml:space="preserve">        bboxes.extend([min_pt[0], min_pt[1], min_pt[2], max_pt[0], max_pt[1], max_pt[2]])</w:t>
            </w:r>
          </w:p>
          <w:p>
            <w:pPr>
              <w:spacing w:before="0" w:after="0" w:line="252" w:lineRule="auto"/>
            </w:pPr>
            <w:r>
              <w:rPr>
                <w:rFonts w:ascii="Consolas" w:hAnsi="Consolas"/>
                <w:color w:val="1E293B"/>
                <w:sz w:val="19"/>
              </w:rPr>
              <w:t xml:space="preserve">    bboxes = np.array(bboxes, dtype=np.float32)</w:t>
            </w:r>
          </w:p>
          <w:p>
            <w:pPr>
              <w:spacing w:before="0" w:after="0" w:line="252" w:lineRule="auto"/>
            </w:pPr>
            <w:r>
              <w:rPr>
                <w:rFonts w:ascii="Consolas" w:hAnsi="Consolas"/>
                <w:color w:val="1E293B"/>
                <w:sz w:val="19"/>
              </w:rPr>
            </w:r>
          </w:p>
          <w:p>
            <w:pPr>
              <w:spacing w:before="0" w:after="0" w:line="252" w:lineRule="auto"/>
            </w:pPr>
            <w:r>
              <w:rPr>
                <w:rFonts w:ascii="Consolas" w:hAnsi="Consolas"/>
                <w:color w:val="1E293B"/>
                <w:sz w:val="19"/>
              </w:rPr>
              <w:t xml:space="preserve">    # 4. Hand centroids and palm opening spans (9 dims)</w:t>
            </w:r>
          </w:p>
          <w:p>
            <w:pPr>
              <w:spacing w:before="0" w:after="0" w:line="252" w:lineRule="auto"/>
            </w:pPr>
            <w:r>
              <w:rPr>
                <w:rFonts w:ascii="Consolas" w:hAnsi="Consolas"/>
                <w:color w:val="1E293B"/>
                <w:sz w:val="19"/>
              </w:rPr>
              <w:t xml:space="preserve">    geom = []</w:t>
            </w:r>
          </w:p>
          <w:p>
            <w:pPr>
              <w:spacing w:before="0" w:after="0" w:line="252" w:lineRule="auto"/>
            </w:pPr>
            <w:r>
              <w:rPr>
                <w:rFonts w:ascii="Consolas" w:hAnsi="Consolas"/>
                <w:color w:val="1E293B"/>
                <w:sz w:val="19"/>
              </w:rPr>
              <w:t xml:space="preserve">    for h in range(2):</w:t>
            </w:r>
          </w:p>
          <w:p>
            <w:pPr>
              <w:spacing w:before="0" w:after="0" w:line="252" w:lineRule="auto"/>
            </w:pPr>
            <w:r>
              <w:rPr>
                <w:rFonts w:ascii="Consolas" w:hAnsi="Consolas"/>
                <w:color w:val="1E293B"/>
                <w:sz w:val="19"/>
              </w:rPr>
              <w:t xml:space="preserve">        centroid = np.mean(current_landmarks[h], axis=0)</w:t>
            </w:r>
          </w:p>
          <w:p>
            <w:pPr>
              <w:spacing w:before="0" w:after="0" w:line="252" w:lineRule="auto"/>
            </w:pPr>
            <w:r>
              <w:rPr>
                <w:rFonts w:ascii="Consolas" w:hAnsi="Consolas"/>
                <w:color w:val="1E293B"/>
                <w:sz w:val="19"/>
              </w:rPr>
              <w:t xml:space="preserve">        thumb_tip = current_landmarks[h, 4]</w:t>
            </w:r>
          </w:p>
          <w:p>
            <w:pPr>
              <w:spacing w:before="0" w:after="0" w:line="252" w:lineRule="auto"/>
            </w:pPr>
            <w:r>
              <w:rPr>
                <w:rFonts w:ascii="Consolas" w:hAnsi="Consolas"/>
                <w:color w:val="1E293B"/>
                <w:sz w:val="19"/>
              </w:rPr>
              <w:t xml:space="preserve">        pinky_tip = current_landmarks[h, 20]</w:t>
            </w:r>
          </w:p>
          <w:p>
            <w:pPr>
              <w:spacing w:before="0" w:after="0" w:line="252" w:lineRule="auto"/>
            </w:pPr>
            <w:r>
              <w:rPr>
                <w:rFonts w:ascii="Consolas" w:hAnsi="Consolas"/>
                <w:color w:val="1E293B"/>
                <w:sz w:val="19"/>
              </w:rPr>
              <w:t xml:space="preserve">        span = np.linalg.norm(thumb_tip - pinky_tip)</w:t>
            </w:r>
          </w:p>
          <w:p>
            <w:pPr>
              <w:spacing w:before="0" w:after="0" w:line="252" w:lineRule="auto"/>
            </w:pPr>
            <w:r>
              <w:rPr>
                <w:rFonts w:ascii="Consolas" w:hAnsi="Consolas"/>
                <w:color w:val="1E293B"/>
                <w:sz w:val="19"/>
              </w:rPr>
              <w:t xml:space="preserve">        geom.extend([centroid[0], centroid[1], centroid[2], span])</w:t>
            </w:r>
          </w:p>
          <w:p>
            <w:pPr>
              <w:spacing w:before="0" w:after="0" w:line="252" w:lineRule="auto"/>
            </w:pPr>
            <w:r>
              <w:rPr>
                <w:rFonts w:ascii="Consolas" w:hAnsi="Consolas"/>
                <w:color w:val="1E293B"/>
                <w:sz w:val="19"/>
              </w:rPr>
              <w:t xml:space="preserve">    geom.append(np.linalg.norm(np.mean(current_landmarks[0], axis=0) - </w:t>
            </w:r>
          </w:p>
          <w:p>
            <w:pPr>
              <w:spacing w:before="0" w:after="0" w:line="252" w:lineRule="auto"/>
            </w:pPr>
            <w:r>
              <w:rPr>
                <w:rFonts w:ascii="Consolas" w:hAnsi="Consolas"/>
                <w:color w:val="1E293B"/>
                <w:sz w:val="19"/>
              </w:rPr>
              <w:t xml:space="preserve">                               np.mean(current_landmarks[1], axis=0)))</w:t>
            </w:r>
          </w:p>
          <w:p>
            <w:pPr>
              <w:spacing w:before="0" w:after="0" w:line="252" w:lineRule="auto"/>
            </w:pPr>
            <w:r>
              <w:rPr>
                <w:rFonts w:ascii="Consolas" w:hAnsi="Consolas"/>
                <w:color w:val="1E293B"/>
                <w:sz w:val="19"/>
              </w:rPr>
              <w:t xml:space="preserve">    geom = np.array(geom, dtype=np.float32)</w:t>
            </w:r>
          </w:p>
          <w:p>
            <w:pPr>
              <w:spacing w:before="0" w:after="0" w:line="252" w:lineRule="auto"/>
            </w:pPr>
            <w:r>
              <w:rPr>
                <w:rFonts w:ascii="Consolas" w:hAnsi="Consolas"/>
                <w:color w:val="1E293B"/>
                <w:sz w:val="19"/>
              </w:rPr>
            </w:r>
          </w:p>
          <w:p>
            <w:pPr>
              <w:spacing w:before="0" w:after="0" w:line="252" w:lineRule="auto"/>
            </w:pPr>
            <w:r>
              <w:rPr>
                <w:rFonts w:ascii="Consolas" w:hAnsi="Consolas"/>
                <w:color w:val="1E293B"/>
                <w:sz w:val="19"/>
              </w:rPr>
              <w:t xml:space="preserve">    feature_189 = np.concatenate([coords, velocities, bboxes, geom])</w:t>
            </w:r>
          </w:p>
          <w:p>
            <w:pPr>
              <w:spacing w:before="0" w:after="0" w:line="252" w:lineRule="auto"/>
            </w:pPr>
            <w:r>
              <w:rPr>
                <w:rFonts w:ascii="Consolas" w:hAnsi="Consolas"/>
                <w:color w:val="1E293B"/>
                <w:sz w:val="19"/>
              </w:rPr>
              <w:t xml:space="preserve">    assert feature_189.shape[0] == 189, f"Expected 189 dims, got {feature_189.shape[0]}"</w:t>
            </w:r>
          </w:p>
          <w:p>
            <w:pPr>
              <w:spacing w:before="0" w:after="0" w:line="252" w:lineRule="auto"/>
            </w:pPr>
            <w:r>
              <w:rPr>
                <w:rFonts w:ascii="Consolas" w:hAnsi="Consolas"/>
                <w:color w:val="1E293B"/>
                <w:sz w:val="19"/>
              </w:rPr>
              <w:t xml:space="preserve">    return feature_189</w:t>
            </w:r>
          </w:p>
        </w:tc>
      </w:tr>
    </w:tbl>
    <w:p>
      <w:pPr>
        <w:spacing w:before="0" w:after="160"/>
      </w:pPr>
    </w:p>
    <w:p>
      <w:pPr>
        <w:keepNext/>
        <w:spacing w:before="200" w:after="60"/>
      </w:pPr>
      <w:r>
        <w:rPr>
          <w:rFonts w:ascii="Times New Roman" w:hAnsi="Times New Roman"/>
          <w:b/>
          <w:color w:val="0F172A"/>
          <w:sz w:val="22"/>
        </w:rPr>
        <w:t>Module A.3: Stacked Deep Recurrent Neural Architecture (ai/models/lstm.py)</w:t>
      </w:r>
    </w:p>
    <w:tbl>
      <w:tblPr>
        <w:tblW w:type="auto" w:w="0"/>
        <w:jc w:val="center"/>
        <w:tblLayout w:type="fixed"/>
        <w:tblLook w:firstColumn="1" w:firstRow="1" w:lastColumn="0" w:lastRow="0" w:noHBand="0" w:noVBand="1" w:val="04A0"/>
      </w:tblPr>
      <w:tblGrid>
        <w:gridCol w:w="9000"/>
      </w:tblGrid>
      <w:tr>
        <w:tc>
          <w:tcPr>
            <w:tcW w:type="dxa" w:w="9000"/>
            <w:tcMar>
              <w:top w:w="140" w:type="dxa"/>
              <w:bottom w:w="140" w:type="dxa"/>
              <w:left w:w="180" w:type="dxa"/>
              <w:right w:w="180" w:type="dxa"/>
            </w:tcMar>
            <w:shd w:fill="F8FAFC"/>
            <w:tcBorders>
              <w:top w:val="single" w:sz="4" w:space="0" w:color="CBD5E1"/>
              <w:bottom w:val="single" w:sz="4" w:space="0" w:color="CBD5E1"/>
              <w:left w:val="single" w:sz="12" w:space="0" w:color="1F374C"/>
              <w:right w:val="single" w:sz="4" w:space="0" w:color="CBD5E1"/>
            </w:tcBorders>
          </w:tcPr>
          <w:p>
            <w:pPr>
              <w:spacing w:before="0" w:after="0" w:line="252" w:lineRule="auto"/>
            </w:pPr>
            <w:r/>
            <w:r>
              <w:rPr>
                <w:rFonts w:ascii="Consolas" w:hAnsi="Consolas"/>
                <w:color w:val="1E293B"/>
                <w:sz w:val="19"/>
              </w:rPr>
              <w:t>import tensorflow as tf</w:t>
            </w:r>
          </w:p>
          <w:p>
            <w:pPr>
              <w:spacing w:before="0" w:after="0" w:line="252" w:lineRule="auto"/>
            </w:pPr>
            <w:r>
              <w:rPr>
                <w:rFonts w:ascii="Consolas" w:hAnsi="Consolas"/>
                <w:color w:val="1E293B"/>
                <w:sz w:val="19"/>
              </w:rPr>
              <w:t>from tensorflow.keras import layers, models</w:t>
            </w:r>
          </w:p>
          <w:p>
            <w:pPr>
              <w:spacing w:before="0" w:after="0" w:line="252" w:lineRule="auto"/>
            </w:pPr>
            <w:r>
              <w:rPr>
                <w:rFonts w:ascii="Consolas" w:hAnsi="Consolas"/>
                <w:color w:val="1E293B"/>
                <w:sz w:val="19"/>
              </w:rPr>
            </w:r>
          </w:p>
          <w:p>
            <w:pPr>
              <w:spacing w:before="0" w:after="0" w:line="252" w:lineRule="auto"/>
            </w:pPr>
            <w:r>
              <w:rPr>
                <w:rFonts w:ascii="Consolas" w:hAnsi="Consolas"/>
                <w:color w:val="1E293B"/>
                <w:sz w:val="19"/>
              </w:rPr>
              <w:t xml:space="preserve">def create_recurrent_classifier(seq_len: int = 45, feat_dim: int = 189, </w:t>
            </w:r>
          </w:p>
          <w:p>
            <w:pPr>
              <w:spacing w:before="0" w:after="0" w:line="252" w:lineRule="auto"/>
            </w:pPr>
            <w:r>
              <w:rPr>
                <w:rFonts w:ascii="Consolas" w:hAnsi="Consolas"/>
                <w:color w:val="1E293B"/>
                <w:sz w:val="19"/>
              </w:rPr>
              <w:t xml:space="preserve">                                num_classes: int = 109, rnn_type: str = "gru") -&gt; models.Model:</w:t>
            </w:r>
          </w:p>
          <w:p>
            <w:pPr>
              <w:spacing w:before="0" w:after="0" w:line="252" w:lineRule="auto"/>
            </w:pPr>
            <w:r>
              <w:rPr>
                <w:rFonts w:ascii="Consolas" w:hAnsi="Consolas"/>
                <w:color w:val="1E293B"/>
                <w:sz w:val="19"/>
              </w:rPr>
              <w:t xml:space="preserve">    """</w:t>
            </w:r>
          </w:p>
          <w:p>
            <w:pPr>
              <w:spacing w:before="0" w:after="0" w:line="252" w:lineRule="auto"/>
            </w:pPr>
            <w:r>
              <w:rPr>
                <w:rFonts w:ascii="Consolas" w:hAnsi="Consolas"/>
                <w:color w:val="1E293B"/>
                <w:sz w:val="19"/>
              </w:rPr>
              <w:t xml:space="preserve">    Builds the production recurrent neural network architecture for ISL classification.</w:t>
            </w:r>
          </w:p>
          <w:p>
            <w:pPr>
              <w:spacing w:before="0" w:after="0" w:line="252" w:lineRule="auto"/>
            </w:pPr>
            <w:r>
              <w:rPr>
                <w:rFonts w:ascii="Consolas" w:hAnsi="Consolas"/>
                <w:color w:val="1E293B"/>
                <w:sz w:val="19"/>
              </w:rPr>
              <w:t xml:space="preserve">    Supports either stacked Gated Recurrent Units (GRU) or Long Short-Term Memory (LSTM).</w:t>
            </w:r>
          </w:p>
          <w:p>
            <w:pPr>
              <w:spacing w:before="0" w:after="0" w:line="252" w:lineRule="auto"/>
            </w:pPr>
            <w:r>
              <w:rPr>
                <w:rFonts w:ascii="Consolas" w:hAnsi="Consolas"/>
                <w:color w:val="1E293B"/>
                <w:sz w:val="19"/>
              </w:rPr>
              <w:t xml:space="preserve">    """</w:t>
            </w:r>
          </w:p>
          <w:p>
            <w:pPr>
              <w:spacing w:before="0" w:after="0" w:line="252" w:lineRule="auto"/>
            </w:pPr>
            <w:r>
              <w:rPr>
                <w:rFonts w:ascii="Consolas" w:hAnsi="Consolas"/>
                <w:color w:val="1E293B"/>
                <w:sz w:val="19"/>
              </w:rPr>
              <w:t xml:space="preserve">    inputs = layers.Input(shape=(seq_len, feat_dim), name="feature_sequence_input")</w:t>
            </w:r>
          </w:p>
          <w:p>
            <w:pPr>
              <w:spacing w:before="0" w:after="0" w:line="252" w:lineRule="auto"/>
            </w:pPr>
            <w:r>
              <w:rPr>
                <w:rFonts w:ascii="Consolas" w:hAnsi="Consolas"/>
                <w:color w:val="1E293B"/>
                <w:sz w:val="19"/>
              </w:rPr>
              <w:t xml:space="preserve">    x = layers.Masking(mask_value=0.0)(inputs)</w:t>
            </w:r>
          </w:p>
          <w:p>
            <w:pPr>
              <w:spacing w:before="0" w:after="0" w:line="252" w:lineRule="auto"/>
            </w:pPr>
            <w:r>
              <w:rPr>
                <w:rFonts w:ascii="Consolas" w:hAnsi="Consolas"/>
                <w:color w:val="1E293B"/>
                <w:sz w:val="19"/>
              </w:rPr>
            </w:r>
          </w:p>
          <w:p>
            <w:pPr>
              <w:spacing w:before="0" w:after="0" w:line="252" w:lineRule="auto"/>
            </w:pPr>
            <w:r>
              <w:rPr>
                <w:rFonts w:ascii="Consolas" w:hAnsi="Consolas"/>
                <w:color w:val="1E293B"/>
                <w:sz w:val="19"/>
              </w:rPr>
              <w:t xml:space="preserve">    if rnn_type.lower() == "gru":</w:t>
            </w:r>
          </w:p>
          <w:p>
            <w:pPr>
              <w:spacing w:before="0" w:after="0" w:line="252" w:lineRule="auto"/>
            </w:pPr>
            <w:r>
              <w:rPr>
                <w:rFonts w:ascii="Consolas" w:hAnsi="Consolas"/>
                <w:color w:val="1E293B"/>
                <w:sz w:val="19"/>
              </w:rPr>
              <w:t xml:space="preserve">        x = layers.GRU(128, return_sequences=True, recurrent_dropout=0.1, name="gru_layer_1")(x)</w:t>
            </w:r>
          </w:p>
          <w:p>
            <w:pPr>
              <w:spacing w:before="0" w:after="0" w:line="252" w:lineRule="auto"/>
            </w:pPr>
            <w:r>
              <w:rPr>
                <w:rFonts w:ascii="Consolas" w:hAnsi="Consolas"/>
                <w:color w:val="1E293B"/>
                <w:sz w:val="19"/>
              </w:rPr>
              <w:t xml:space="preserve">        x = layers.BatchNormalization(name="bn_1")(x)</w:t>
            </w:r>
          </w:p>
          <w:p>
            <w:pPr>
              <w:spacing w:before="0" w:after="0" w:line="252" w:lineRule="auto"/>
            </w:pPr>
            <w:r>
              <w:rPr>
                <w:rFonts w:ascii="Consolas" w:hAnsi="Consolas"/>
                <w:color w:val="1E293B"/>
                <w:sz w:val="19"/>
              </w:rPr>
              <w:t xml:space="preserve">        x = layers.GRU(64, return_sequences=False, recurrent_dropout=0.1, name="gru_layer_2")(x)</w:t>
            </w:r>
          </w:p>
          <w:p>
            <w:pPr>
              <w:spacing w:before="0" w:after="0" w:line="252" w:lineRule="auto"/>
            </w:pPr>
            <w:r>
              <w:rPr>
                <w:rFonts w:ascii="Consolas" w:hAnsi="Consolas"/>
                <w:color w:val="1E293B"/>
                <w:sz w:val="19"/>
              </w:rPr>
              <w:t xml:space="preserve">    else:</w:t>
            </w:r>
          </w:p>
          <w:p>
            <w:pPr>
              <w:spacing w:before="0" w:after="0" w:line="252" w:lineRule="auto"/>
            </w:pPr>
            <w:r>
              <w:rPr>
                <w:rFonts w:ascii="Consolas" w:hAnsi="Consolas"/>
                <w:color w:val="1E293B"/>
                <w:sz w:val="19"/>
              </w:rPr>
              <w:t xml:space="preserve">        x = layers.LSTM(128, return_sequences=True, recurrent_dropout=0.1, name="lstm_layer_1")(x)</w:t>
            </w:r>
          </w:p>
          <w:p>
            <w:pPr>
              <w:spacing w:before="0" w:after="0" w:line="252" w:lineRule="auto"/>
            </w:pPr>
            <w:r>
              <w:rPr>
                <w:rFonts w:ascii="Consolas" w:hAnsi="Consolas"/>
                <w:color w:val="1E293B"/>
                <w:sz w:val="19"/>
              </w:rPr>
              <w:t xml:space="preserve">        x = layers.BatchNormalization(name="bn_1")(x)</w:t>
            </w:r>
          </w:p>
          <w:p>
            <w:pPr>
              <w:spacing w:before="0" w:after="0" w:line="252" w:lineRule="auto"/>
            </w:pPr>
            <w:r>
              <w:rPr>
                <w:rFonts w:ascii="Consolas" w:hAnsi="Consolas"/>
                <w:color w:val="1E293B"/>
                <w:sz w:val="19"/>
              </w:rPr>
              <w:t xml:space="preserve">        x = layers.LSTM(64, return_sequences=False, recurrent_dropout=0.1, name="lstm_layer_2")(x)</w:t>
            </w:r>
          </w:p>
          <w:p>
            <w:pPr>
              <w:spacing w:before="0" w:after="0" w:line="252" w:lineRule="auto"/>
            </w:pPr>
            <w:r>
              <w:rPr>
                <w:rFonts w:ascii="Consolas" w:hAnsi="Consolas"/>
                <w:color w:val="1E293B"/>
                <w:sz w:val="19"/>
              </w:rPr>
            </w:r>
          </w:p>
          <w:p>
            <w:pPr>
              <w:spacing w:before="0" w:after="0" w:line="252" w:lineRule="auto"/>
            </w:pPr>
            <w:r>
              <w:rPr>
                <w:rFonts w:ascii="Consolas" w:hAnsi="Consolas"/>
                <w:color w:val="1E293B"/>
                <w:sz w:val="19"/>
              </w:rPr>
              <w:t xml:space="preserve">    x = layers.BatchNormalization(name="bn_2")(x)</w:t>
            </w:r>
          </w:p>
          <w:p>
            <w:pPr>
              <w:spacing w:before="0" w:after="0" w:line="252" w:lineRule="auto"/>
            </w:pPr>
            <w:r>
              <w:rPr>
                <w:rFonts w:ascii="Consolas" w:hAnsi="Consolas"/>
                <w:color w:val="1E293B"/>
                <w:sz w:val="19"/>
              </w:rPr>
              <w:t xml:space="preserve">    x = layers.Dense(64, activation="relu", name="projection_dense")(x)</w:t>
            </w:r>
          </w:p>
          <w:p>
            <w:pPr>
              <w:spacing w:before="0" w:after="0" w:line="252" w:lineRule="auto"/>
            </w:pPr>
            <w:r>
              <w:rPr>
                <w:rFonts w:ascii="Consolas" w:hAnsi="Consolas"/>
                <w:color w:val="1E293B"/>
                <w:sz w:val="19"/>
              </w:rPr>
              <w:t xml:space="preserve">    x = layers.Dropout(0.35, name="regularization_dropout")(x)</w:t>
            </w:r>
          </w:p>
          <w:p>
            <w:pPr>
              <w:spacing w:before="0" w:after="0" w:line="252" w:lineRule="auto"/>
            </w:pPr>
            <w:r>
              <w:rPr>
                <w:rFonts w:ascii="Consolas" w:hAnsi="Consolas"/>
                <w:color w:val="1E293B"/>
                <w:sz w:val="19"/>
              </w:rPr>
              <w:t xml:space="preserve">    outputs = layers.Dense(num_classes, activation="softmax", dtype="float32", name="predictions")(x)</w:t>
            </w:r>
          </w:p>
          <w:p>
            <w:pPr>
              <w:spacing w:before="0" w:after="0" w:line="252" w:lineRule="auto"/>
            </w:pPr>
            <w:r>
              <w:rPr>
                <w:rFonts w:ascii="Consolas" w:hAnsi="Consolas"/>
                <w:color w:val="1E293B"/>
                <w:sz w:val="19"/>
              </w:rPr>
            </w:r>
          </w:p>
          <w:p>
            <w:pPr>
              <w:spacing w:before="0" w:after="0" w:line="252" w:lineRule="auto"/>
            </w:pPr>
            <w:r>
              <w:rPr>
                <w:rFonts w:ascii="Consolas" w:hAnsi="Consolas"/>
                <w:color w:val="1E293B"/>
                <w:sz w:val="19"/>
              </w:rPr>
              <w:t xml:space="preserve">    model = models.Model(inputs=inputs, outputs=outputs, name=f"SBAI_{rnn_type.upper()}_Model")</w:t>
            </w:r>
          </w:p>
          <w:p>
            <w:pPr>
              <w:spacing w:before="0" w:after="0" w:line="252" w:lineRule="auto"/>
            </w:pPr>
            <w:r>
              <w:rPr>
                <w:rFonts w:ascii="Consolas" w:hAnsi="Consolas"/>
                <w:color w:val="1E293B"/>
                <w:sz w:val="19"/>
              </w:rPr>
              <w:t xml:space="preserve">    model.compile(</w:t>
            </w:r>
          </w:p>
          <w:p>
            <w:pPr>
              <w:spacing w:before="0" w:after="0" w:line="252" w:lineRule="auto"/>
            </w:pPr>
            <w:r>
              <w:rPr>
                <w:rFonts w:ascii="Consolas" w:hAnsi="Consolas"/>
                <w:color w:val="1E293B"/>
                <w:sz w:val="19"/>
              </w:rPr>
              <w:t xml:space="preserve">        optimizer=tf.keras.optimizers.Adam(learning_rate=1e-3),</w:t>
            </w:r>
          </w:p>
          <w:p>
            <w:pPr>
              <w:spacing w:before="0" w:after="0" w:line="252" w:lineRule="auto"/>
            </w:pPr>
            <w:r>
              <w:rPr>
                <w:rFonts w:ascii="Consolas" w:hAnsi="Consolas"/>
                <w:color w:val="1E293B"/>
                <w:sz w:val="19"/>
              </w:rPr>
              <w:t xml:space="preserve">        loss="sparse_categorical_crossentropy",</w:t>
            </w:r>
          </w:p>
          <w:p>
            <w:pPr>
              <w:spacing w:before="0" w:after="0" w:line="252" w:lineRule="auto"/>
            </w:pPr>
            <w:r>
              <w:rPr>
                <w:rFonts w:ascii="Consolas" w:hAnsi="Consolas"/>
                <w:color w:val="1E293B"/>
                <w:sz w:val="19"/>
              </w:rPr>
              <w:t xml:space="preserve">        metrics=["accuracy"]</w:t>
            </w:r>
          </w:p>
          <w:p>
            <w:pPr>
              <w:spacing w:before="0" w:after="0" w:line="252" w:lineRule="auto"/>
            </w:pPr>
            <w:r>
              <w:rPr>
                <w:rFonts w:ascii="Consolas" w:hAnsi="Consolas"/>
                <w:color w:val="1E293B"/>
                <w:sz w:val="19"/>
              </w:rPr>
              <w:t xml:space="preserve">    )</w:t>
            </w:r>
          </w:p>
          <w:p>
            <w:pPr>
              <w:spacing w:before="0" w:after="0" w:line="252" w:lineRule="auto"/>
            </w:pPr>
            <w:r>
              <w:rPr>
                <w:rFonts w:ascii="Consolas" w:hAnsi="Consolas"/>
                <w:color w:val="1E293B"/>
                <w:sz w:val="19"/>
              </w:rPr>
              <w:t xml:space="preserve">    return model</w:t>
            </w:r>
          </w:p>
        </w:tc>
      </w:tr>
    </w:tbl>
    <w:p>
      <w:pPr>
        <w:spacing w:before="0" w:after="160"/>
      </w:pPr>
    </w:p>
    <w:p>
      <w:pPr>
        <w:keepNext/>
        <w:spacing w:before="200" w:after="60"/>
      </w:pPr>
      <w:r>
        <w:rPr>
          <w:rFonts w:ascii="Times New Roman" w:hAnsi="Times New Roman"/>
          <w:b/>
          <w:color w:val="0F172A"/>
          <w:sz w:val="22"/>
        </w:rPr>
        <w:t>Module A.4: Asynchronous WebSocket Streaming Router (backend/app/routers/stream.py)</w:t>
      </w:r>
    </w:p>
    <w:tbl>
      <w:tblPr>
        <w:tblW w:type="auto" w:w="0"/>
        <w:jc w:val="center"/>
        <w:tblLayout w:type="fixed"/>
        <w:tblLook w:firstColumn="1" w:firstRow="1" w:lastColumn="0" w:lastRow="0" w:noHBand="0" w:noVBand="1" w:val="04A0"/>
      </w:tblPr>
      <w:tblGrid>
        <w:gridCol w:w="9000"/>
      </w:tblGrid>
      <w:tr>
        <w:tc>
          <w:tcPr>
            <w:tcW w:type="dxa" w:w="9000"/>
            <w:tcMar>
              <w:top w:w="140" w:type="dxa"/>
              <w:bottom w:w="140" w:type="dxa"/>
              <w:left w:w="180" w:type="dxa"/>
              <w:right w:w="180" w:type="dxa"/>
            </w:tcMar>
            <w:shd w:fill="F8FAFC"/>
            <w:tcBorders>
              <w:top w:val="single" w:sz="4" w:space="0" w:color="CBD5E1"/>
              <w:bottom w:val="single" w:sz="4" w:space="0" w:color="CBD5E1"/>
              <w:left w:val="single" w:sz="12" w:space="0" w:color="1F374C"/>
              <w:right w:val="single" w:sz="4" w:space="0" w:color="CBD5E1"/>
            </w:tcBorders>
          </w:tcPr>
          <w:p>
            <w:pPr>
              <w:spacing w:before="0" w:after="0" w:line="252" w:lineRule="auto"/>
            </w:pPr>
            <w:r/>
            <w:r>
              <w:rPr>
                <w:rFonts w:ascii="Consolas" w:hAnsi="Consolas"/>
                <w:color w:val="1E293B"/>
                <w:sz w:val="19"/>
              </w:rPr>
              <w:t>from fastapi import APIRouter, WebSocket, WebSocketDisconnect</w:t>
            </w:r>
          </w:p>
          <w:p>
            <w:pPr>
              <w:spacing w:before="0" w:after="0" w:line="252" w:lineRule="auto"/>
            </w:pPr>
            <w:r>
              <w:rPr>
                <w:rFonts w:ascii="Consolas" w:hAnsi="Consolas"/>
                <w:color w:val="1E293B"/>
                <w:sz w:val="19"/>
              </w:rPr>
              <w:t>import numpy as np</w:t>
            </w:r>
          </w:p>
          <w:p>
            <w:pPr>
              <w:spacing w:before="0" w:after="0" w:line="252" w:lineRule="auto"/>
            </w:pPr>
            <w:r>
              <w:rPr>
                <w:rFonts w:ascii="Consolas" w:hAnsi="Consolas"/>
                <w:color w:val="1E293B"/>
                <w:sz w:val="19"/>
              </w:rPr>
              <w:t>import json</w:t>
            </w:r>
          </w:p>
          <w:p>
            <w:pPr>
              <w:spacing w:before="0" w:after="0" w:line="252" w:lineRule="auto"/>
            </w:pPr>
            <w:r>
              <w:rPr>
                <w:rFonts w:ascii="Consolas" w:hAnsi="Consolas"/>
                <w:color w:val="1E293B"/>
                <w:sz w:val="19"/>
              </w:rPr>
              <w:t>import logging</w:t>
            </w:r>
          </w:p>
          <w:p>
            <w:pPr>
              <w:spacing w:before="0" w:after="0" w:line="252" w:lineRule="auto"/>
            </w:pPr>
            <w:r>
              <w:rPr>
                <w:rFonts w:ascii="Consolas" w:hAnsi="Consolas"/>
                <w:color w:val="1E293B"/>
                <w:sz w:val="19"/>
              </w:rPr>
            </w:r>
          </w:p>
          <w:p>
            <w:pPr>
              <w:spacing w:before="0" w:after="0" w:line="252" w:lineRule="auto"/>
            </w:pPr>
            <w:r>
              <w:rPr>
                <w:rFonts w:ascii="Consolas" w:hAnsi="Consolas"/>
                <w:color w:val="1E293B"/>
                <w:sz w:val="19"/>
              </w:rPr>
              <w:t>router = APIRouter(tags=["stream"])</w:t>
            </w:r>
          </w:p>
          <w:p>
            <w:pPr>
              <w:spacing w:before="0" w:after="0" w:line="252" w:lineRule="auto"/>
            </w:pPr>
            <w:r>
              <w:rPr>
                <w:rFonts w:ascii="Consolas" w:hAnsi="Consolas"/>
                <w:color w:val="1E293B"/>
                <w:sz w:val="19"/>
              </w:rPr>
              <w:t>logger = logging.getLogger("signbridge.stream")</w:t>
            </w:r>
          </w:p>
          <w:p>
            <w:pPr>
              <w:spacing w:before="0" w:after="0" w:line="252" w:lineRule="auto"/>
            </w:pPr>
            <w:r>
              <w:rPr>
                <w:rFonts w:ascii="Consolas" w:hAnsi="Consolas"/>
                <w:color w:val="1E293B"/>
                <w:sz w:val="19"/>
              </w:rPr>
            </w:r>
          </w:p>
          <w:p>
            <w:pPr>
              <w:spacing w:before="0" w:after="0" w:line="252" w:lineRule="auto"/>
            </w:pPr>
            <w:r>
              <w:rPr>
                <w:rFonts w:ascii="Consolas" w:hAnsi="Consolas"/>
                <w:color w:val="1E293B"/>
                <w:sz w:val="19"/>
              </w:rPr>
              <w:t>@router.websocket("/ws/stream")</w:t>
            </w:r>
          </w:p>
          <w:p>
            <w:pPr>
              <w:spacing w:before="0" w:after="0" w:line="252" w:lineRule="auto"/>
            </w:pPr>
            <w:r>
              <w:rPr>
                <w:rFonts w:ascii="Consolas" w:hAnsi="Consolas"/>
                <w:color w:val="1E293B"/>
                <w:sz w:val="19"/>
              </w:rPr>
              <w:t>async def websocket_stream_endpoint(websocket: WebSocket):</w:t>
            </w:r>
          </w:p>
          <w:p>
            <w:pPr>
              <w:spacing w:before="0" w:after="0" w:line="252" w:lineRule="auto"/>
            </w:pPr>
            <w:r>
              <w:rPr>
                <w:rFonts w:ascii="Consolas" w:hAnsi="Consolas"/>
                <w:color w:val="1E293B"/>
                <w:sz w:val="19"/>
              </w:rPr>
              <w:t xml:space="preserve">    await websocket.accept()</w:t>
            </w:r>
          </w:p>
          <w:p>
            <w:pPr>
              <w:spacing w:before="0" w:after="0" w:line="252" w:lineRule="auto"/>
            </w:pPr>
            <w:r>
              <w:rPr>
                <w:rFonts w:ascii="Consolas" w:hAnsi="Consolas"/>
                <w:color w:val="1E293B"/>
                <w:sz w:val="19"/>
              </w:rPr>
              <w:t xml:space="preserve">    session_id = websocket.headers.get("sec-websocket-key", "anonymous")</w:t>
            </w:r>
          </w:p>
          <w:p>
            <w:pPr>
              <w:spacing w:before="0" w:after="0" w:line="252" w:lineRule="auto"/>
            </w:pPr>
            <w:r>
              <w:rPr>
                <w:rFonts w:ascii="Consolas" w:hAnsi="Consolas"/>
                <w:color w:val="1E293B"/>
                <w:sz w:val="19"/>
              </w:rPr>
              <w:t xml:space="preserve">    logger.info("WebSocket connected: %s", session_id)</w:t>
            </w:r>
          </w:p>
          <w:p>
            <w:pPr>
              <w:spacing w:before="0" w:after="0" w:line="252" w:lineRule="auto"/>
            </w:pPr>
            <w:r>
              <w:rPr>
                <w:rFonts w:ascii="Consolas" w:hAnsi="Consolas"/>
                <w:color w:val="1E293B"/>
                <w:sz w:val="19"/>
              </w:rPr>
              <w:t xml:space="preserve">    </w:t>
            </w:r>
          </w:p>
          <w:p>
            <w:pPr>
              <w:spacing w:before="0" w:after="0" w:line="252" w:lineRule="auto"/>
            </w:pPr>
            <w:r>
              <w:rPr>
                <w:rFonts w:ascii="Consolas" w:hAnsi="Consolas"/>
                <w:color w:val="1E293B"/>
                <w:sz w:val="19"/>
              </w:rPr>
              <w:t xml:space="preserve">    sequence_buffer = []</w:t>
            </w:r>
          </w:p>
          <w:p>
            <w:pPr>
              <w:spacing w:before="0" w:after="0" w:line="252" w:lineRule="auto"/>
            </w:pPr>
            <w:r>
              <w:rPr>
                <w:rFonts w:ascii="Consolas" w:hAnsi="Consolas"/>
                <w:color w:val="1E293B"/>
                <w:sz w:val="19"/>
              </w:rPr>
              <w:t xml:space="preserve">    </w:t>
            </w:r>
          </w:p>
          <w:p>
            <w:pPr>
              <w:spacing w:before="0" w:after="0" w:line="252" w:lineRule="auto"/>
            </w:pPr>
            <w:r>
              <w:rPr>
                <w:rFonts w:ascii="Consolas" w:hAnsi="Consolas"/>
                <w:color w:val="1E293B"/>
                <w:sz w:val="19"/>
              </w:rPr>
              <w:t xml:space="preserve">    try:</w:t>
            </w:r>
          </w:p>
          <w:p>
            <w:pPr>
              <w:spacing w:before="0" w:after="0" w:line="252" w:lineRule="auto"/>
            </w:pPr>
            <w:r>
              <w:rPr>
                <w:rFonts w:ascii="Consolas" w:hAnsi="Consolas"/>
                <w:color w:val="1E293B"/>
                <w:sz w:val="19"/>
              </w:rPr>
              <w:t xml:space="preserve">        while True:</w:t>
            </w:r>
          </w:p>
          <w:p>
            <w:pPr>
              <w:spacing w:before="0" w:after="0" w:line="252" w:lineRule="auto"/>
            </w:pPr>
            <w:r>
              <w:rPr>
                <w:rFonts w:ascii="Consolas" w:hAnsi="Consolas"/>
                <w:color w:val="1E293B"/>
                <w:sz w:val="19"/>
              </w:rPr>
              <w:t xml:space="preserve">            raw_text = await websocket.receive_text()</w:t>
            </w:r>
          </w:p>
          <w:p>
            <w:pPr>
              <w:spacing w:before="0" w:after="0" w:line="252" w:lineRule="auto"/>
            </w:pPr>
            <w:r>
              <w:rPr>
                <w:rFonts w:ascii="Consolas" w:hAnsi="Consolas"/>
                <w:color w:val="1E293B"/>
                <w:sz w:val="19"/>
              </w:rPr>
              <w:t xml:space="preserve">            data = json.loads(raw_text)</w:t>
            </w:r>
          </w:p>
          <w:p>
            <w:pPr>
              <w:spacing w:before="0" w:after="0" w:line="252" w:lineRule="auto"/>
            </w:pPr>
            <w:r>
              <w:rPr>
                <w:rFonts w:ascii="Consolas" w:hAnsi="Consolas"/>
                <w:color w:val="1E293B"/>
                <w:sz w:val="19"/>
              </w:rPr>
              <w:t xml:space="preserve">            landmarks = np.array(data.get("landmarks", []), dtype=np.float32)</w:t>
            </w:r>
          </w:p>
          <w:p>
            <w:pPr>
              <w:spacing w:before="0" w:after="0" w:line="252" w:lineRule="auto"/>
            </w:pPr>
            <w:r>
              <w:rPr>
                <w:rFonts w:ascii="Consolas" w:hAnsi="Consolas"/>
                <w:color w:val="1E293B"/>
                <w:sz w:val="19"/>
              </w:rPr>
              <w:t xml:space="preserve">            </w:t>
            </w:r>
          </w:p>
          <w:p>
            <w:pPr>
              <w:spacing w:before="0" w:after="0" w:line="252" w:lineRule="auto"/>
            </w:pPr>
            <w:r>
              <w:rPr>
                <w:rFonts w:ascii="Consolas" w:hAnsi="Consolas"/>
                <w:color w:val="1E293B"/>
                <w:sz w:val="19"/>
              </w:rPr>
              <w:t xml:space="preserve">            # Feature extraction and rolling window accumulation</w:t>
            </w:r>
          </w:p>
          <w:p>
            <w:pPr>
              <w:spacing w:before="0" w:after="0" w:line="252" w:lineRule="auto"/>
            </w:pPr>
            <w:r>
              <w:rPr>
                <w:rFonts w:ascii="Consolas" w:hAnsi="Consolas"/>
                <w:color w:val="1E293B"/>
                <w:sz w:val="19"/>
              </w:rPr>
              <w:t xml:space="preserve">            if landmarks.shape == (2, 21, 3):</w:t>
            </w:r>
          </w:p>
          <w:p>
            <w:pPr>
              <w:spacing w:before="0" w:after="0" w:line="252" w:lineRule="auto"/>
            </w:pPr>
            <w:r>
              <w:rPr>
                <w:rFonts w:ascii="Consolas" w:hAnsi="Consolas"/>
                <w:color w:val="1E293B"/>
                <w:sz w:val="19"/>
              </w:rPr>
              <w:t xml:space="preserve">                norm_feat = process_frame(landmarks)</w:t>
            </w:r>
          </w:p>
          <w:p>
            <w:pPr>
              <w:spacing w:before="0" w:after="0" w:line="252" w:lineRule="auto"/>
            </w:pPr>
            <w:r>
              <w:rPr>
                <w:rFonts w:ascii="Consolas" w:hAnsi="Consolas"/>
                <w:color w:val="1E293B"/>
                <w:sz w:val="19"/>
              </w:rPr>
              <w:t xml:space="preserve">                sequence_buffer.append(norm_feat)</w:t>
            </w:r>
          </w:p>
          <w:p>
            <w:pPr>
              <w:spacing w:before="0" w:after="0" w:line="252" w:lineRule="auto"/>
            </w:pPr>
            <w:r>
              <w:rPr>
                <w:rFonts w:ascii="Consolas" w:hAnsi="Consolas"/>
                <w:color w:val="1E293B"/>
                <w:sz w:val="19"/>
              </w:rPr>
              <w:t xml:space="preserve">                </w:t>
            </w:r>
          </w:p>
          <w:p>
            <w:pPr>
              <w:spacing w:before="0" w:after="0" w:line="252" w:lineRule="auto"/>
            </w:pPr>
            <w:r>
              <w:rPr>
                <w:rFonts w:ascii="Consolas" w:hAnsi="Consolas"/>
                <w:color w:val="1E293B"/>
                <w:sz w:val="19"/>
              </w:rPr>
              <w:t xml:space="preserve">                if len(sequence_buffer) &gt; 45:</w:t>
            </w:r>
          </w:p>
          <w:p>
            <w:pPr>
              <w:spacing w:before="0" w:after="0" w:line="252" w:lineRule="auto"/>
            </w:pPr>
            <w:r>
              <w:rPr>
                <w:rFonts w:ascii="Consolas" w:hAnsi="Consolas"/>
                <w:color w:val="1E293B"/>
                <w:sz w:val="19"/>
              </w:rPr>
              <w:t xml:space="preserve">                    sequence_buffer.pop(0)</w:t>
            </w:r>
          </w:p>
          <w:p>
            <w:pPr>
              <w:spacing w:before="0" w:after="0" w:line="252" w:lineRule="auto"/>
            </w:pPr>
            <w:r>
              <w:rPr>
                <w:rFonts w:ascii="Consolas" w:hAnsi="Consolas"/>
                <w:color w:val="1E293B"/>
                <w:sz w:val="19"/>
              </w:rPr>
              <w:t xml:space="preserve">                    </w:t>
            </w:r>
          </w:p>
          <w:p>
            <w:pPr>
              <w:spacing w:before="0" w:after="0" w:line="252" w:lineRule="auto"/>
            </w:pPr>
            <w:r>
              <w:rPr>
                <w:rFonts w:ascii="Consolas" w:hAnsi="Consolas"/>
                <w:color w:val="1E293B"/>
                <w:sz w:val="19"/>
              </w:rPr>
              <w:t xml:space="preserve">                if len(sequence_buffer) == 45:</w:t>
            </w:r>
          </w:p>
          <w:p>
            <w:pPr>
              <w:spacing w:before="0" w:after="0" w:line="252" w:lineRule="auto"/>
            </w:pPr>
            <w:r>
              <w:rPr>
                <w:rFonts w:ascii="Consolas" w:hAnsi="Consolas"/>
                <w:color w:val="1E293B"/>
                <w:sz w:val="19"/>
              </w:rPr>
              <w:t xml:space="preserve">                    pred = run_ensemble_inference(np.array([sequence_buffer]))</w:t>
            </w:r>
          </w:p>
          <w:p>
            <w:pPr>
              <w:spacing w:before="0" w:after="0" w:line="252" w:lineRule="auto"/>
            </w:pPr>
            <w:r>
              <w:rPr>
                <w:rFonts w:ascii="Consolas" w:hAnsi="Consolas"/>
                <w:color w:val="1E293B"/>
                <w:sz w:val="19"/>
              </w:rPr>
              <w:t xml:space="preserve">                    if pred["confidence"] &gt;= 0.60 and pred["margin"] &gt;= 0.15:</w:t>
            </w:r>
          </w:p>
          <w:p>
            <w:pPr>
              <w:spacing w:before="0" w:after="0" w:line="252" w:lineRule="auto"/>
            </w:pPr>
            <w:r>
              <w:rPr>
                <w:rFonts w:ascii="Consolas" w:hAnsi="Consolas"/>
                <w:color w:val="1E293B"/>
                <w:sz w:val="19"/>
              </w:rPr>
              <w:t xml:space="preserve">                        await websocket.send_text(json.dumps({</w:t>
            </w:r>
          </w:p>
          <w:p>
            <w:pPr>
              <w:spacing w:before="0" w:after="0" w:line="252" w:lineRule="auto"/>
            </w:pPr>
            <w:r>
              <w:rPr>
                <w:rFonts w:ascii="Consolas" w:hAnsi="Consolas"/>
                <w:color w:val="1E293B"/>
                <w:sz w:val="19"/>
              </w:rPr>
              <w:t xml:space="preserve">                            "status": "ACCEPTED",</w:t>
            </w:r>
          </w:p>
          <w:p>
            <w:pPr>
              <w:spacing w:before="0" w:after="0" w:line="252" w:lineRule="auto"/>
            </w:pPr>
            <w:r>
              <w:rPr>
                <w:rFonts w:ascii="Consolas" w:hAnsi="Consolas"/>
                <w:color w:val="1E293B"/>
                <w:sz w:val="19"/>
              </w:rPr>
              <w:t xml:space="preserve">                            "sign": pred["gloss"],</w:t>
            </w:r>
          </w:p>
          <w:p>
            <w:pPr>
              <w:spacing w:before="0" w:after="0" w:line="252" w:lineRule="auto"/>
            </w:pPr>
            <w:r>
              <w:rPr>
                <w:rFonts w:ascii="Consolas" w:hAnsi="Consolas"/>
                <w:color w:val="1E293B"/>
                <w:sz w:val="19"/>
              </w:rPr>
              <w:t xml:space="preserve">                            "confidence": round(float(pred["confidence"]), 4)</w:t>
            </w:r>
          </w:p>
          <w:p>
            <w:pPr>
              <w:spacing w:before="0" w:after="0" w:line="252" w:lineRule="auto"/>
            </w:pPr>
            <w:r>
              <w:rPr>
                <w:rFonts w:ascii="Consolas" w:hAnsi="Consolas"/>
                <w:color w:val="1E293B"/>
                <w:sz w:val="19"/>
              </w:rPr>
              <w:t xml:space="preserve">                        }))</w:t>
            </w:r>
          </w:p>
          <w:p>
            <w:pPr>
              <w:spacing w:before="0" w:after="0" w:line="252" w:lineRule="auto"/>
            </w:pPr>
            <w:r>
              <w:rPr>
                <w:rFonts w:ascii="Consolas" w:hAnsi="Consolas"/>
                <w:color w:val="1E293B"/>
                <w:sz w:val="19"/>
              </w:rPr>
              <w:t xml:space="preserve">    except WebSocketDisconnect:</w:t>
            </w:r>
          </w:p>
          <w:p>
            <w:pPr>
              <w:spacing w:before="0" w:after="0" w:line="252" w:lineRule="auto"/>
            </w:pPr>
            <w:r>
              <w:rPr>
                <w:rFonts w:ascii="Consolas" w:hAnsi="Consolas"/>
                <w:color w:val="1E293B"/>
                <w:sz w:val="19"/>
              </w:rPr>
              <w:t xml:space="preserve">        logger.info("WebSocket disconnected: %s", session_id)</w:t>
            </w:r>
          </w:p>
        </w:tc>
      </w:tr>
    </w:tbl>
    <w:p>
      <w:pPr>
        <w:spacing w:before="0" w:after="160"/>
      </w:pPr>
    </w:p>
    <w:p>
      <w:pPr>
        <w:keepNext/>
        <w:spacing w:before="200" w:after="60"/>
      </w:pPr>
      <w:r>
        <w:rPr>
          <w:rFonts w:ascii="Times New Roman" w:hAnsi="Times New Roman"/>
          <w:b/>
          <w:color w:val="0F172A"/>
          <w:sz w:val="22"/>
        </w:rPr>
        <w:t>Module A.5: Client-Side Landmark Preprocessing &amp; Normalization (frontend/src/landmarks.ts)</w:t>
      </w:r>
    </w:p>
    <w:tbl>
      <w:tblPr>
        <w:tblW w:type="auto" w:w="0"/>
        <w:jc w:val="center"/>
        <w:tblLayout w:type="fixed"/>
        <w:tblLook w:firstColumn="1" w:firstRow="1" w:lastColumn="0" w:lastRow="0" w:noHBand="0" w:noVBand="1" w:val="04A0"/>
      </w:tblPr>
      <w:tblGrid>
        <w:gridCol w:w="9000"/>
      </w:tblGrid>
      <w:tr>
        <w:tc>
          <w:tcPr>
            <w:tcW w:type="dxa" w:w="9000"/>
            <w:tcMar>
              <w:top w:w="140" w:type="dxa"/>
              <w:bottom w:w="140" w:type="dxa"/>
              <w:left w:w="180" w:type="dxa"/>
              <w:right w:w="180" w:type="dxa"/>
            </w:tcMar>
            <w:shd w:fill="F8FAFC"/>
            <w:tcBorders>
              <w:top w:val="single" w:sz="4" w:space="0" w:color="CBD5E1"/>
              <w:bottom w:val="single" w:sz="4" w:space="0" w:color="CBD5E1"/>
              <w:left w:val="single" w:sz="12" w:space="0" w:color="1F374C"/>
              <w:right w:val="single" w:sz="4" w:space="0" w:color="CBD5E1"/>
            </w:tcBorders>
          </w:tcPr>
          <w:p>
            <w:pPr>
              <w:spacing w:before="0" w:after="0" w:line="252" w:lineRule="auto"/>
            </w:pPr>
            <w:r/>
            <w:r>
              <w:rPr>
                <w:rFonts w:ascii="Consolas" w:hAnsi="Consolas"/>
                <w:color w:val="1E293B"/>
                <w:sz w:val="19"/>
              </w:rPr>
              <w:t>export interface Landmark3D {</w:t>
            </w:r>
          </w:p>
          <w:p>
            <w:pPr>
              <w:spacing w:before="0" w:after="0" w:line="252" w:lineRule="auto"/>
            </w:pPr>
            <w:r>
              <w:rPr>
                <w:rFonts w:ascii="Consolas" w:hAnsi="Consolas"/>
                <w:color w:val="1E293B"/>
                <w:sz w:val="19"/>
              </w:rPr>
              <w:t xml:space="preserve">  x: number;</w:t>
            </w:r>
          </w:p>
          <w:p>
            <w:pPr>
              <w:spacing w:before="0" w:after="0" w:line="252" w:lineRule="auto"/>
            </w:pPr>
            <w:r>
              <w:rPr>
                <w:rFonts w:ascii="Consolas" w:hAnsi="Consolas"/>
                <w:color w:val="1E293B"/>
                <w:sz w:val="19"/>
              </w:rPr>
              <w:t xml:space="preserve">  y: number;</w:t>
            </w:r>
          </w:p>
          <w:p>
            <w:pPr>
              <w:spacing w:before="0" w:after="0" w:line="252" w:lineRule="auto"/>
            </w:pPr>
            <w:r>
              <w:rPr>
                <w:rFonts w:ascii="Consolas" w:hAnsi="Consolas"/>
                <w:color w:val="1E293B"/>
                <w:sz w:val="19"/>
              </w:rPr>
              <w:t xml:space="preserve">  z: number;</w:t>
            </w:r>
          </w:p>
          <w:p>
            <w:pPr>
              <w:spacing w:before="0" w:after="0" w:line="252" w:lineRule="auto"/>
            </w:pPr>
            <w:r>
              <w:rPr>
                <w:rFonts w:ascii="Consolas" w:hAnsi="Consolas"/>
                <w:color w:val="1E293B"/>
                <w:sz w:val="19"/>
              </w:rPr>
              <w:t>}</w:t>
            </w:r>
          </w:p>
          <w:p>
            <w:pPr>
              <w:spacing w:before="0" w:after="0" w:line="252" w:lineRule="auto"/>
            </w:pPr>
            <w:r>
              <w:rPr>
                <w:rFonts w:ascii="Consolas" w:hAnsi="Consolas"/>
                <w:color w:val="1E293B"/>
                <w:sz w:val="19"/>
              </w:rPr>
            </w:r>
          </w:p>
          <w:p>
            <w:pPr>
              <w:spacing w:before="0" w:after="0" w:line="252" w:lineRule="auto"/>
            </w:pPr>
            <w:r>
              <w:rPr>
                <w:rFonts w:ascii="Consolas" w:hAnsi="Consolas"/>
                <w:color w:val="1E293B"/>
                <w:sz w:val="19"/>
              </w:rPr>
              <w:t>export function normalizeLandmarksClient(</w:t>
            </w:r>
          </w:p>
          <w:p>
            <w:pPr>
              <w:spacing w:before="0" w:after="0" w:line="252" w:lineRule="auto"/>
            </w:pPr>
            <w:r>
              <w:rPr>
                <w:rFonts w:ascii="Consolas" w:hAnsi="Consolas"/>
                <w:color w:val="1E293B"/>
                <w:sz w:val="19"/>
              </w:rPr>
              <w:t xml:space="preserve">  hands: [Landmark3D[], Landmark3D[]]</w:t>
            </w:r>
          </w:p>
          <w:p>
            <w:pPr>
              <w:spacing w:before="0" w:after="0" w:line="252" w:lineRule="auto"/>
            </w:pPr>
            <w:r>
              <w:rPr>
                <w:rFonts w:ascii="Consolas" w:hAnsi="Consolas"/>
                <w:color w:val="1E293B"/>
                <w:sz w:val="19"/>
              </w:rPr>
              <w:t>): Float32Array {</w:t>
            </w:r>
          </w:p>
          <w:p>
            <w:pPr>
              <w:spacing w:before="0" w:after="0" w:line="252" w:lineRule="auto"/>
            </w:pPr>
            <w:r>
              <w:rPr>
                <w:rFonts w:ascii="Consolas" w:hAnsi="Consolas"/>
                <w:color w:val="1E293B"/>
                <w:sz w:val="19"/>
              </w:rPr>
              <w:t xml:space="preserve">  const output = new Float32Array(126); // 2 hands x 21 joints x 3 coords</w:t>
            </w:r>
          </w:p>
          <w:p>
            <w:pPr>
              <w:spacing w:before="0" w:after="0" w:line="252" w:lineRule="auto"/>
            </w:pPr>
            <w:r>
              <w:rPr>
                <w:rFonts w:ascii="Consolas" w:hAnsi="Consolas"/>
                <w:color w:val="1E293B"/>
                <w:sz w:val="19"/>
              </w:rPr>
              <w:t xml:space="preserve">  </w:t>
            </w:r>
          </w:p>
          <w:p>
            <w:pPr>
              <w:spacing w:before="0" w:after="0" w:line="252" w:lineRule="auto"/>
            </w:pPr>
            <w:r>
              <w:rPr>
                <w:rFonts w:ascii="Consolas" w:hAnsi="Consolas"/>
                <w:color w:val="1E293B"/>
                <w:sz w:val="19"/>
              </w:rPr>
              <w:t xml:space="preserve">  hands.forEach((hand, hIdx) =&gt; {</w:t>
            </w:r>
          </w:p>
          <w:p>
            <w:pPr>
              <w:spacing w:before="0" w:after="0" w:line="252" w:lineRule="auto"/>
            </w:pPr>
            <w:r>
              <w:rPr>
                <w:rFonts w:ascii="Consolas" w:hAnsi="Consolas"/>
                <w:color w:val="1E293B"/>
                <w:sz w:val="19"/>
              </w:rPr>
              <w:t xml:space="preserve">    if (!hand || hand.length &lt; 21) return;</w:t>
            </w:r>
          </w:p>
          <w:p>
            <w:pPr>
              <w:spacing w:before="0" w:after="0" w:line="252" w:lineRule="auto"/>
            </w:pPr>
            <w:r>
              <w:rPr>
                <w:rFonts w:ascii="Consolas" w:hAnsi="Consolas"/>
                <w:color w:val="1E293B"/>
                <w:sz w:val="19"/>
              </w:rPr>
              <w:t xml:space="preserve">    </w:t>
            </w:r>
          </w:p>
          <w:p>
            <w:pPr>
              <w:spacing w:before="0" w:after="0" w:line="252" w:lineRule="auto"/>
            </w:pPr>
            <w:r>
              <w:rPr>
                <w:rFonts w:ascii="Consolas" w:hAnsi="Consolas"/>
                <w:color w:val="1E293B"/>
                <w:sz w:val="19"/>
              </w:rPr>
              <w:t xml:space="preserve">    // Translation centering relative to wrist (index 0)</w:t>
            </w:r>
          </w:p>
          <w:p>
            <w:pPr>
              <w:spacing w:before="0" w:after="0" w:line="252" w:lineRule="auto"/>
            </w:pPr>
            <w:r>
              <w:rPr>
                <w:rFonts w:ascii="Consolas" w:hAnsi="Consolas"/>
                <w:color w:val="1E293B"/>
                <w:sz w:val="19"/>
              </w:rPr>
              <w:t xml:space="preserve">    const wrist = hand[0];</w:t>
            </w:r>
          </w:p>
          <w:p>
            <w:pPr>
              <w:spacing w:before="0" w:after="0" w:line="252" w:lineRule="auto"/>
            </w:pPr>
            <w:r>
              <w:rPr>
                <w:rFonts w:ascii="Consolas" w:hAnsi="Consolas"/>
                <w:color w:val="1E293B"/>
                <w:sz w:val="19"/>
              </w:rPr>
              <w:t xml:space="preserve">    const centered = hand.map(pt =&gt; ({</w:t>
            </w:r>
          </w:p>
          <w:p>
            <w:pPr>
              <w:spacing w:before="0" w:after="0" w:line="252" w:lineRule="auto"/>
            </w:pPr>
            <w:r>
              <w:rPr>
                <w:rFonts w:ascii="Consolas" w:hAnsi="Consolas"/>
                <w:color w:val="1E293B"/>
                <w:sz w:val="19"/>
              </w:rPr>
              <w:t xml:space="preserve">      x: pt.x - wrist.x,</w:t>
            </w:r>
          </w:p>
          <w:p>
            <w:pPr>
              <w:spacing w:before="0" w:after="0" w:line="252" w:lineRule="auto"/>
            </w:pPr>
            <w:r>
              <w:rPr>
                <w:rFonts w:ascii="Consolas" w:hAnsi="Consolas"/>
                <w:color w:val="1E293B"/>
                <w:sz w:val="19"/>
              </w:rPr>
              <w:t xml:space="preserve">      y: pt.y - wrist.y,</w:t>
            </w:r>
          </w:p>
          <w:p>
            <w:pPr>
              <w:spacing w:before="0" w:after="0" w:line="252" w:lineRule="auto"/>
            </w:pPr>
            <w:r>
              <w:rPr>
                <w:rFonts w:ascii="Consolas" w:hAnsi="Consolas"/>
                <w:color w:val="1E293B"/>
                <w:sz w:val="19"/>
              </w:rPr>
              <w:t xml:space="preserve">      z: pt.z - wrist.z</w:t>
            </w:r>
          </w:p>
          <w:p>
            <w:pPr>
              <w:spacing w:before="0" w:after="0" w:line="252" w:lineRule="auto"/>
            </w:pPr>
            <w:r>
              <w:rPr>
                <w:rFonts w:ascii="Consolas" w:hAnsi="Consolas"/>
                <w:color w:val="1E293B"/>
                <w:sz w:val="19"/>
              </w:rPr>
              <w:t xml:space="preserve">    }));</w:t>
            </w:r>
          </w:p>
          <w:p>
            <w:pPr>
              <w:spacing w:before="0" w:after="0" w:line="252" w:lineRule="auto"/>
            </w:pPr>
            <w:r>
              <w:rPr>
                <w:rFonts w:ascii="Consolas" w:hAnsi="Consolas"/>
                <w:color w:val="1E293B"/>
                <w:sz w:val="19"/>
              </w:rPr>
              <w:t xml:space="preserve">    </w:t>
            </w:r>
          </w:p>
          <w:p>
            <w:pPr>
              <w:spacing w:before="0" w:after="0" w:line="252" w:lineRule="auto"/>
            </w:pPr>
            <w:r>
              <w:rPr>
                <w:rFonts w:ascii="Consolas" w:hAnsi="Consolas"/>
                <w:color w:val="1E293B"/>
                <w:sz w:val="19"/>
              </w:rPr>
              <w:t xml:space="preserve">    // Scale normalization by maximum Euclidean distance</w:t>
            </w:r>
          </w:p>
          <w:p>
            <w:pPr>
              <w:spacing w:before="0" w:after="0" w:line="252" w:lineRule="auto"/>
            </w:pPr>
            <w:r>
              <w:rPr>
                <w:rFonts w:ascii="Consolas" w:hAnsi="Consolas"/>
                <w:color w:val="1E293B"/>
                <w:sz w:val="19"/>
              </w:rPr>
              <w:t xml:space="preserve">    let maxDist = 0;</w:t>
            </w:r>
          </w:p>
          <w:p>
            <w:pPr>
              <w:spacing w:before="0" w:after="0" w:line="252" w:lineRule="auto"/>
            </w:pPr>
            <w:r>
              <w:rPr>
                <w:rFonts w:ascii="Consolas" w:hAnsi="Consolas"/>
                <w:color w:val="1E293B"/>
                <w:sz w:val="19"/>
              </w:rPr>
              <w:t xml:space="preserve">    centered.forEach(pt =&gt; {</w:t>
            </w:r>
          </w:p>
          <w:p>
            <w:pPr>
              <w:spacing w:before="0" w:after="0" w:line="252" w:lineRule="auto"/>
            </w:pPr>
            <w:r>
              <w:rPr>
                <w:rFonts w:ascii="Consolas" w:hAnsi="Consolas"/>
                <w:color w:val="1E293B"/>
                <w:sz w:val="19"/>
              </w:rPr>
              <w:t xml:space="preserve">      const d = Math.sqrt(pt.x * pt.x + pt.y * pt.y + pt.z * pt.z);</w:t>
            </w:r>
          </w:p>
          <w:p>
            <w:pPr>
              <w:spacing w:before="0" w:after="0" w:line="252" w:lineRule="auto"/>
            </w:pPr>
            <w:r>
              <w:rPr>
                <w:rFonts w:ascii="Consolas" w:hAnsi="Consolas"/>
                <w:color w:val="1E293B"/>
                <w:sz w:val="19"/>
              </w:rPr>
              <w:t xml:space="preserve">      if (d &gt; maxDist) maxDist = d;</w:t>
            </w:r>
          </w:p>
          <w:p>
            <w:pPr>
              <w:spacing w:before="0" w:after="0" w:line="252" w:lineRule="auto"/>
            </w:pPr>
            <w:r>
              <w:rPr>
                <w:rFonts w:ascii="Consolas" w:hAnsi="Consolas"/>
                <w:color w:val="1E293B"/>
                <w:sz w:val="19"/>
              </w:rPr>
              <w:t xml:space="preserve">    });</w:t>
            </w:r>
          </w:p>
          <w:p>
            <w:pPr>
              <w:spacing w:before="0" w:after="0" w:line="252" w:lineRule="auto"/>
            </w:pPr>
            <w:r>
              <w:rPr>
                <w:rFonts w:ascii="Consolas" w:hAnsi="Consolas"/>
                <w:color w:val="1E293B"/>
                <w:sz w:val="19"/>
              </w:rPr>
              <w:t xml:space="preserve">    </w:t>
            </w:r>
          </w:p>
          <w:p>
            <w:pPr>
              <w:spacing w:before="0" w:after="0" w:line="252" w:lineRule="auto"/>
            </w:pPr>
            <w:r>
              <w:rPr>
                <w:rFonts w:ascii="Consolas" w:hAnsi="Consolas"/>
                <w:color w:val="1E293B"/>
                <w:sz w:val="19"/>
              </w:rPr>
              <w:t xml:space="preserve">    const scale = maxDist &gt; 1e-6 ? maxDist : 1.0;</w:t>
            </w:r>
          </w:p>
          <w:p>
            <w:pPr>
              <w:spacing w:before="0" w:after="0" w:line="252" w:lineRule="auto"/>
            </w:pPr>
            <w:r>
              <w:rPr>
                <w:rFonts w:ascii="Consolas" w:hAnsi="Consolas"/>
                <w:color w:val="1E293B"/>
                <w:sz w:val="19"/>
              </w:rPr>
              <w:t xml:space="preserve">    centered.forEach((pt, k) =&gt; {</w:t>
            </w:r>
          </w:p>
          <w:p>
            <w:pPr>
              <w:spacing w:before="0" w:after="0" w:line="252" w:lineRule="auto"/>
            </w:pPr>
            <w:r>
              <w:rPr>
                <w:rFonts w:ascii="Consolas" w:hAnsi="Consolas"/>
                <w:color w:val="1E293B"/>
                <w:sz w:val="19"/>
              </w:rPr>
              <w:t xml:space="preserve">      const baseIdx = hIdx * 63 + k * 3;</w:t>
            </w:r>
          </w:p>
          <w:p>
            <w:pPr>
              <w:spacing w:before="0" w:after="0" w:line="252" w:lineRule="auto"/>
            </w:pPr>
            <w:r>
              <w:rPr>
                <w:rFonts w:ascii="Consolas" w:hAnsi="Consolas"/>
                <w:color w:val="1E293B"/>
                <w:sz w:val="19"/>
              </w:rPr>
              <w:t xml:space="preserve">      output[baseIdx] = pt.x / scale;</w:t>
            </w:r>
          </w:p>
          <w:p>
            <w:pPr>
              <w:spacing w:before="0" w:after="0" w:line="252" w:lineRule="auto"/>
            </w:pPr>
            <w:r>
              <w:rPr>
                <w:rFonts w:ascii="Consolas" w:hAnsi="Consolas"/>
                <w:color w:val="1E293B"/>
                <w:sz w:val="19"/>
              </w:rPr>
              <w:t xml:space="preserve">      output[baseIdx + 1] = pt.y / scale;</w:t>
            </w:r>
          </w:p>
          <w:p>
            <w:pPr>
              <w:spacing w:before="0" w:after="0" w:line="252" w:lineRule="auto"/>
            </w:pPr>
            <w:r>
              <w:rPr>
                <w:rFonts w:ascii="Consolas" w:hAnsi="Consolas"/>
                <w:color w:val="1E293B"/>
                <w:sz w:val="19"/>
              </w:rPr>
              <w:t xml:space="preserve">      output[baseIdx + 2] = pt.z / scale;</w:t>
            </w:r>
          </w:p>
          <w:p>
            <w:pPr>
              <w:spacing w:before="0" w:after="0" w:line="252" w:lineRule="auto"/>
            </w:pPr>
            <w:r>
              <w:rPr>
                <w:rFonts w:ascii="Consolas" w:hAnsi="Consolas"/>
                <w:color w:val="1E293B"/>
                <w:sz w:val="19"/>
              </w:rPr>
              <w:t xml:space="preserve">    });</w:t>
            </w:r>
          </w:p>
          <w:p>
            <w:pPr>
              <w:spacing w:before="0" w:after="0" w:line="252" w:lineRule="auto"/>
            </w:pPr>
            <w:r>
              <w:rPr>
                <w:rFonts w:ascii="Consolas" w:hAnsi="Consolas"/>
                <w:color w:val="1E293B"/>
                <w:sz w:val="19"/>
              </w:rPr>
              <w:t xml:space="preserve">  });</w:t>
            </w:r>
          </w:p>
          <w:p>
            <w:pPr>
              <w:spacing w:before="0" w:after="0" w:line="252" w:lineRule="auto"/>
            </w:pPr>
            <w:r>
              <w:rPr>
                <w:rFonts w:ascii="Consolas" w:hAnsi="Consolas"/>
                <w:color w:val="1E293B"/>
                <w:sz w:val="19"/>
              </w:rPr>
              <w:t xml:space="preserve">  </w:t>
            </w:r>
          </w:p>
          <w:p>
            <w:pPr>
              <w:spacing w:before="0" w:after="0" w:line="252" w:lineRule="auto"/>
            </w:pPr>
            <w:r>
              <w:rPr>
                <w:rFonts w:ascii="Consolas" w:hAnsi="Consolas"/>
                <w:color w:val="1E293B"/>
                <w:sz w:val="19"/>
              </w:rPr>
              <w:t xml:space="preserve">  return output;</w:t>
            </w:r>
          </w:p>
          <w:p>
            <w:pPr>
              <w:spacing w:before="0" w:after="0" w:line="252" w:lineRule="auto"/>
            </w:pPr>
            <w:r>
              <w:rPr>
                <w:rFonts w:ascii="Consolas" w:hAnsi="Consolas"/>
                <w:color w:val="1E293B"/>
                <w:sz w:val="19"/>
              </w:rPr>
              <w:t>}</w:t>
            </w:r>
          </w:p>
        </w:tc>
      </w:tr>
    </w:tbl>
    <w:p>
      <w:pPr>
        <w:spacing w:before="0" w:after="160"/>
      </w:pPr>
    </w:p>
    <w:p>
      <w:pPr>
        <w:keepNext/>
        <w:spacing w:before="200" w:after="60"/>
      </w:pPr>
      <w:r>
        <w:rPr>
          <w:rFonts w:ascii="Times New Roman" w:hAnsi="Times New Roman"/>
          <w:b/>
          <w:color w:val="0F172A"/>
          <w:sz w:val="22"/>
        </w:rPr>
        <w:t>Module A.6: Frontend Sanctuary Humanist CSS &amp; Theme Tokens (frontend/src/index.css)</w:t>
      </w:r>
    </w:p>
    <w:tbl>
      <w:tblPr>
        <w:tblW w:type="auto" w:w="0"/>
        <w:jc w:val="center"/>
        <w:tblLayout w:type="fixed"/>
        <w:tblLook w:firstColumn="1" w:firstRow="1" w:lastColumn="0" w:lastRow="0" w:noHBand="0" w:noVBand="1" w:val="04A0"/>
      </w:tblPr>
      <w:tblGrid>
        <w:gridCol w:w="9000"/>
      </w:tblGrid>
      <w:tr>
        <w:tc>
          <w:tcPr>
            <w:tcW w:type="dxa" w:w="9000"/>
            <w:tcMar>
              <w:top w:w="140" w:type="dxa"/>
              <w:bottom w:w="140" w:type="dxa"/>
              <w:left w:w="180" w:type="dxa"/>
              <w:right w:w="180" w:type="dxa"/>
            </w:tcMar>
            <w:shd w:fill="F8FAFC"/>
            <w:tcBorders>
              <w:top w:val="single" w:sz="4" w:space="0" w:color="CBD5E1"/>
              <w:bottom w:val="single" w:sz="4" w:space="0" w:color="CBD5E1"/>
              <w:left w:val="single" w:sz="12" w:space="0" w:color="1F374C"/>
              <w:right w:val="single" w:sz="4" w:space="0" w:color="CBD5E1"/>
            </w:tcBorders>
          </w:tcPr>
          <w:p>
            <w:pPr>
              <w:spacing w:before="0" w:after="0" w:line="252" w:lineRule="auto"/>
            </w:pPr>
            <w:r/>
            <w:r>
              <w:rPr>
                <w:rFonts w:ascii="Consolas" w:hAnsi="Consolas"/>
                <w:color w:val="1E293B"/>
                <w:sz w:val="19"/>
              </w:rPr>
              <w:t>/* SignBridge AI Sanctuary Humanist Design Tokens &amp; Keyframes */</w:t>
            </w:r>
          </w:p>
          <w:p>
            <w:pPr>
              <w:spacing w:before="0" w:after="0" w:line="252" w:lineRule="auto"/>
            </w:pPr>
            <w:r>
              <w:rPr>
                <w:rFonts w:ascii="Consolas" w:hAnsi="Consolas"/>
                <w:color w:val="1E293B"/>
                <w:sz w:val="19"/>
              </w:rPr>
              <w:t>:root {</w:t>
            </w:r>
          </w:p>
          <w:p>
            <w:pPr>
              <w:spacing w:before="0" w:after="0" w:line="252" w:lineRule="auto"/>
            </w:pPr>
            <w:r>
              <w:rPr>
                <w:rFonts w:ascii="Consolas" w:hAnsi="Consolas"/>
                <w:color w:val="1E293B"/>
                <w:sz w:val="19"/>
              </w:rPr>
              <w:t xml:space="preserve">  --teal-deep: #0B3C49;</w:t>
            </w:r>
          </w:p>
          <w:p>
            <w:pPr>
              <w:spacing w:before="0" w:after="0" w:line="252" w:lineRule="auto"/>
            </w:pPr>
            <w:r>
              <w:rPr>
                <w:rFonts w:ascii="Consolas" w:hAnsi="Consolas"/>
                <w:color w:val="1E293B"/>
                <w:sz w:val="19"/>
              </w:rPr>
              <w:t xml:space="preserve">  --seafoam: #39A2AE;</w:t>
            </w:r>
          </w:p>
          <w:p>
            <w:pPr>
              <w:spacing w:before="0" w:after="0" w:line="252" w:lineRule="auto"/>
            </w:pPr>
            <w:r>
              <w:rPr>
                <w:rFonts w:ascii="Consolas" w:hAnsi="Consolas"/>
                <w:color w:val="1E293B"/>
                <w:sz w:val="19"/>
              </w:rPr>
              <w:t xml:space="preserve">  --seafoam-light: #E0F2F1;</w:t>
            </w:r>
          </w:p>
          <w:p>
            <w:pPr>
              <w:spacing w:before="0" w:after="0" w:line="252" w:lineRule="auto"/>
            </w:pPr>
            <w:r>
              <w:rPr>
                <w:rFonts w:ascii="Consolas" w:hAnsi="Consolas"/>
                <w:color w:val="1E293B"/>
                <w:sz w:val="19"/>
              </w:rPr>
              <w:t xml:space="preserve">  --midnight: #0F172A;</w:t>
            </w:r>
          </w:p>
          <w:p>
            <w:pPr>
              <w:spacing w:before="0" w:after="0" w:line="252" w:lineRule="auto"/>
            </w:pPr>
            <w:r>
              <w:rPr>
                <w:rFonts w:ascii="Consolas" w:hAnsi="Consolas"/>
                <w:color w:val="1E293B"/>
                <w:sz w:val="19"/>
              </w:rPr>
              <w:t xml:space="preserve">  --midnight-light: #1E293B;</w:t>
            </w:r>
          </w:p>
          <w:p>
            <w:pPr>
              <w:spacing w:before="0" w:after="0" w:line="252" w:lineRule="auto"/>
            </w:pPr>
            <w:r>
              <w:rPr>
                <w:rFonts w:ascii="Consolas" w:hAnsi="Consolas"/>
                <w:color w:val="1E293B"/>
                <w:sz w:val="19"/>
              </w:rPr>
              <w:t xml:space="preserve">  --midnight-dark: #0A0F1D;</w:t>
            </w:r>
          </w:p>
          <w:p>
            <w:pPr>
              <w:spacing w:before="0" w:after="0" w:line="252" w:lineRule="auto"/>
            </w:pPr>
            <w:r>
              <w:rPr>
                <w:rFonts w:ascii="Consolas" w:hAnsi="Consolas"/>
                <w:color w:val="1E293B"/>
                <w:sz w:val="19"/>
              </w:rPr>
              <w:t xml:space="preserve">  --cream-surface: #F8FAFC;</w:t>
            </w:r>
          </w:p>
          <w:p>
            <w:pPr>
              <w:spacing w:before="0" w:after="0" w:line="252" w:lineRule="auto"/>
            </w:pPr>
            <w:r>
              <w:rPr>
                <w:rFonts w:ascii="Consolas" w:hAnsi="Consolas"/>
                <w:color w:val="1E293B"/>
                <w:sz w:val="19"/>
              </w:rPr>
              <w:t xml:space="preserve">  --card-border: #E2E8F0;</w:t>
            </w:r>
          </w:p>
          <w:p>
            <w:pPr>
              <w:spacing w:before="0" w:after="0" w:line="252" w:lineRule="auto"/>
            </w:pPr>
            <w:r>
              <w:rPr>
                <w:rFonts w:ascii="Consolas" w:hAnsi="Consolas"/>
                <w:color w:val="1E293B"/>
                <w:sz w:val="19"/>
              </w:rPr>
              <w:t xml:space="preserve">  --radius-xl: 1rem;</w:t>
            </w:r>
          </w:p>
          <w:p>
            <w:pPr>
              <w:spacing w:before="0" w:after="0" w:line="252" w:lineRule="auto"/>
            </w:pPr>
            <w:r>
              <w:rPr>
                <w:rFonts w:ascii="Consolas" w:hAnsi="Consolas"/>
                <w:color w:val="1E293B"/>
                <w:sz w:val="19"/>
              </w:rPr>
              <w:t>}</w:t>
            </w:r>
          </w:p>
          <w:p>
            <w:pPr>
              <w:spacing w:before="0" w:after="0" w:line="252" w:lineRule="auto"/>
            </w:pPr>
            <w:r>
              <w:rPr>
                <w:rFonts w:ascii="Consolas" w:hAnsi="Consolas"/>
                <w:color w:val="1E293B"/>
                <w:sz w:val="19"/>
              </w:rPr>
            </w:r>
          </w:p>
          <w:p>
            <w:pPr>
              <w:spacing w:before="0" w:after="0" w:line="252" w:lineRule="auto"/>
            </w:pPr>
            <w:r>
              <w:rPr>
                <w:rFonts w:ascii="Consolas" w:hAnsi="Consolas"/>
                <w:color w:val="1E293B"/>
                <w:sz w:val="19"/>
              </w:rPr>
              <w:t>.dark {</w:t>
            </w:r>
          </w:p>
          <w:p>
            <w:pPr>
              <w:spacing w:before="0" w:after="0" w:line="252" w:lineRule="auto"/>
            </w:pPr>
            <w:r>
              <w:rPr>
                <w:rFonts w:ascii="Consolas" w:hAnsi="Consolas"/>
                <w:color w:val="1E293B"/>
                <w:sz w:val="19"/>
              </w:rPr>
              <w:t xml:space="preserve">  --teal-deep: #172A3A;</w:t>
            </w:r>
          </w:p>
          <w:p>
            <w:pPr>
              <w:spacing w:before="0" w:after="0" w:line="252" w:lineRule="auto"/>
            </w:pPr>
            <w:r>
              <w:rPr>
                <w:rFonts w:ascii="Consolas" w:hAnsi="Consolas"/>
                <w:color w:val="1E293B"/>
                <w:sz w:val="19"/>
              </w:rPr>
              <w:t xml:space="preserve">  --cream-surface: #0F172A;</w:t>
            </w:r>
          </w:p>
          <w:p>
            <w:pPr>
              <w:spacing w:before="0" w:after="0" w:line="252" w:lineRule="auto"/>
            </w:pPr>
            <w:r>
              <w:rPr>
                <w:rFonts w:ascii="Consolas" w:hAnsi="Consolas"/>
                <w:color w:val="1E293B"/>
                <w:sz w:val="19"/>
              </w:rPr>
              <w:t xml:space="preserve">  --card-border: #1E293B;</w:t>
            </w:r>
          </w:p>
          <w:p>
            <w:pPr>
              <w:spacing w:before="0" w:after="0" w:line="252" w:lineRule="auto"/>
            </w:pPr>
            <w:r>
              <w:rPr>
                <w:rFonts w:ascii="Consolas" w:hAnsi="Consolas"/>
                <w:color w:val="1E293B"/>
                <w:sz w:val="19"/>
              </w:rPr>
              <w:t>}</w:t>
            </w:r>
          </w:p>
          <w:p>
            <w:pPr>
              <w:spacing w:before="0" w:after="0" w:line="252" w:lineRule="auto"/>
            </w:pPr>
            <w:r>
              <w:rPr>
                <w:rFonts w:ascii="Consolas" w:hAnsi="Consolas"/>
                <w:color w:val="1E293B"/>
                <w:sz w:val="19"/>
              </w:rPr>
            </w:r>
          </w:p>
          <w:p>
            <w:pPr>
              <w:spacing w:before="0" w:after="0" w:line="252" w:lineRule="auto"/>
            </w:pPr>
            <w:r>
              <w:rPr>
                <w:rFonts w:ascii="Consolas" w:hAnsi="Consolas"/>
                <w:color w:val="1E293B"/>
                <w:sz w:val="19"/>
              </w:rPr>
              <w:t>@keyframes pulse-subtle {</w:t>
            </w:r>
          </w:p>
          <w:p>
            <w:pPr>
              <w:spacing w:before="0" w:after="0" w:line="252" w:lineRule="auto"/>
            </w:pPr>
            <w:r>
              <w:rPr>
                <w:rFonts w:ascii="Consolas" w:hAnsi="Consolas"/>
                <w:color w:val="1E293B"/>
                <w:sz w:val="19"/>
              </w:rPr>
              <w:t xml:space="preserve">  0%, 100% { opacity: 1; transform: scale(1); }</w:t>
            </w:r>
          </w:p>
          <w:p>
            <w:pPr>
              <w:spacing w:before="0" w:after="0" w:line="252" w:lineRule="auto"/>
            </w:pPr>
            <w:r>
              <w:rPr>
                <w:rFonts w:ascii="Consolas" w:hAnsi="Consolas"/>
                <w:color w:val="1E293B"/>
                <w:sz w:val="19"/>
              </w:rPr>
              <w:t xml:space="preserve">  50% { opacity: 0.85; transform: scale(1.02); }</w:t>
            </w:r>
          </w:p>
          <w:p>
            <w:pPr>
              <w:spacing w:before="0" w:after="0" w:line="252" w:lineRule="auto"/>
            </w:pPr>
            <w:r>
              <w:rPr>
                <w:rFonts w:ascii="Consolas" w:hAnsi="Consolas"/>
                <w:color w:val="1E293B"/>
                <w:sz w:val="19"/>
              </w:rPr>
              <w:t>}</w:t>
            </w:r>
          </w:p>
          <w:p>
            <w:pPr>
              <w:spacing w:before="0" w:after="0" w:line="252" w:lineRule="auto"/>
            </w:pPr>
            <w:r>
              <w:rPr>
                <w:rFonts w:ascii="Consolas" w:hAnsi="Consolas"/>
                <w:color w:val="1E293B"/>
                <w:sz w:val="19"/>
              </w:rPr>
            </w:r>
          </w:p>
          <w:p>
            <w:pPr>
              <w:spacing w:before="0" w:after="0" w:line="252" w:lineRule="auto"/>
            </w:pPr>
            <w:r>
              <w:rPr>
                <w:rFonts w:ascii="Consolas" w:hAnsi="Consolas"/>
                <w:color w:val="1E293B"/>
                <w:sz w:val="19"/>
              </w:rPr>
              <w:t>.btn-primary {</w:t>
            </w:r>
          </w:p>
          <w:p>
            <w:pPr>
              <w:spacing w:before="0" w:after="0" w:line="252" w:lineRule="auto"/>
            </w:pPr>
            <w:r>
              <w:rPr>
                <w:rFonts w:ascii="Consolas" w:hAnsi="Consolas"/>
                <w:color w:val="1E293B"/>
                <w:sz w:val="19"/>
              </w:rPr>
              <w:t xml:space="preserve">  background-color: var(--teal-deep);</w:t>
            </w:r>
          </w:p>
          <w:p>
            <w:pPr>
              <w:spacing w:before="0" w:after="0" w:line="252" w:lineRule="auto"/>
            </w:pPr>
            <w:r>
              <w:rPr>
                <w:rFonts w:ascii="Consolas" w:hAnsi="Consolas"/>
                <w:color w:val="1E293B"/>
                <w:sz w:val="19"/>
              </w:rPr>
              <w:t xml:space="preserve">  color: #FFFFFF;</w:t>
            </w:r>
          </w:p>
          <w:p>
            <w:pPr>
              <w:spacing w:before="0" w:after="0" w:line="252" w:lineRule="auto"/>
            </w:pPr>
            <w:r>
              <w:rPr>
                <w:rFonts w:ascii="Consolas" w:hAnsi="Consolas"/>
                <w:color w:val="1E293B"/>
                <w:sz w:val="19"/>
              </w:rPr>
              <w:t xml:space="preserve">  border-radius: var(--radius-xl);</w:t>
            </w:r>
          </w:p>
          <w:p>
            <w:pPr>
              <w:spacing w:before="0" w:after="0" w:line="252" w:lineRule="auto"/>
            </w:pPr>
            <w:r>
              <w:rPr>
                <w:rFonts w:ascii="Consolas" w:hAnsi="Consolas"/>
                <w:color w:val="1E293B"/>
                <w:sz w:val="19"/>
              </w:rPr>
              <w:t xml:space="preserve">  padding: 0.625rem 1.25rem;</w:t>
            </w:r>
          </w:p>
          <w:p>
            <w:pPr>
              <w:spacing w:before="0" w:after="0" w:line="252" w:lineRule="auto"/>
            </w:pPr>
            <w:r>
              <w:rPr>
                <w:rFonts w:ascii="Consolas" w:hAnsi="Consolas"/>
                <w:color w:val="1E293B"/>
                <w:sz w:val="19"/>
              </w:rPr>
              <w:t xml:space="preserve">  font-weight: 600;</w:t>
            </w:r>
          </w:p>
          <w:p>
            <w:pPr>
              <w:spacing w:before="0" w:after="0" w:line="252" w:lineRule="auto"/>
            </w:pPr>
            <w:r>
              <w:rPr>
                <w:rFonts w:ascii="Consolas" w:hAnsi="Consolas"/>
                <w:color w:val="1E293B"/>
                <w:sz w:val="19"/>
              </w:rPr>
              <w:t xml:space="preserve">  transition: all 0.2s ease-in-out;</w:t>
            </w:r>
          </w:p>
          <w:p>
            <w:pPr>
              <w:spacing w:before="0" w:after="0" w:line="252" w:lineRule="auto"/>
            </w:pPr>
            <w:r>
              <w:rPr>
                <w:rFonts w:ascii="Consolas" w:hAnsi="Consolas"/>
                <w:color w:val="1E293B"/>
                <w:sz w:val="19"/>
              </w:rPr>
              <w:t>}</w:t>
            </w:r>
          </w:p>
          <w:p>
            <w:pPr>
              <w:spacing w:before="0" w:after="0" w:line="252" w:lineRule="auto"/>
            </w:pPr>
            <w:r>
              <w:rPr>
                <w:rFonts w:ascii="Consolas" w:hAnsi="Consolas"/>
                <w:color w:val="1E293B"/>
                <w:sz w:val="19"/>
              </w:rPr>
            </w:r>
          </w:p>
          <w:p>
            <w:pPr>
              <w:spacing w:before="0" w:after="0" w:line="252" w:lineRule="auto"/>
            </w:pPr>
            <w:r>
              <w:rPr>
                <w:rFonts w:ascii="Consolas" w:hAnsi="Consolas"/>
                <w:color w:val="1E293B"/>
                <w:sz w:val="19"/>
              </w:rPr>
              <w:t>.btn-primary:hover {</w:t>
            </w:r>
          </w:p>
          <w:p>
            <w:pPr>
              <w:spacing w:before="0" w:after="0" w:line="252" w:lineRule="auto"/>
            </w:pPr>
            <w:r>
              <w:rPr>
                <w:rFonts w:ascii="Consolas" w:hAnsi="Consolas"/>
                <w:color w:val="1E293B"/>
                <w:sz w:val="19"/>
              </w:rPr>
              <w:t xml:space="preserve">  filter: brightness(1.1);</w:t>
            </w:r>
          </w:p>
          <w:p>
            <w:pPr>
              <w:spacing w:before="0" w:after="0" w:line="252" w:lineRule="auto"/>
            </w:pPr>
            <w:r>
              <w:rPr>
                <w:rFonts w:ascii="Consolas" w:hAnsi="Consolas"/>
                <w:color w:val="1E293B"/>
                <w:sz w:val="19"/>
              </w:rPr>
              <w:t xml:space="preserve">  box-shadow: 0 4px 12px rgba(11, 60, 73, 0.25);</w:t>
            </w:r>
          </w:p>
          <w:p>
            <w:pPr>
              <w:spacing w:before="0" w:after="0" w:line="252" w:lineRule="auto"/>
            </w:pPr>
            <w:r>
              <w:rPr>
                <w:rFonts w:ascii="Consolas" w:hAnsi="Consolas"/>
                <w:color w:val="1E293B"/>
                <w:sz w:val="19"/>
              </w:rPr>
              <w:t>}</w:t>
            </w:r>
          </w:p>
        </w:tc>
      </w:tr>
    </w:tbl>
    <w:p>
      <w:pPr>
        <w:spacing w:before="0" w:after="160"/>
      </w:pPr>
    </w:p>
    <w:p>
      <w:pPr>
        <w:keepNext/>
        <w:spacing w:before="200" w:after="60"/>
      </w:pPr>
      <w:r>
        <w:rPr>
          <w:rFonts w:ascii="Times New Roman" w:hAnsi="Times New Roman"/>
          <w:b/>
          <w:color w:val="0F172A"/>
          <w:sz w:val="22"/>
        </w:rPr>
        <w:t>Module A.7: Client-Side Gemini NLP Interpretation Layer (frontend/src/api/gemini.ts)</w:t>
      </w:r>
    </w:p>
    <w:tbl>
      <w:tblPr>
        <w:tblW w:type="auto" w:w="0"/>
        <w:jc w:val="center"/>
        <w:tblLayout w:type="fixed"/>
        <w:tblLook w:firstColumn="1" w:firstRow="1" w:lastColumn="0" w:lastRow="0" w:noHBand="0" w:noVBand="1" w:val="04A0"/>
      </w:tblPr>
      <w:tblGrid>
        <w:gridCol w:w="9000"/>
      </w:tblGrid>
      <w:tr>
        <w:tc>
          <w:tcPr>
            <w:tcW w:type="dxa" w:w="9000"/>
            <w:tcMar>
              <w:top w:w="140" w:type="dxa"/>
              <w:bottom w:w="140" w:type="dxa"/>
              <w:left w:w="180" w:type="dxa"/>
              <w:right w:w="180" w:type="dxa"/>
            </w:tcMar>
            <w:shd w:fill="F8FAFC"/>
            <w:tcBorders>
              <w:top w:val="single" w:sz="4" w:space="0" w:color="CBD5E1"/>
              <w:bottom w:val="single" w:sz="4" w:space="0" w:color="CBD5E1"/>
              <w:left w:val="single" w:sz="12" w:space="0" w:color="1F374C"/>
              <w:right w:val="single" w:sz="4" w:space="0" w:color="CBD5E1"/>
            </w:tcBorders>
          </w:tcPr>
          <w:p>
            <w:pPr>
              <w:spacing w:before="0" w:after="0" w:line="252" w:lineRule="auto"/>
            </w:pPr>
            <w:r/>
            <w:r>
              <w:rPr>
                <w:rFonts w:ascii="Consolas" w:hAnsi="Consolas"/>
                <w:color w:val="1E293B"/>
                <w:sz w:val="19"/>
              </w:rPr>
              <w:t>import { api } from "./client";</w:t>
            </w:r>
          </w:p>
          <w:p>
            <w:pPr>
              <w:spacing w:before="0" w:after="0" w:line="252" w:lineRule="auto"/>
            </w:pPr>
            <w:r>
              <w:rPr>
                <w:rFonts w:ascii="Consolas" w:hAnsi="Consolas"/>
                <w:color w:val="1E293B"/>
                <w:sz w:val="19"/>
              </w:rPr>
            </w:r>
          </w:p>
          <w:p>
            <w:pPr>
              <w:spacing w:before="0" w:after="0" w:line="252" w:lineRule="auto"/>
            </w:pPr>
            <w:r>
              <w:rPr>
                <w:rFonts w:ascii="Consolas" w:hAnsi="Consolas"/>
                <w:color w:val="1E293B"/>
                <w:sz w:val="19"/>
              </w:rPr>
              <w:t>export async function interpretSignSequence(signs: string[]): Promise&lt;string&gt; {</w:t>
            </w:r>
          </w:p>
          <w:p>
            <w:pPr>
              <w:spacing w:before="0" w:after="0" w:line="252" w:lineRule="auto"/>
            </w:pPr>
            <w:r>
              <w:rPr>
                <w:rFonts w:ascii="Consolas" w:hAnsi="Consolas"/>
                <w:color w:val="1E293B"/>
                <w:sz w:val="19"/>
              </w:rPr>
              <w:t xml:space="preserve">  if (!signs || signs.length === 0) return "";</w:t>
            </w:r>
          </w:p>
          <w:p>
            <w:pPr>
              <w:spacing w:before="0" w:after="0" w:line="252" w:lineRule="auto"/>
            </w:pPr>
            <w:r>
              <w:rPr>
                <w:rFonts w:ascii="Consolas" w:hAnsi="Consolas"/>
                <w:color w:val="1E293B"/>
                <w:sz w:val="19"/>
              </w:rPr>
              <w:t xml:space="preserve">  </w:t>
            </w:r>
          </w:p>
          <w:p>
            <w:pPr>
              <w:spacing w:before="0" w:after="0" w:line="252" w:lineRule="auto"/>
            </w:pPr>
            <w:r>
              <w:rPr>
                <w:rFonts w:ascii="Consolas" w:hAnsi="Consolas"/>
                <w:color w:val="1E293B"/>
                <w:sz w:val="19"/>
              </w:rPr>
              <w:t xml:space="preserve">  const systemPrompt = "You are the interpretation layer for SignBridge AI. " +</w:t>
            </w:r>
          </w:p>
          <w:p>
            <w:pPr>
              <w:spacing w:before="0" w:after="0" w:line="252" w:lineRule="auto"/>
            </w:pPr>
            <w:r>
              <w:rPr>
                <w:rFonts w:ascii="Consolas" w:hAnsi="Consolas"/>
                <w:color w:val="1E293B"/>
                <w:sz w:val="19"/>
              </w:rPr>
              <w:t xml:space="preserve">    "Convert this Indian Sign Language gloss sequence into one natural English sentence.";</w:t>
            </w:r>
          </w:p>
          <w:p>
            <w:pPr>
              <w:spacing w:before="0" w:after="0" w:line="252" w:lineRule="auto"/>
            </w:pPr>
            <w:r>
              <w:rPr>
                <w:rFonts w:ascii="Consolas" w:hAnsi="Consolas"/>
                <w:color w:val="1E293B"/>
                <w:sz w:val="19"/>
              </w:rPr>
              <w:t xml:space="preserve">    </w:t>
            </w:r>
          </w:p>
          <w:p>
            <w:pPr>
              <w:spacing w:before="0" w:after="0" w:line="252" w:lineRule="auto"/>
            </w:pPr>
            <w:r>
              <w:rPr>
                <w:rFonts w:ascii="Consolas" w:hAnsi="Consolas"/>
                <w:color w:val="1E293B"/>
                <w:sz w:val="19"/>
              </w:rPr>
              <w:t xml:space="preserve">  try {</w:t>
            </w:r>
          </w:p>
          <w:p>
            <w:pPr>
              <w:spacing w:before="0" w:after="0" w:line="252" w:lineRule="auto"/>
            </w:pPr>
            <w:r>
              <w:rPr>
                <w:rFonts w:ascii="Consolas" w:hAnsi="Consolas"/>
                <w:color w:val="1E293B"/>
                <w:sz w:val="19"/>
              </w:rPr>
              <w:t xml:space="preserve">    const response = await fetch("https://generativelanguage.googleapis.com/v1beta/models/gemini-2.0-flash:generateContent", {</w:t>
            </w:r>
          </w:p>
          <w:p>
            <w:pPr>
              <w:spacing w:before="0" w:after="0" w:line="252" w:lineRule="auto"/>
            </w:pPr>
            <w:r>
              <w:rPr>
                <w:rFonts w:ascii="Consolas" w:hAnsi="Consolas"/>
                <w:color w:val="1E293B"/>
                <w:sz w:val="19"/>
              </w:rPr>
              <w:t xml:space="preserve">      method: "POST",</w:t>
            </w:r>
          </w:p>
          <w:p>
            <w:pPr>
              <w:spacing w:before="0" w:after="0" w:line="252" w:lineRule="auto"/>
            </w:pPr>
            <w:r>
              <w:rPr>
                <w:rFonts w:ascii="Consolas" w:hAnsi="Consolas"/>
                <w:color w:val="1E293B"/>
                <w:sz w:val="19"/>
              </w:rPr>
              <w:t xml:space="preserve">      headers: { "Content-Type": "application/json" },</w:t>
            </w:r>
          </w:p>
          <w:p>
            <w:pPr>
              <w:spacing w:before="0" w:after="0" w:line="252" w:lineRule="auto"/>
            </w:pPr>
            <w:r>
              <w:rPr>
                <w:rFonts w:ascii="Consolas" w:hAnsi="Consolas"/>
                <w:color w:val="1E293B"/>
                <w:sz w:val="19"/>
              </w:rPr>
              <w:t xml:space="preserve">      body: JSON.stringify({</w:t>
            </w:r>
          </w:p>
          <w:p>
            <w:pPr>
              <w:spacing w:before="0" w:after="0" w:line="252" w:lineRule="auto"/>
            </w:pPr>
            <w:r>
              <w:rPr>
                <w:rFonts w:ascii="Consolas" w:hAnsi="Consolas"/>
                <w:color w:val="1E293B"/>
                <w:sz w:val="19"/>
              </w:rPr>
              <w:t xml:space="preserve">        contents: [{ parts: [{ text: `${systemPrompt}\nSigns: ${signs.join(", ")}` }] }]</w:t>
            </w:r>
          </w:p>
          <w:p>
            <w:pPr>
              <w:spacing w:before="0" w:after="0" w:line="252" w:lineRule="auto"/>
            </w:pPr>
            <w:r>
              <w:rPr>
                <w:rFonts w:ascii="Consolas" w:hAnsi="Consolas"/>
                <w:color w:val="1E293B"/>
                <w:sz w:val="19"/>
              </w:rPr>
              <w:t xml:space="preserve">      })</w:t>
            </w:r>
          </w:p>
          <w:p>
            <w:pPr>
              <w:spacing w:before="0" w:after="0" w:line="252" w:lineRule="auto"/>
            </w:pPr>
            <w:r>
              <w:rPr>
                <w:rFonts w:ascii="Consolas" w:hAnsi="Consolas"/>
                <w:color w:val="1E293B"/>
                <w:sz w:val="19"/>
              </w:rPr>
              <w:t xml:space="preserve">    });</w:t>
            </w:r>
          </w:p>
          <w:p>
            <w:pPr>
              <w:spacing w:before="0" w:after="0" w:line="252" w:lineRule="auto"/>
            </w:pPr>
            <w:r>
              <w:rPr>
                <w:rFonts w:ascii="Consolas" w:hAnsi="Consolas"/>
                <w:color w:val="1E293B"/>
                <w:sz w:val="19"/>
              </w:rPr>
              <w:t xml:space="preserve">    const result = await response.json();</w:t>
            </w:r>
          </w:p>
          <w:p>
            <w:pPr>
              <w:spacing w:before="0" w:after="0" w:line="252" w:lineRule="auto"/>
            </w:pPr>
            <w:r>
              <w:rPr>
                <w:rFonts w:ascii="Consolas" w:hAnsi="Consolas"/>
                <w:color w:val="1E293B"/>
                <w:sz w:val="19"/>
              </w:rPr>
              <w:t xml:space="preserve">    return result.candidates[0].content.parts[0].text.trim();</w:t>
            </w:r>
          </w:p>
          <w:p>
            <w:pPr>
              <w:spacing w:before="0" w:after="0" w:line="252" w:lineRule="auto"/>
            </w:pPr>
            <w:r>
              <w:rPr>
                <w:rFonts w:ascii="Consolas" w:hAnsi="Consolas"/>
                <w:color w:val="1E293B"/>
                <w:sz w:val="19"/>
              </w:rPr>
              <w:t xml:space="preserve">  } catch (err) {</w:t>
            </w:r>
          </w:p>
          <w:p>
            <w:pPr>
              <w:spacing w:before="0" w:after="0" w:line="252" w:lineRule="auto"/>
            </w:pPr>
            <w:r>
              <w:rPr>
                <w:rFonts w:ascii="Consolas" w:hAnsi="Consolas"/>
                <w:color w:val="1E293B"/>
                <w:sz w:val="19"/>
              </w:rPr>
              <w:t xml:space="preserve">    return signs.join(" ");</w:t>
            </w:r>
          </w:p>
          <w:p>
            <w:pPr>
              <w:spacing w:before="0" w:after="0" w:line="252" w:lineRule="auto"/>
            </w:pPr>
            <w:r>
              <w:rPr>
                <w:rFonts w:ascii="Consolas" w:hAnsi="Consolas"/>
                <w:color w:val="1E293B"/>
                <w:sz w:val="19"/>
              </w:rPr>
              <w:t xml:space="preserve">  }</w:t>
            </w:r>
          </w:p>
          <w:p>
            <w:pPr>
              <w:spacing w:before="0" w:after="0" w:line="252" w:lineRule="auto"/>
            </w:pPr>
            <w:r>
              <w:rPr>
                <w:rFonts w:ascii="Consolas" w:hAnsi="Consolas"/>
                <w:color w:val="1E293B"/>
                <w:sz w:val="19"/>
              </w:rPr>
              <w:t>}</w:t>
            </w:r>
          </w:p>
        </w:tc>
      </w:tr>
    </w:tbl>
    <w:p>
      <w:pPr>
        <w:spacing w:before="0" w:after="160"/>
      </w:pPr>
    </w:p>
    <w:sectPr w:rsidR="00FC693F" w:rsidRPr="0006063C" w:rsidSect="00034616">
      <w:pgSz w:w="12240" w:h="15840"/>
      <w:pgMar w:top="1440" w:right="1440" w:bottom="1440" w:left="1800" w:header="720" w:footer="720" w:gutter="0"/>
      <w:cols w:space="720"/>
      <w:titlePg/>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fldSimple w:instr="PAGE"/>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94A3B8"/>
        <w:sz w:val="17"/>
      </w:rPr>
      <w:t>SignBridge AI: Final Project Report | SNSCT ECE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eader" Target="head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