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drawing-standards-manual"/>
    <w:p>
      <w:pPr>
        <w:pStyle w:val="Heading1"/>
      </w:pPr>
      <w:r>
        <w:t xml:space="preserve">Drawing Standards Manual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manual establishes the drawing standards for all architectural documentation at 4th Dimension Architects. Adherence ensures consistency, professionalism, and efficient collaboration.</w:t>
      </w:r>
    </w:p>
    <w:p>
      <w:r>
        <w:pict>
          <v:rect style="width:0;height:1.5pt" o:hralign="center" o:hrstd="t" o:hr="t"/>
        </w:pict>
      </w:r>
    </w:p>
    <w:bookmarkEnd w:id="21"/>
    <w:bookmarkStart w:id="24" w:name="drawing-sizes-scales"/>
    <w:p>
      <w:pPr>
        <w:pStyle w:val="Heading2"/>
      </w:pPr>
      <w:r>
        <w:t xml:space="preserve">2. Drawing Sizes &amp; Scales</w:t>
      </w:r>
    </w:p>
    <w:bookmarkStart w:id="22" w:name="standard-sheet-sizes"/>
    <w:p>
      <w:pPr>
        <w:pStyle w:val="Heading3"/>
      </w:pPr>
      <w:r>
        <w:t xml:space="preserve">Standard Sheet Sizes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 x 1189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plans, large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x 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working drawings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x 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x 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presentations, reports</w:t>
            </w:r>
          </w:p>
        </w:tc>
      </w:tr>
    </w:tbl>
    <w:bookmarkEnd w:id="22"/>
    <w:bookmarkStart w:id="23" w:name="standard-scales"/>
    <w:p>
      <w:pPr>
        <w:pStyle w:val="Heading3"/>
      </w:pPr>
      <w:r>
        <w:t xml:space="preserve">Standard Scales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Drawing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1:20, 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title-block"/>
    <w:p>
      <w:pPr>
        <w:pStyle w:val="Heading2"/>
      </w:pPr>
      <w:r>
        <w:t xml:space="preserve">3. Title Block</w:t>
      </w:r>
    </w:p>
    <w:bookmarkStart w:id="25" w:name="required-information"/>
    <w:p>
      <w:pPr>
        <w:pStyle w:val="Heading3"/>
      </w:pPr>
      <w:r>
        <w:t xml:space="preserve">Required Information</w:t>
      </w:r>
    </w:p>
    <w:p>
      <w:pPr>
        <w:numPr>
          <w:ilvl w:val="0"/>
          <w:numId w:val="1001"/>
        </w:numPr>
        <w:pStyle w:val="Compact"/>
      </w:pPr>
      <w:r>
        <w:t xml:space="preserve">Company logo and name</w:t>
      </w:r>
    </w:p>
    <w:p>
      <w:pPr>
        <w:numPr>
          <w:ilvl w:val="0"/>
          <w:numId w:val="1001"/>
        </w:numPr>
        <w:pStyle w:val="Compact"/>
      </w:pPr>
      <w:r>
        <w:t xml:space="preserve">Project name and code</w:t>
      </w:r>
    </w:p>
    <w:p>
      <w:pPr>
        <w:numPr>
          <w:ilvl w:val="0"/>
          <w:numId w:val="1001"/>
        </w:numPr>
        <w:pStyle w:val="Compact"/>
      </w:pPr>
      <w:r>
        <w:t xml:space="preserve">Drawing title</w:t>
      </w:r>
    </w:p>
    <w:p>
      <w:pPr>
        <w:numPr>
          <w:ilvl w:val="0"/>
          <w:numId w:val="1001"/>
        </w:numPr>
        <w:pStyle w:val="Compact"/>
      </w:pPr>
      <w:r>
        <w:t xml:space="preserve">Drawing number</w:t>
      </w:r>
    </w:p>
    <w:p>
      <w:pPr>
        <w:numPr>
          <w:ilvl w:val="0"/>
          <w:numId w:val="1001"/>
        </w:numPr>
        <w:pStyle w:val="Compact"/>
      </w:pPr>
      <w:r>
        <w:t xml:space="preserve">Scale</w:t>
      </w:r>
    </w:p>
    <w:p>
      <w:pPr>
        <w:numPr>
          <w:ilvl w:val="0"/>
          <w:numId w:val="1001"/>
        </w:numPr>
        <w:pStyle w:val="Compact"/>
      </w:pPr>
      <w:r>
        <w:t xml:space="preserve">Date</w:t>
      </w:r>
    </w:p>
    <w:p>
      <w:pPr>
        <w:numPr>
          <w:ilvl w:val="0"/>
          <w:numId w:val="1001"/>
        </w:numPr>
        <w:pStyle w:val="Compact"/>
      </w:pPr>
      <w:r>
        <w:t xml:space="preserve">Drawn by / Checked by / Approved by</w:t>
      </w:r>
    </w:p>
    <w:p>
      <w:pPr>
        <w:numPr>
          <w:ilvl w:val="0"/>
          <w:numId w:val="1001"/>
        </w:numPr>
        <w:pStyle w:val="Compact"/>
      </w:pPr>
      <w:r>
        <w:t xml:space="preserve">Revision table</w:t>
      </w:r>
    </w:p>
    <w:p>
      <w:pPr>
        <w:numPr>
          <w:ilvl w:val="0"/>
          <w:numId w:val="1001"/>
        </w:numPr>
        <w:pStyle w:val="Compact"/>
      </w:pPr>
      <w:r>
        <w:t xml:space="preserve">Sheet number (X of Y)</w:t>
      </w:r>
    </w:p>
    <w:bookmarkEnd w:id="25"/>
    <w:bookmarkStart w:id="26" w:name="title-block-location"/>
    <w:p>
      <w:pPr>
        <w:pStyle w:val="Heading3"/>
      </w:pPr>
      <w:r>
        <w:t xml:space="preserve">Title Block Location</w:t>
      </w:r>
    </w:p>
    <w:p>
      <w:pPr>
        <w:numPr>
          <w:ilvl w:val="0"/>
          <w:numId w:val="1002"/>
        </w:numPr>
        <w:pStyle w:val="Compact"/>
      </w:pPr>
      <w:r>
        <w:t xml:space="preserve">Always bottom-right corner</w:t>
      </w:r>
    </w:p>
    <w:p>
      <w:pPr>
        <w:numPr>
          <w:ilvl w:val="0"/>
          <w:numId w:val="1002"/>
        </w:numPr>
        <w:pStyle w:val="Compact"/>
      </w:pPr>
      <w:r>
        <w:t xml:space="preserve">Standard size: 180mm x 60mm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layer-naming-convention"/>
    <w:p>
      <w:pPr>
        <w:pStyle w:val="Heading2"/>
      </w:pPr>
      <w:r>
        <w:t xml:space="preserve">4. Layer Naming Convention</w:t>
      </w:r>
    </w:p>
    <w:bookmarkStart w:id="28" w:name="format-discipline-element-status"/>
    <w:p>
      <w:pPr>
        <w:pStyle w:val="Heading3"/>
      </w:pPr>
      <w:r>
        <w:t xml:space="preserve">Format: DISCIPLINE-ELEMENT-STATUS</w:t>
      </w:r>
    </w:p>
    <w:bookmarkEnd w:id="28"/>
    <w:bookmarkStart w:id="29" w:name="disciplines"/>
    <w:p>
      <w:pPr>
        <w:pStyle w:val="Heading3"/>
      </w:pPr>
      <w:r>
        <w:t xml:space="preserve">Disciplines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</w:t>
            </w:r>
          </w:p>
        </w:tc>
      </w:tr>
    </w:tbl>
    <w:bookmarkEnd w:id="29"/>
    <w:bookmarkStart w:id="30" w:name="elements"/>
    <w:p>
      <w:pPr>
        <w:pStyle w:val="Heading3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lines</w:t>
            </w:r>
          </w:p>
        </w:tc>
      </w:tr>
    </w:tbl>
    <w:bookmarkEnd w:id="30"/>
    <w:bookmarkStart w:id="31" w:name="status"/>
    <w:p>
      <w:pPr>
        <w:pStyle w:val="Heading3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demolished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work</w:t>
            </w:r>
          </w:p>
        </w:tc>
      </w:tr>
    </w:tbl>
    <w:bookmarkEnd w:id="31"/>
    <w:bookmarkStart w:id="32" w:name="examples"/>
    <w:p>
      <w:pPr>
        <w:pStyle w:val="Heading3"/>
      </w:pPr>
      <w:r>
        <w:t xml:space="preserve">Examples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A-WALL-NEW</w:t>
      </w:r>
      <w:r>
        <w:t xml:space="preserve"> </w:t>
      </w:r>
      <w:r>
        <w:t xml:space="preserve">- New architectural walls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A-DOOR-EXIST</w:t>
      </w:r>
      <w:r>
        <w:t xml:space="preserve"> </w:t>
      </w:r>
      <w:r>
        <w:t xml:space="preserve">- Existing doors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I-FURN-NEW</w:t>
      </w:r>
      <w:r>
        <w:t xml:space="preserve"> </w:t>
      </w:r>
      <w:r>
        <w:t xml:space="preserve">- New furniture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A-WALL-DEMO</w:t>
      </w:r>
      <w:r>
        <w:t xml:space="preserve"> </w:t>
      </w:r>
      <w:r>
        <w:t xml:space="preserve">- Walls to be demolished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ine-types-weights"/>
    <w:p>
      <w:pPr>
        <w:pStyle w:val="Heading2"/>
      </w:pPr>
      <w:r>
        <w:t xml:space="preserve">5. Line Types &amp; Weights</w:t>
      </w:r>
    </w:p>
    <w:bookmarkStart w:id="34" w:name="line-weights"/>
    <w:p>
      <w:pPr>
        <w:pStyle w:val="Heading3"/>
      </w:pPr>
      <w:r>
        <w:t xml:space="preserve">Line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cuts, outlines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elements,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Furniture,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Hatching,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lines</w:t>
            </w:r>
          </w:p>
        </w:tc>
      </w:tr>
    </w:tbl>
    <w:bookmarkEnd w:id="34"/>
    <w:bookmarkStart w:id="35" w:name="line-types"/>
    <w:p>
      <w:pPr>
        <w:pStyle w:val="Heading3"/>
      </w:pPr>
      <w:r>
        <w:t xml:space="preserve">Line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outlines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lines, above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lines,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Demolished/removed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text-standards"/>
    <w:p>
      <w:pPr>
        <w:pStyle w:val="Heading2"/>
      </w:pPr>
      <w:r>
        <w:t xml:space="preserve">6. Text Standards</w:t>
      </w:r>
    </w:p>
    <w:bookmarkStart w:id="37" w:name="font"/>
    <w:p>
      <w:pPr>
        <w:pStyle w:val="Heading3"/>
      </w:pPr>
      <w:r>
        <w:t xml:space="preserve">Font</w:t>
      </w:r>
    </w:p>
    <w:p>
      <w:pPr>
        <w:numPr>
          <w:ilvl w:val="0"/>
          <w:numId w:val="1004"/>
        </w:numPr>
        <w:pStyle w:val="Compact"/>
      </w:pPr>
      <w:r>
        <w:t xml:space="preserve">Primary: Arial or Simplex</w:t>
      </w:r>
    </w:p>
    <w:p>
      <w:pPr>
        <w:numPr>
          <w:ilvl w:val="0"/>
          <w:numId w:val="1004"/>
        </w:numPr>
        <w:pStyle w:val="Compact"/>
      </w:pPr>
      <w:r>
        <w:t xml:space="preserve">Titles: Arial Bold</w:t>
      </w:r>
    </w:p>
    <w:bookmarkEnd w:id="37"/>
    <w:bookmarkStart w:id="38" w:name="text-heights"/>
    <w:p>
      <w:pPr>
        <w:pStyle w:val="Heading3"/>
      </w:pPr>
      <w:r>
        <w:t xml:space="preserve">Text Heights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dimension-standards"/>
    <w:p>
      <w:pPr>
        <w:pStyle w:val="Heading2"/>
      </w:pPr>
      <w:r>
        <w:t xml:space="preserve">7. Dimension Standards</w:t>
      </w:r>
    </w:p>
    <w:bookmarkStart w:id="40" w:name="rules"/>
    <w:p>
      <w:pPr>
        <w:pStyle w:val="Heading3"/>
      </w:pPr>
      <w:r>
        <w:t xml:space="preserve">Rules</w:t>
      </w:r>
    </w:p>
    <w:p>
      <w:pPr>
        <w:numPr>
          <w:ilvl w:val="0"/>
          <w:numId w:val="1005"/>
        </w:numPr>
        <w:pStyle w:val="Compact"/>
      </w:pPr>
      <w:r>
        <w:t xml:space="preserve">Always dimension to finished surfaces</w:t>
      </w:r>
    </w:p>
    <w:p>
      <w:pPr>
        <w:numPr>
          <w:ilvl w:val="0"/>
          <w:numId w:val="1005"/>
        </w:numPr>
        <w:pStyle w:val="Compact"/>
      </w:pPr>
      <w:r>
        <w:t xml:space="preserve">Use running dimensions where possible</w:t>
      </w:r>
    </w:p>
    <w:p>
      <w:pPr>
        <w:numPr>
          <w:ilvl w:val="0"/>
          <w:numId w:val="1005"/>
        </w:numPr>
        <w:pStyle w:val="Compact"/>
      </w:pPr>
      <w:r>
        <w:t xml:space="preserve">Maintain consistent dimension line spacing (10mm)</w:t>
      </w:r>
    </w:p>
    <w:p>
      <w:pPr>
        <w:numPr>
          <w:ilvl w:val="0"/>
          <w:numId w:val="1005"/>
        </w:numPr>
        <w:pStyle w:val="Compact"/>
      </w:pPr>
      <w:r>
        <w:t xml:space="preserve">Place dimensions outside the drawing when possible</w:t>
      </w:r>
    </w:p>
    <w:bookmarkEnd w:id="40"/>
    <w:bookmarkStart w:id="41" w:name="dimension-styles"/>
    <w:p>
      <w:pPr>
        <w:pStyle w:val="Heading3"/>
      </w:pPr>
      <w:r>
        <w:t xml:space="preserve">Dimension Styles</w:t>
      </w:r>
    </w:p>
    <w:p>
      <w:pPr>
        <w:numPr>
          <w:ilvl w:val="0"/>
          <w:numId w:val="1006"/>
        </w:numPr>
        <w:pStyle w:val="Compact"/>
      </w:pPr>
      <w:r>
        <w:t xml:space="preserve">Arrow type: Architectural tick or oblique</w:t>
      </w:r>
    </w:p>
    <w:p>
      <w:pPr>
        <w:numPr>
          <w:ilvl w:val="0"/>
          <w:numId w:val="1006"/>
        </w:numPr>
        <w:pStyle w:val="Compact"/>
      </w:pPr>
      <w:r>
        <w:t xml:space="preserve">Text position: Above line, centered</w:t>
      </w:r>
    </w:p>
    <w:p>
      <w:pPr>
        <w:numPr>
          <w:ilvl w:val="0"/>
          <w:numId w:val="1006"/>
        </w:numPr>
        <w:pStyle w:val="Compact"/>
      </w:pPr>
      <w:r>
        <w:t xml:space="preserve">Units: Millimeters (no suffix)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hatching-standards"/>
    <w:p>
      <w:pPr>
        <w:pStyle w:val="Heading2"/>
      </w:pPr>
      <w:r>
        <w:t xml:space="preserve">8. Hatching Standards</w:t>
      </w:r>
    </w:p>
    <w:bookmarkStart w:id="43" w:name="common-patterns"/>
    <w:p>
      <w:pPr>
        <w:pStyle w:val="Heading3"/>
      </w:pPr>
      <w:r>
        <w:t xml:space="preserve">Common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AR-CONC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drawing-numbering"/>
    <w:p>
      <w:pPr>
        <w:pStyle w:val="Heading2"/>
      </w:pPr>
      <w:r>
        <w:t xml:space="preserve">9. Drawing Numbering</w:t>
      </w:r>
    </w:p>
    <w:bookmarkStart w:id="45" w:name="format-project-discipline-type-number"/>
    <w:p>
      <w:pPr>
        <w:pStyle w:val="Heading3"/>
      </w:pPr>
      <w:r>
        <w:t xml:space="preserve">Format: PROJECT-DISCIPLINE-TYPE-NUMBER</w:t>
      </w:r>
    </w:p>
    <w:bookmarkEnd w:id="45"/>
    <w:bookmarkStart w:id="46" w:name="example-2024-001-a-fp-01"/>
    <w:p>
      <w:pPr>
        <w:pStyle w:val="Heading3"/>
      </w:pPr>
      <w:r>
        <w:t xml:space="preserve">Example: 2024-001-A-FP-01</w:t>
      </w:r>
    </w:p>
    <w:p>
      <w:pPr>
        <w:numPr>
          <w:ilvl w:val="0"/>
          <w:numId w:val="1007"/>
        </w:numPr>
        <w:pStyle w:val="Compact"/>
      </w:pPr>
      <w:r>
        <w:t xml:space="preserve">2024-001: Project code</w:t>
      </w:r>
    </w:p>
    <w:p>
      <w:pPr>
        <w:numPr>
          <w:ilvl w:val="0"/>
          <w:numId w:val="1007"/>
        </w:numPr>
        <w:pStyle w:val="Compact"/>
      </w:pPr>
      <w:r>
        <w:t xml:space="preserve">A: Architectural</w:t>
      </w:r>
    </w:p>
    <w:p>
      <w:pPr>
        <w:numPr>
          <w:ilvl w:val="0"/>
          <w:numId w:val="1007"/>
        </w:numPr>
        <w:pStyle w:val="Compact"/>
      </w:pPr>
      <w:r>
        <w:t xml:space="preserve">FP: Floor Plan</w:t>
      </w:r>
    </w:p>
    <w:p>
      <w:pPr>
        <w:numPr>
          <w:ilvl w:val="0"/>
          <w:numId w:val="1007"/>
        </w:numPr>
        <w:pStyle w:val="Compact"/>
      </w:pPr>
      <w:r>
        <w:t xml:space="preserve">01: Sheet number</w:t>
      </w:r>
    </w:p>
    <w:bookmarkEnd w:id="46"/>
    <w:bookmarkStart w:id="47" w:name="drawing-types"/>
    <w:p>
      <w:pPr>
        <w:pStyle w:val="Heading3"/>
      </w:pPr>
      <w:r>
        <w:t xml:space="preserve">Drawing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Reflected ceiling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revision-management"/>
    <w:p>
      <w:pPr>
        <w:pStyle w:val="Heading2"/>
      </w:pPr>
      <w:r>
        <w:t xml:space="preserve">10. Revision Management</w:t>
      </w:r>
    </w:p>
    <w:bookmarkStart w:id="49" w:name="revision-clouds"/>
    <w:p>
      <w:pPr>
        <w:pStyle w:val="Heading3"/>
      </w:pPr>
      <w:r>
        <w:t xml:space="preserve">Revision Clouds</w:t>
      </w:r>
    </w:p>
    <w:p>
      <w:pPr>
        <w:numPr>
          <w:ilvl w:val="0"/>
          <w:numId w:val="1008"/>
        </w:numPr>
        <w:pStyle w:val="Compact"/>
      </w:pPr>
      <w:r>
        <w:t xml:space="preserve">Use revision clouds to highlight changes</w:t>
      </w:r>
    </w:p>
    <w:p>
      <w:pPr>
        <w:numPr>
          <w:ilvl w:val="0"/>
          <w:numId w:val="1008"/>
        </w:numPr>
        <w:pStyle w:val="Compact"/>
      </w:pPr>
      <w:r>
        <w:t xml:space="preserve">Triangle marker with revision letter</w:t>
      </w:r>
    </w:p>
    <w:bookmarkEnd w:id="49"/>
    <w:bookmarkStart w:id="50" w:name="revision-table"/>
    <w:p>
      <w:pPr>
        <w:pStyle w:val="Heading3"/>
      </w:pPr>
      <w:r>
        <w:t xml:space="preserve">Revision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15/01/25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</w:t>
            </w:r>
          </w:p>
        </w:tc>
      </w:tr>
    </w:tbl>
    <w:bookmarkEnd w:id="50"/>
    <w:bookmarkStart w:id="51" w:name="revision-naming"/>
    <w:p>
      <w:pPr>
        <w:pStyle w:val="Heading3"/>
      </w:pPr>
      <w:r>
        <w:t xml:space="preserve">Revision Naming</w:t>
      </w:r>
    </w:p>
    <w:p>
      <w:pPr>
        <w:numPr>
          <w:ilvl w:val="0"/>
          <w:numId w:val="1009"/>
        </w:numPr>
        <w:pStyle w:val="Compact"/>
      </w:pPr>
      <w:r>
        <w:t xml:space="preserve">Pre-issue: P1, P2, P3…</w:t>
      </w:r>
    </w:p>
    <w:p>
      <w:pPr>
        <w:numPr>
          <w:ilvl w:val="0"/>
          <w:numId w:val="1009"/>
        </w:numPr>
        <w:pStyle w:val="Compact"/>
      </w:pPr>
      <w:r>
        <w:t xml:space="preserve">Issued: A, B, C…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ile-naming-convention"/>
    <w:p>
      <w:pPr>
        <w:pStyle w:val="Heading2"/>
      </w:pPr>
      <w:r>
        <w:t xml:space="preserve">11. File Naming Convention</w:t>
      </w:r>
    </w:p>
    <w:bookmarkStart w:id="53" w:name="format"/>
    <w:p>
      <w:pPr>
        <w:pStyle w:val="Heading3"/>
      </w:pPr>
      <w:r>
        <w:t xml:space="preserve">Format</w:t>
      </w:r>
    </w:p>
    <w:p>
      <w:pPr>
        <w:pStyle w:val="FirstParagraph"/>
      </w:pPr>
      <w:r>
        <w:rPr>
          <w:rStyle w:val="VerbatimChar"/>
        </w:rPr>
        <w:t xml:space="preserve">[ProjectCode]-[Discipline]-[Type]-[Number]-[Rev]</w:t>
      </w:r>
    </w:p>
    <w:bookmarkEnd w:id="53"/>
    <w:bookmarkStart w:id="54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rPr>
          <w:rStyle w:val="VerbatimChar"/>
        </w:rPr>
        <w:t xml:space="preserve">2024-001-A-FP-01-B.dwg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quality-checklist-before-issue"/>
    <w:p>
      <w:pPr>
        <w:pStyle w:val="Heading2"/>
      </w:pPr>
      <w:r>
        <w:t xml:space="preserve">12. Quality Checklist Before Issue</w:t>
      </w:r>
    </w:p>
    <w:p>
      <w:pPr>
        <w:numPr>
          <w:ilvl w:val="0"/>
          <w:numId w:val="1010"/>
        </w:numPr>
        <w:pStyle w:val="Compact"/>
      </w:pPr>
      <w:r>
        <w:t xml:space="preserve">☐ All layers correctly named</w:t>
      </w:r>
    </w:p>
    <w:p>
      <w:pPr>
        <w:numPr>
          <w:ilvl w:val="0"/>
          <w:numId w:val="1010"/>
        </w:numPr>
        <w:pStyle w:val="Compact"/>
      </w:pPr>
      <w:r>
        <w:t xml:space="preserve">☐ Title block complete and accurate</w:t>
      </w:r>
    </w:p>
    <w:p>
      <w:pPr>
        <w:numPr>
          <w:ilvl w:val="0"/>
          <w:numId w:val="1010"/>
        </w:numPr>
        <w:pStyle w:val="Compact"/>
      </w:pPr>
      <w:r>
        <w:t xml:space="preserve">☐ Dimensions verified</w:t>
      </w:r>
    </w:p>
    <w:p>
      <w:pPr>
        <w:numPr>
          <w:ilvl w:val="0"/>
          <w:numId w:val="1010"/>
        </w:numPr>
        <w:pStyle w:val="Compact"/>
      </w:pPr>
      <w:r>
        <w:t xml:space="preserve">☐ Text spell-checked</w:t>
      </w:r>
    </w:p>
    <w:p>
      <w:pPr>
        <w:numPr>
          <w:ilvl w:val="0"/>
          <w:numId w:val="1010"/>
        </w:numPr>
        <w:pStyle w:val="Compact"/>
      </w:pPr>
      <w:r>
        <w:t xml:space="preserve">☐ Hatching consistent</w:t>
      </w:r>
    </w:p>
    <w:p>
      <w:pPr>
        <w:numPr>
          <w:ilvl w:val="0"/>
          <w:numId w:val="1010"/>
        </w:numPr>
        <w:pStyle w:val="Compact"/>
      </w:pPr>
      <w:r>
        <w:t xml:space="preserve">☐ File purged (PURGE command)</w:t>
      </w:r>
    </w:p>
    <w:p>
      <w:pPr>
        <w:numPr>
          <w:ilvl w:val="0"/>
          <w:numId w:val="1010"/>
        </w:numPr>
        <w:pStyle w:val="Compact"/>
      </w:pPr>
      <w:r>
        <w:t xml:space="preserve">☐ Xrefs bound (for issue)</w:t>
      </w:r>
    </w:p>
    <w:p>
      <w:pPr>
        <w:numPr>
          <w:ilvl w:val="0"/>
          <w:numId w:val="1010"/>
        </w:numPr>
        <w:pStyle w:val="Compact"/>
      </w:pPr>
      <w:r>
        <w:t xml:space="preserve">☐ PDF generated correctly</w:t>
      </w:r>
    </w:p>
    <w:p>
      <w:pPr>
        <w:numPr>
          <w:ilvl w:val="0"/>
          <w:numId w:val="1010"/>
        </w:numPr>
        <w:pStyle w:val="Compact"/>
      </w:pPr>
      <w:r>
        <w:t xml:space="preserve">☐ Reviewed by Team Leader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Standard effective from: January 2025</w:t>
      </w:r>
      <w:r>
        <w:t xml:space="preserve"> </w:t>
      </w:r>
      <w:r>
        <w:rPr>
          <w:iCs/>
          <w:i/>
        </w:rPr>
        <w:t xml:space="preserve">Review annually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