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80"/>
      </w:pPr>
      <w:r>
        <w:t xml:space="preserve"/>
      </w:r>
    </w:p>
    <w:p>
      <w:pPr>
        <w:spacing w:after="120" w:before="0"/>
        <w:jc w:val="center"/>
      </w:pPr>
      <w:r>
        <w:rPr>
          <w:rFonts w:ascii="Arial" w:cs="Arial" w:eastAsia="Arial" w:hAnsi="Arial"/>
          <w:b/>
          <w:bCs/>
          <w:color w:val="1F3864"/>
          <w:sz w:val="48"/>
          <w:szCs w:val="48"/>
        </w:rPr>
        <w:t xml:space="preserve">NORTHSTAR FINANCIAL SERVICES</w:t>
      </w:r>
    </w:p>
    <w:p>
      <w:pPr>
        <w:spacing w:after="60" w:before="0"/>
        <w:jc w:val="center"/>
      </w:pPr>
      <w:r>
        <w:rPr>
          <w:rFonts w:ascii="Arial" w:cs="Arial" w:eastAsia="Arial" w:hAnsi="Arial"/>
          <w:color w:val="2E5FA3"/>
          <w:sz w:val="36"/>
          <w:szCs w:val="36"/>
        </w:rPr>
        <w:t xml:space="preserve">Bias and Fairness Assessment</w:t>
      </w:r>
    </w:p>
    <w:p>
      <w:pPr>
        <w:pBdr>
          <w:bottom w:val="single" w:color="2E5FA3" w:sz="6" w:space="8"/>
        </w:pBdr>
        <w:spacing w:after="480" w:before="0"/>
        <w:jc w:val="center"/>
      </w:pPr>
      <w:r>
        <w:rPr>
          <w:rFonts w:ascii="Arial" w:cs="Arial" w:eastAsia="Arial" w:hAnsi="Arial"/>
          <w:i/>
          <w:iCs/>
          <w:color w:val="666666"/>
          <w:sz w:val="22"/>
          <w:szCs w:val="22"/>
        </w:rPr>
        <w:t xml:space="preserve">NS-AI-001 CreditScore Pro — EU AI Act Article 10 Data Governance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Document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NS-BFA-AI-001</w:t>
            </w:r>
          </w:p>
        </w:tc>
      </w:tr>
      <w:t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NS-AI-001 CreditScore Pro</w:t>
            </w:r>
          </w:p>
        </w:tc>
      </w:tr>
      <w:t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Regulatory Basis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EU AI Act Article 10 — Data and Data Governance</w:t>
            </w:r>
          </w:p>
        </w:tc>
      </w:tr>
      <w:t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Assessment Status</w:t>
            </w:r>
          </w:p>
        </w:tc>
        <w:tc>
          <w:tcPr>
            <w:tcW w:type="dxa" w:w="65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INITIAL — Independent bias audit pending (NS-ACT-002, deadline 30 Apr 2026)</w:t>
            </w:r>
          </w:p>
        </w:tc>
      </w:tr>
      <w:t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Document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 of Credit Risk</w:t>
            </w:r>
          </w:p>
        </w:tc>
      </w:tr>
    </w:tbl>
    <w:p>
      <w:r>
        <w:br w:type="page"/>
      </w:r>
    </w:p>
    <w:p>
      <w:pPr>
        <w:pStyle w:val="Heading1"/>
        <w:pBdr>
          <w:bottom w:val="single" w:color="2E5FA3" w:sz="6" w:space="4"/>
        </w:pBdr>
        <w:spacing w:after="120" w:before="360"/>
      </w:pPr>
      <w:r>
        <w:rPr>
          <w:rFonts w:ascii="Arial" w:cs="Arial" w:eastAsia="Arial" w:hAnsi="Arial"/>
          <w:b/>
          <w:bCs/>
          <w:color w:val="1F3864"/>
          <w:sz w:val="28"/>
          <w:szCs w:val="28"/>
        </w:rPr>
        <w:t xml:space="preserve">1. Purpose</w:t>
      </w:r>
    </w:p>
    <w:p>
      <w:pPr>
        <w:spacing w:after="60" w:before="60"/>
      </w:pPr>
      <w:r>
        <w:rPr>
          <w:rFonts w:ascii="Arial" w:cs="Arial" w:eastAsia="Arial" w:hAnsi="Arial"/>
          <w:sz w:val="22"/>
          <w:szCs w:val="22"/>
        </w:rPr>
        <w:t xml:space="preserve">This document records NorthStar's bias and fairness assessment for CreditScore Pro under EU AI Act Article 10, which requires that training, validation, and testing datasets be subject to data governance practices — including examination for possible biases that could lead to risks to fundamental rights or constitute prohibited discrimination.</w:t>
      </w:r>
    </w:p>
    <w:p>
      <w:pPr>
        <w:spacing w:after="60" w:before="60"/>
      </w:pPr>
      <w:r>
        <w:t xml:space="preserve"/>
      </w:r>
    </w:p>
    <w:p>
      <w:pPr>
        <w:spacing w:after="60" w:before="60"/>
      </w:pPr>
      <w:r>
        <w:rPr>
          <w:rFonts w:ascii="Arial" w:cs="Arial" w:eastAsia="Arial" w:hAnsi="Arial"/>
          <w:sz w:val="22"/>
          <w:szCs w:val="22"/>
        </w:rPr>
        <w:t xml:space="preserve">This is an initial assessment. It documents what is known, what has been done, and what gaps remain. The most significant gap — the absence of a formal demographic outcome analysis — is the subject of active remediation. This document is not a bias clearance. It is a bias governance record.</w:t>
      </w:r>
    </w:p>
    <w:p>
      <w:pPr>
        <w:spacing w:after="60" w:before="60"/>
      </w:pPr>
      <w:r>
        <w:t xml:space="preserve"/>
      </w:r>
    </w:p>
    <w:p>
      <w:pPr>
        <w:pStyle w:val="Heading1"/>
        <w:pBdr>
          <w:bottom w:val="single" w:color="2E5FA3" w:sz="6" w:space="4"/>
        </w:pBdr>
        <w:spacing w:after="120" w:before="360"/>
      </w:pPr>
      <w:r>
        <w:rPr>
          <w:rFonts w:ascii="Arial" w:cs="Arial" w:eastAsia="Arial" w:hAnsi="Arial"/>
          <w:b/>
          <w:bCs/>
          <w:color w:val="1F3864"/>
          <w:sz w:val="28"/>
          <w:szCs w:val="28"/>
        </w:rPr>
        <w:t xml:space="preserve">2. Training Data Assessment</w:t>
      </w:r>
    </w:p>
    <w:p>
      <w:pPr>
        <w:pStyle w:val="Heading2"/>
        <w:spacing w:after="80" w:before="240"/>
      </w:pPr>
      <w:r>
        <w:rPr>
          <w:rFonts w:ascii="Arial" w:cs="Arial" w:eastAsia="Arial" w:hAnsi="Arial"/>
          <w:b/>
          <w:bCs/>
          <w:color w:val="2E5FA3"/>
          <w:sz w:val="24"/>
          <w:szCs w:val="24"/>
        </w:rPr>
        <w:t xml:space="preserve">2.1 Dataset Composition</w:t>
      </w:r>
    </w:p>
    <w:p>
      <w:pPr>
        <w:spacing w:after="60" w:before="60"/>
      </w:pPr>
      <w:r>
        <w:rPr>
          <w:rFonts w:ascii="Arial" w:cs="Arial" w:eastAsia="Arial" w:hAnsi="Arial"/>
          <w:sz w:val="22"/>
          <w:szCs w:val="22"/>
        </w:rPr>
        <w:t xml:space="preserve">CreditScore Pro was trained on 847,432 historical loan applications processed by NorthStar between January 2016 and December 2021. The dataset represents NorthStar's customer base during that period — primarily retail banking customers in Germany and the Netherlands.</w:t>
      </w:r>
    </w:p>
    <w:p>
      <w:pPr>
        <w:spacing w:after="60" w:before="60"/>
      </w:pPr>
      <w:r>
        <w:t xml:space="preserve"/>
      </w:r>
    </w:p>
    <w:p>
      <w:pPr>
        <w:spacing w:after="60" w:before="60"/>
      </w:pPr>
      <w:r>
        <w:rPr>
          <w:rFonts w:ascii="Arial" w:cs="Arial" w:eastAsia="Arial" w:hAnsi="Arial"/>
          <w:sz w:val="22"/>
          <w:szCs w:val="22"/>
        </w:rPr>
        <w:t xml:space="preserve">The critical governance question for training data is not whether bias exists in the dataset — historical lending data almost certainly contains bias reflecting the lending practices and economic conditions of the period. The question is whether that bias has been identified, quantified, and controlled in the model design.</w:t>
      </w:r>
    </w:p>
    <w:p>
      <w:pPr>
        <w:spacing w:after="60" w:before="60"/>
      </w:pPr>
      <w:r>
        <w:t xml:space="preserve"/>
      </w:r>
    </w:p>
    <w:p>
      <w:pPr>
        <w:pStyle w:val="Heading2"/>
        <w:spacing w:after="80" w:before="240"/>
      </w:pPr>
      <w:r>
        <w:rPr>
          <w:rFonts w:ascii="Arial" w:cs="Arial" w:eastAsia="Arial" w:hAnsi="Arial"/>
          <w:b/>
          <w:bCs/>
          <w:color w:val="2E5FA3"/>
          <w:sz w:val="24"/>
          <w:szCs w:val="24"/>
        </w:rPr>
        <w:t xml:space="preserve">2.2 Known Bias Sources in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Bias Source</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Type</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Severity</w:t>
            </w:r>
          </w:p>
        </w:tc>
        <w:tc>
          <w:tcPr>
            <w:tcW w:type="dxa" w:w="3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Current Mitigation</w:t>
            </w:r>
          </w:p>
        </w:tc>
      </w:tr>
      <w:tr>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Postcode as feature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Proxy bias — encodes ethnicity and socioeconomic status</w:t>
            </w:r>
          </w:p>
        </w:tc>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CRITICAL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None applied. Postcode retained in current model version. Bias audit will quantify actual discriminatory effect. Feature removal or reweighting to follow audit.</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Historical lending decisions in training labels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Historical bias — past decisions reflected human prejudice</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Acknowledged. No debiasing applied to training labels. Independent bias audit will assess outcome disparity across protected groups.</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Age as direct input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Potential age discrimination — younger applicants may score lower due to limited credit history</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Monitored quarterly. No confirmed discriminatory pattern identified — however formal demographic analysis has not been conducted.</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 imbalance 78.3% vs 21.7%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Class imbalance reflects historical default rate — preserved deliberately</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LOW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Preserved in training to reflect actual default rate. Alternative approaches considered — SMOTE resampling rejected as introducing artificial distribution shift.</w:t>
            </w:r>
          </w:p>
        </w:tc>
      </w:tr>
    </w:tbl>
    <w:p>
      <w:pPr>
        <w:spacing w:after="60" w:before="60"/>
      </w:pPr>
      <w:r>
        <w:t xml:space="preserve"/>
      </w:r>
    </w:p>
    <w:p>
      <w:pPr>
        <w:pStyle w:val="Heading1"/>
        <w:pBdr>
          <w:bottom w:val="single" w:color="2E5FA3" w:sz="6" w:space="4"/>
        </w:pBdr>
        <w:spacing w:after="120" w:before="360"/>
      </w:pPr>
      <w:r>
        <w:rPr>
          <w:rFonts w:ascii="Arial" w:cs="Arial" w:eastAsia="Arial" w:hAnsi="Arial"/>
          <w:b/>
          <w:bCs/>
          <w:color w:val="1F3864"/>
          <w:sz w:val="28"/>
          <w:szCs w:val="28"/>
        </w:rPr>
        <w:t xml:space="preserve">3. Fairness Metrics — Current State</w:t>
      </w:r>
    </w:p>
    <w:p>
      <w:pPr>
        <w:pStyle w:val="Heading2"/>
        <w:spacing w:after="80" w:before="240"/>
      </w:pPr>
      <w:r>
        <w:rPr>
          <w:rFonts w:ascii="Arial" w:cs="Arial" w:eastAsia="Arial" w:hAnsi="Arial"/>
          <w:b/>
          <w:bCs/>
          <w:color w:val="2E5FA3"/>
          <w:sz w:val="24"/>
          <w:szCs w:val="24"/>
        </w:rPr>
        <w:t xml:space="preserve">3.1 Metrics Defined</w:t>
      </w:r>
    </w:p>
    <w:p>
      <w:pPr>
        <w:spacing w:after="60" w:before="60"/>
      </w:pPr>
      <w:r>
        <w:rPr>
          <w:rFonts w:ascii="Arial" w:cs="Arial" w:eastAsia="Arial" w:hAnsi="Arial"/>
          <w:sz w:val="22"/>
          <w:szCs w:val="22"/>
        </w:rPr>
        <w:t xml:space="preserve">The following fairness metrics have been defined for CreditScore Pro. Current measurement status reflects the absence of systematic demographic outcome tracking prior to the Q1 2026 governance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Metric</w:t>
            </w:r>
          </w:p>
        </w:tc>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Definition</w:t>
            </w:r>
          </w:p>
        </w:tc>
        <w:tc>
          <w:tcPr>
            <w:tcW w:type="dxa" w:w="41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Current 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Demographic Parity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Equal approval rates across demographic groups</w:t>
            </w:r>
          </w:p>
        </w:tc>
        <w:tc>
          <w:tcPr>
            <w:tcW w:type="dxa" w:w="41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NOT MEASURED — critical gap. Implementation required as part of NS-ACT-002.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Equal Opportunity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Equal true positive rates across groups — creditworthy applicants from all groups approved at equal rates</w:t>
            </w:r>
          </w:p>
        </w:tc>
        <w:tc>
          <w:tcPr>
            <w:tcW w:type="dxa" w:w="41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NOT MEASURED — requires demographic outcome data. Dependent on bias audit completion.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Calibration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Score calibrates equally across demographic groups — a score of 650 predicts the same default probability regardless of group</w:t>
            </w:r>
          </w:p>
        </w:tc>
        <w:tc>
          <w:tcPr>
            <w:tcW w:type="dxa" w:w="4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PARTIALLY MEASURED — overall calibration validated. Demographic-level calibration not assessed.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Individual Fairness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Similar applicants receive similar scores regardless of protected characteristics</w:t>
            </w:r>
          </w:p>
        </w:tc>
        <w:tc>
          <w:tcPr>
            <w:tcW w:type="dxa" w:w="4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NOT FORMALLY MEASURED — SHAP analysis provides individual explainability but systematic fairness testing has not been conducted.</w:t>
            </w:r>
          </w:p>
        </w:tc>
      </w:tr>
    </w:tbl>
    <w:p>
      <w:pPr>
        <w:spacing w:after="60" w:before="60"/>
      </w:pPr>
      <w:r>
        <w:t xml:space="preserve"/>
      </w:r>
    </w:p>
    <w:p>
      <w:pPr>
        <w:pStyle w:val="Heading2"/>
        <w:spacing w:after="80" w:before="240"/>
      </w:pPr>
      <w:r>
        <w:rPr>
          <w:rFonts w:ascii="Arial" w:cs="Arial" w:eastAsia="Arial" w:hAnsi="Arial"/>
          <w:b/>
          <w:bCs/>
          <w:color w:val="2E5FA3"/>
          <w:sz w:val="24"/>
          <w:szCs w:val="24"/>
        </w:rPr>
        <w:t xml:space="preserve">3.2 What the Bias Audit Will Establish</w:t>
      </w:r>
    </w:p>
    <w:p>
      <w:pPr>
        <w:spacing w:after="60" w:before="60"/>
      </w:pPr>
      <w:r>
        <w:rPr>
          <w:rFonts w:ascii="Arial" w:cs="Arial" w:eastAsia="Arial" w:hAnsi="Arial"/>
          <w:sz w:val="22"/>
          <w:szCs w:val="22"/>
        </w:rPr>
        <w:t xml:space="preserve">The independent bias audit commissioned under NS-ACT-002 will establish the following for the first time in CreditScore Pro's operational history:</w:t>
      </w:r>
    </w:p>
    <w:p>
      <w:pPr>
        <w:pStyle w:val="ListParagraph"/>
        <w:numPr>
          <w:ilvl w:val="0"/>
          <w:numId w:val="2"/>
        </w:numPr>
        <w:spacing w:after="40" w:before="40"/>
      </w:pPr>
      <w:r>
        <w:rPr>
          <w:rFonts w:ascii="Arial" w:cs="Arial" w:eastAsia="Arial" w:hAnsi="Arial"/>
          <w:sz w:val="22"/>
          <w:szCs w:val="22"/>
        </w:rPr>
        <w:t xml:space="preserve">Approval and rejection rates by gender, ethnicity, age group, and postcode cluster — compared against the overall population rate</w:t>
      </w:r>
    </w:p>
    <w:p>
      <w:pPr>
        <w:pStyle w:val="ListParagraph"/>
        <w:numPr>
          <w:ilvl w:val="0"/>
          <w:numId w:val="2"/>
        </w:numPr>
        <w:spacing w:after="40" w:before="40"/>
      </w:pPr>
      <w:r>
        <w:rPr>
          <w:rFonts w:ascii="Arial" w:cs="Arial" w:eastAsia="Arial" w:hAnsi="Arial"/>
          <w:sz w:val="22"/>
          <w:szCs w:val="22"/>
        </w:rPr>
        <w:t xml:space="preserve">Statistical significance of any identified disparities — using standard tests including Chi-square and Fisher's exact test</w:t>
      </w:r>
    </w:p>
    <w:p>
      <w:pPr>
        <w:pStyle w:val="ListParagraph"/>
        <w:numPr>
          <w:ilvl w:val="0"/>
          <w:numId w:val="2"/>
        </w:numPr>
        <w:spacing w:after="40" w:before="40"/>
      </w:pPr>
      <w:r>
        <w:rPr>
          <w:rFonts w:ascii="Arial" w:cs="Arial" w:eastAsia="Arial" w:hAnsi="Arial"/>
          <w:sz w:val="22"/>
          <w:szCs w:val="22"/>
        </w:rPr>
        <w:t xml:space="preserve">Whether identified disparities constitute prima facie discrimination under applicable EU law</w:t>
      </w:r>
    </w:p>
    <w:p>
      <w:pPr>
        <w:pStyle w:val="ListParagraph"/>
        <w:numPr>
          <w:ilvl w:val="0"/>
          <w:numId w:val="2"/>
        </w:numPr>
        <w:spacing w:after="40" w:before="40"/>
      </w:pPr>
      <w:r>
        <w:rPr>
          <w:rFonts w:ascii="Arial" w:cs="Arial" w:eastAsia="Arial" w:hAnsi="Arial"/>
          <w:sz w:val="22"/>
          <w:szCs w:val="22"/>
        </w:rPr>
        <w:t xml:space="preserve">The quantified contribution of the postcode feature to observed disparities — via targeted SHAP analysis</w:t>
      </w:r>
    </w:p>
    <w:p>
      <w:pPr>
        <w:pStyle w:val="ListParagraph"/>
        <w:numPr>
          <w:ilvl w:val="0"/>
          <w:numId w:val="2"/>
        </w:numPr>
        <w:spacing w:after="40" w:before="40"/>
      </w:pPr>
      <w:r>
        <w:rPr>
          <w:rFonts w:ascii="Arial" w:cs="Arial" w:eastAsia="Arial" w:hAnsi="Arial"/>
          <w:sz w:val="22"/>
          <w:szCs w:val="22"/>
        </w:rPr>
        <w:t xml:space="preserve">Recommended remediation — feature removal, reweighting, threshold adjustment, or model retraining</w:t>
      </w:r>
    </w:p>
    <w:p>
      <w:pPr>
        <w:spacing w:after="60" w:before="60"/>
      </w:pPr>
      <w:r>
        <w:t xml:space="preserve"/>
      </w:r>
    </w:p>
    <w:p>
      <w:pPr>
        <w:spacing w:after="60" w:before="60"/>
      </w:pPr>
      <w:r>
        <w:rPr>
          <w:rFonts w:ascii="Arial" w:cs="Arial" w:eastAsia="Arial" w:hAnsi="Arial"/>
          <w:sz w:val="22"/>
          <w:szCs w:val="22"/>
        </w:rPr>
        <w:t xml:space="preserve">Until the bias audit is complete and its findings acted upon — NorthStar cannot make a positive assertion that CreditScore Pro produces fair outcomes for all protected groups. This is the most significant compliance gap in the entire conformity assessment.</w:t>
      </w:r>
    </w:p>
    <w:p>
      <w:pPr>
        <w:spacing w:after="60" w:before="60"/>
      </w:pPr>
      <w:r>
        <w:t xml:space="preserve"/>
      </w:r>
    </w:p>
    <w:p>
      <w:pPr>
        <w:pStyle w:val="Heading1"/>
        <w:pBdr>
          <w:bottom w:val="single" w:color="2E5FA3" w:sz="6" w:space="4"/>
        </w:pBdr>
        <w:spacing w:after="120" w:before="360"/>
      </w:pPr>
      <w:r>
        <w:rPr>
          <w:rFonts w:ascii="Arial" w:cs="Arial" w:eastAsia="Arial" w:hAnsi="Arial"/>
          <w:b/>
          <w:bCs/>
          <w:color w:val="1F3864"/>
          <w:sz w:val="28"/>
          <w:szCs w:val="28"/>
        </w:rPr>
        <w:t xml:space="preserve">4. Data Governance Measures — Article 10</w:t>
      </w:r>
    </w:p>
    <w:p>
      <w:pPr>
        <w:pStyle w:val="ListParagraph"/>
        <w:numPr>
          <w:ilvl w:val="0"/>
          <w:numId w:val="3"/>
        </w:numPr>
        <w:spacing w:after="40" w:before="40"/>
      </w:pPr>
      <w:r>
        <w:rPr>
          <w:rFonts w:ascii="Arial" w:cs="Arial" w:eastAsia="Arial" w:hAnsi="Arial"/>
          <w:sz w:val="22"/>
          <w:szCs w:val="22"/>
        </w:rPr>
        <w:t xml:space="preserve">Training data retention — full training dataset retained in NorthStar's data platform. Reproducible training run documented. ML Engineering can reconstruct training conditions.</w:t>
      </w:r>
    </w:p>
    <w:p>
      <w:pPr>
        <w:pStyle w:val="ListParagraph"/>
        <w:numPr>
          <w:ilvl w:val="0"/>
          <w:numId w:val="3"/>
        </w:numPr>
        <w:spacing w:after="40" w:before="40"/>
      </w:pPr>
      <w:r>
        <w:rPr>
          <w:rFonts w:ascii="Arial" w:cs="Arial" w:eastAsia="Arial" w:hAnsi="Arial"/>
          <w:sz w:val="22"/>
          <w:szCs w:val="22"/>
        </w:rPr>
        <w:t xml:space="preserve">Data quality checks — input validation rejects malformed applications before scoring. Bureau data freshness enforced at 30 days.</w:t>
      </w:r>
    </w:p>
    <w:p>
      <w:pPr>
        <w:pStyle w:val="ListParagraph"/>
        <w:numPr>
          <w:ilvl w:val="0"/>
          <w:numId w:val="3"/>
        </w:numPr>
        <w:spacing w:after="40" w:before="40"/>
      </w:pPr>
      <w:r>
        <w:rPr>
          <w:rFonts w:ascii="Arial" w:cs="Arial" w:eastAsia="Arial" w:hAnsi="Arial"/>
          <w:sz w:val="22"/>
          <w:szCs w:val="22"/>
        </w:rPr>
        <w:t xml:space="preserve">Personal data handling — training data contains pseudonymised personal data. Access restricted to ML Engineering team. Processed under NorthStar's data processing framework.</w:t>
      </w:r>
    </w:p>
    <w:p>
      <w:pPr>
        <w:pStyle w:val="ListParagraph"/>
        <w:numPr>
          <w:ilvl w:val="0"/>
          <w:numId w:val="3"/>
        </w:numPr>
        <w:spacing w:after="40" w:before="40"/>
      </w:pPr>
      <w:r>
        <w:rPr>
          <w:rFonts w:ascii="Arial" w:cs="Arial" w:eastAsia="Arial" w:hAnsi="Arial"/>
          <w:sz w:val="22"/>
          <w:szCs w:val="22"/>
        </w:rPr>
        <w:t xml:space="preserve">Data lineage — complete provenance documented from source systems to training dataset. Available for regulatory inspection.</w:t>
      </w:r>
    </w:p>
    <w:p>
      <w:pPr>
        <w:pStyle w:val="ListParagraph"/>
        <w:numPr>
          <w:ilvl w:val="0"/>
          <w:numId w:val="3"/>
        </w:numPr>
        <w:spacing w:after="40" w:before="40"/>
      </w:pPr>
      <w:r>
        <w:rPr>
          <w:rFonts w:ascii="Arial" w:cs="Arial" w:eastAsia="Arial" w:hAnsi="Arial"/>
          <w:sz w:val="22"/>
          <w:szCs w:val="22"/>
        </w:rPr>
        <w:t xml:space="preserve">Post-audit data governance — following bias audit, any retraining will be subject to enhanced data governance including formal bias review of new training dataset before model deployment.</w:t>
      </w:r>
    </w:p>
    <w:p>
      <w:pPr>
        <w:spacing w:after="60" w:before="60"/>
      </w:pPr>
      <w:r>
        <w:t xml:space="preserve"/>
      </w:r>
    </w:p>
    <w:p>
      <w:pPr>
        <w:pStyle w:val="Heading1"/>
        <w:pBdr>
          <w:bottom w:val="single" w:color="2E5FA3" w:sz="6" w:space="4"/>
        </w:pBdr>
        <w:spacing w:after="120" w:before="360"/>
      </w:pPr>
      <w:r>
        <w:rPr>
          <w:rFonts w:ascii="Arial" w:cs="Arial" w:eastAsia="Arial" w:hAnsi="Arial"/>
          <w:b/>
          <w:bCs/>
          <w:color w:val="1F3864"/>
          <w:sz w:val="28"/>
          <w:szCs w:val="28"/>
        </w:rPr>
        <w:t xml:space="preserve">5. Assessment Conclusion and Next Steps</w:t>
      </w:r>
    </w:p>
    <w:p>
      <w:pPr>
        <w:spacing w:after="60" w:before="60"/>
      </w:pPr>
      <w:r>
        <w:rPr>
          <w:rFonts w:ascii="Arial" w:cs="Arial" w:eastAsia="Arial" w:hAnsi="Arial"/>
          <w:sz w:val="22"/>
          <w:szCs w:val="22"/>
        </w:rPr>
        <w:t xml:space="preserve">This assessment documents significant known bias risks in CreditScore Pro. It does not clear the system of bias concerns. The independent bias audit remains the critical gate action before NorthStar can make any assertion of fairness compliance.</w:t>
      </w:r>
    </w:p>
    <w:p>
      <w:pPr>
        <w:spacing w:after="60" w:before="60"/>
      </w:pPr>
      <w:r>
        <w:t xml:space="preserve"/>
      </w:r>
    </w:p>
    <w:p>
      <w:pPr>
        <w:spacing w:after="60" w:before="60"/>
      </w:pPr>
      <w:r>
        <w:rPr>
          <w:rFonts w:ascii="Arial" w:cs="Arial" w:eastAsia="Arial" w:hAnsi="Arial"/>
          <w:sz w:val="22"/>
          <w:szCs w:val="22"/>
        </w:rPr>
        <w:t xml:space="preserve">Upon completion of the bias audit, this document will be updated to reflect the audit findings and the remediation actions taken in response. The Declaration of Conformity cannot be issued until the bias audit is complete and its findings are addressed.</w:t>
      </w:r>
    </w:p>
    <w:p>
      <w:pPr>
        <w:spacing w:after="60" w:before="60"/>
      </w:pPr>
      <w:r>
        <w:t xml:space="preserve"/>
      </w:r>
    </w:p>
    <w:p>
      <w:pPr>
        <w:spacing w:after="60" w:before="60"/>
      </w:pPr>
      <w:r>
        <w:rPr>
          <w:rFonts w:ascii="Arial" w:cs="Arial" w:eastAsia="Arial" w:hAnsi="Arial"/>
          <w:sz w:val="22"/>
          <w:szCs w:val="22"/>
        </w:rPr>
        <w:t xml:space="preserve">Target completion of bias audit and this document update: 30 April 2026. Target Declaration of Conformity issuance: 30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spacing w:after="0" w:before="120"/>
    </w:pPr>
    <w:r>
      <w:rPr>
        <w:rFonts w:ascii="Arial" w:cs="Arial" w:eastAsia="Arial" w:hAnsi="Arial"/>
        <w:color w:val="666666"/>
        <w:sz w:val="16"/>
        <w:szCs w:val="16"/>
      </w:rPr>
      <w:t xml:space="preserve">CONFIDENTIAL — Regulatory Use   |   NS-BFA-AI-001   |   Version 1.0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120" w:before="0"/>
    </w:pPr>
    <w:r>
      <w:rPr>
        <w:rFonts w:ascii="Arial" w:cs="Arial" w:eastAsia="Arial" w:hAnsi="Arial"/>
        <w:color w:val="666666"/>
        <w:sz w:val="18"/>
        <w:szCs w:val="18"/>
      </w:rPr>
      <w:t xml:space="preserve">NorthStar Financial Services   |   Bias and Fairness Assessment — CreditScore Pro   |   NS-BFA-AI-001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Arial" w:cs="Arial" w:eastAsia="Arial" w:hAnsi="Arial"/>
      <w:b/>
      <w:bCs/>
      <w:color w:val="1F3864"/>
      <w:sz w:val="28"/>
      <w:szCs w:val="28"/>
    </w:rPr>
  </w:style>
  <w:style w:type="paragraph" w:styleId="Heading2">
    <w:name w:val="Heading 2"/>
    <w:basedOn w:val="Normal"/>
    <w:next w:val="Normal"/>
    <w:pPr>
      <w:spacing w:after="80" w:before="24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2026-04-26T02:34:24.940Z</dcterms:created>
  <dcterms:modified xsi:type="dcterms:W3CDTF">2026-04-26T02:34:24.940Z</dcterms:modified>
</cp:coreProperties>
</file>

<file path=docProps/custom.xml><?xml version="1.0" encoding="utf-8"?>
<Properties xmlns="http://schemas.openxmlformats.org/officeDocument/2006/custom-properties" xmlns:vt="http://schemas.openxmlformats.org/officeDocument/2006/docPropsVTypes"/>
</file>