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Trianz  |  Projects Work Summary</w:t>
      </w:r>
    </w:p>
    <w:p>
      <w:pPr>
        <w:spacing w:after="120"/>
      </w:pPr>
      <w:r>
        <w:t xml:space="preserve">Over 18 weeks I built and deployed four production systems on Azure, covering AI lead qualification, fund request management, leadership reporting, and GTM lead discovery.</w:t>
      </w:r>
    </w:p>
    <w:p>
      <w:pPr>
        <w:pStyle w:val="Heading1"/>
        <w:spacing w:after="120" w:before="280"/>
      </w:pPr>
      <w:r>
        <w:t xml:space="preserve">1.  Concierto Lead Intelligence</w:t>
      </w:r>
    </w:p>
    <w:p>
      <w:pPr>
        <w:spacing w:after="120"/>
      </w:pPr>
      <w:r>
        <w:t xml:space="preserve">An internal AI tool that helps Trianz sales reps decide which leads are worth their time.</w:t>
      </w:r>
    </w:p>
    <w:p>
      <w:pPr>
        <w:pStyle w:val="Heading2"/>
        <w:spacing w:after="80" w:before="160"/>
      </w:pPr>
      <w:r>
        <w:t xml:space="preserve">What it does</w:t>
      </w:r>
    </w:p>
    <w:p>
      <w:pPr>
        <w:spacing w:after="120"/>
      </w:pPr>
      <w:r>
        <w:t xml:space="preserve">A rep enters a lead’s details and answers six questions about budget, decision-maker, need, scope, timeline, and hyperscaler alignment. The app gives the lead a score out of 18 and a tier (Hot, Qualified, Nurture, or Disqualify). An AI assistant then suggests next steps and drafts an outreach email. Bulk upload lets a team score hundreds of leads at once.</w:t>
      </w:r>
    </w:p>
    <w:p>
      <w:pPr>
        <w:pStyle w:val="Heading2"/>
        <w:spacing w:after="80" w:before="160"/>
      </w:pPr>
      <w:r>
        <w:t xml:space="preserve">What I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scoring engine and the single-lead form with real-time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analysis, next actions, and outreach emails using Claude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upload for CSV and Excel files, with a pipeline summary across all 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shared team history stored in the cloud, with PDF, Excel, and CSV export</w:t>
      </w:r>
    </w:p>
    <w:p>
      <w:pPr>
        <w:pStyle w:val="Heading2"/>
        <w:spacing w:after="80" w:before="160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in React 18 and TypeScript, built with Vite and designed to work on 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in Node.js 22 and Express, which also serves the frontend from one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 runs in the browser as pure functions, so results are consistent and instant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Haiku 4.5 called in tool-use mode, so responses always come back as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18 on Azure, with JSONB columns for scores, flags, and AI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sign-in restricted to company accounts, plus rate limiting and security headers</w:t>
      </w:r>
    </w:p>
    <w:p>
      <w:pPr>
        <w:pStyle w:val="Heading2"/>
        <w:spacing w:after="80" w:before="160"/>
      </w:pPr>
      <w:r>
        <w:t xml:space="preserve">Status</w:t>
      </w:r>
    </w:p>
    <w:p>
      <w:pPr>
        <w:spacing w:after="120"/>
      </w:pPr>
      <w:r>
        <w:t xml:space="preserve">Live in production since 19 June 2026.</w:t>
      </w:r>
    </w:p>
    <w:p>
      <w:pPr>
        <w:pStyle w:val="Heading1"/>
        <w:spacing w:after="120" w:before="280"/>
      </w:pPr>
      <w:r>
        <w:t xml:space="preserve">2.  FR Portal (AWS ISV Fund Request Portal)</w:t>
      </w:r>
    </w:p>
    <w:p>
      <w:pPr>
        <w:spacing w:after="120"/>
      </w:pPr>
      <w:r>
        <w:t xml:space="preserve">A web portal that replaces the spreadsheet-and-email process for AWS co-sell funding requests.</w:t>
      </w:r>
    </w:p>
    <w:p>
      <w:pPr>
        <w:pStyle w:val="Heading2"/>
        <w:spacing w:after="80" w:before="160"/>
      </w:pPr>
      <w:r>
        <w:t xml:space="preserve">What it does</w:t>
      </w:r>
    </w:p>
    <w:p>
      <w:pPr>
        <w:spacing w:after="120"/>
      </w:pPr>
      <w:r>
        <w:t xml:space="preserve">Sellers submit fund requests through a structured form. The FundingOps team tracks every request on a dashboard, and an automatic sync reads AWS’s decisions from the team’s Excel tracker. Email alerts go out when a request is submitted or its status changes, and every change is recorded in an audit log.</w:t>
      </w:r>
    </w:p>
    <w:p>
      <w:pPr>
        <w:pStyle w:val="Heading2"/>
        <w:spacing w:after="80" w:before="160"/>
      </w:pPr>
      <w:r>
        <w:t xml:space="preserve">What I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request form, dashboard, detail pages, and admin panel for user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sync that imported 119 funds, reconciling to the cent with the source workbook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and Microsoft single sign-on with company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for submissions and status changes, with a full audit trail</w:t>
      </w:r>
    </w:p>
    <w:p>
      <w:pPr>
        <w:pStyle w:val="Heading2"/>
        <w:spacing w:after="80" w:before="160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in React 19, TypeScript, Vite, and Tailwind CSS, hosted on Azure Static Web Apps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in NestJS and TypeScript, exposing a REST API and running on Azure App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database accessed through Prisma, with role checks enforced on the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sync engine shared by manual upload and a scheduled Azure Function, so both produce identical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Columns matched by header name rather than position, so a reordered spreadsheet still reads correctly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through Azure Communication Services, sent in the background so it never blocks a user</w:t>
      </w:r>
    </w:p>
    <w:p>
      <w:pPr>
        <w:pStyle w:val="Heading2"/>
        <w:spacing w:after="80" w:before="160"/>
      </w:pPr>
      <w:r>
        <w:t xml:space="preserve">Status</w:t>
      </w:r>
    </w:p>
    <w:p>
      <w:pPr>
        <w:spacing w:after="120"/>
      </w:pPr>
      <w:r>
        <w:t xml:space="preserve">Live in production since 10 September 2026, with email alerts live from 17 September.</w:t>
      </w:r>
    </w:p>
    <w:p>
      <w:pPr>
        <w:pStyle w:val="Heading1"/>
        <w:spacing w:after="120" w:before="280"/>
      </w:pPr>
      <w:r>
        <w:t xml:space="preserve">3.  Internal Leadership Dashboard</w:t>
      </w:r>
    </w:p>
    <w:p>
      <w:pPr>
        <w:spacing w:after="120"/>
      </w:pPr>
      <w:r>
        <w:t xml:space="preserve">A single dashboard that brings Finance, Sales, HR, Delivery, and Backlog metrics together for Trianz leadership.</w:t>
      </w:r>
    </w:p>
    <w:p>
      <w:pPr>
        <w:pStyle w:val="Heading2"/>
        <w:spacing w:after="80" w:before="160"/>
      </w:pPr>
      <w:r>
        <w:t xml:space="preserve">What it does</w:t>
      </w:r>
    </w:p>
    <w:p>
      <w:pPr>
        <w:spacing w:after="120"/>
      </w:pPr>
      <w:r>
        <w:t xml:space="preserve">The dashboard pulls the latest figures from the team’s SharePoint files on a weekly schedule or on demand. Each tab shows key numbers, charts, and drill-down views, and an AI summary highlights what needs attention.</w:t>
      </w:r>
    </w:p>
    <w:p>
      <w:pPr>
        <w:pStyle w:val="Heading2"/>
        <w:spacing w:after="80" w:before="160"/>
      </w:pPr>
      <w:r>
        <w:t xml:space="preserve">What I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Six dashboard tabs: Executive, Finance, HR, Delivery, Sales, and Backlog, plus Active Engagements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pipelines that read SharePoint files and turn them into dashboard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AI leadership summary and a Needs Attention panel that flags deals needing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to PDF and Excel, and a migration urgency view for active deals</w:t>
      </w:r>
    </w:p>
    <w:p>
      <w:pPr>
        <w:pStyle w:val="Heading2"/>
        <w:spacing w:after="80" w:before="160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in Next.js 14 and React with TypeScript, styled with Tailwind CSS and charted with Recharts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pipelines written in Python 3.11 with pandas and openpyxl, which find columns by label rather than fixed 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 pulled from SharePoint through the Microsoft Graph API, with a local fallback for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Haiku used for per-deal recommendations, with calls run in parallel to cut processing from about 3 minutes to about 15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refresh with node-cron, and cached data so pages load quickly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of the data pipelines to Azure Functions with Blob Storage, to run Python reliably on Azure</w:t>
      </w:r>
    </w:p>
    <w:p>
      <w:pPr>
        <w:pStyle w:val="Heading2"/>
        <w:spacing w:after="80" w:before="160"/>
      </w:pPr>
      <w:r>
        <w:t xml:space="preserve">Status</w:t>
      </w:r>
    </w:p>
    <w:p>
      <w:pPr>
        <w:spacing w:after="120"/>
      </w:pPr>
      <w:r>
        <w:t xml:space="preserve">Live in production, with data refreshing on a schedule and on demand.</w:t>
      </w:r>
    </w:p>
    <w:p>
      <w:pPr>
        <w:pStyle w:val="Heading1"/>
        <w:spacing w:after="120" w:before="280"/>
      </w:pPr>
      <w:r>
        <w:t xml:space="preserve">4.  GTM Lead Intelligence Agent</w:t>
      </w:r>
    </w:p>
    <w:p>
      <w:pPr>
        <w:spacing w:after="120"/>
      </w:pPr>
      <w:r>
        <w:t xml:space="preserve">An agent that finds potential enterprise buyers in public news and turns them into scored sales leads.</w:t>
      </w:r>
    </w:p>
    <w:p>
      <w:pPr>
        <w:pStyle w:val="Heading2"/>
        <w:spacing w:after="80" w:before="160"/>
      </w:pPr>
      <w:r>
        <w:t xml:space="preserve">What it does</w:t>
      </w:r>
    </w:p>
    <w:p>
      <w:pPr>
        <w:spacing w:after="120"/>
      </w:pPr>
      <w:r>
        <w:t xml:space="preserve">Each user chooses the regions, industries, and Trianz offerings they care about. The agent searches news sources for buying signals, uses AI to confirm that an article points to a real buyer, and scores each lead as Very Hot, Hot, or Warm. Leads appear on the dashboard, and a digest email summarises each run.</w:t>
      </w:r>
    </w:p>
    <w:p>
      <w:pPr>
        <w:pStyle w:val="Heading2"/>
        <w:spacing w:after="80" w:before="160"/>
      </w:pPr>
      <w:r>
        <w:t xml:space="preserve">What I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 from news sources, with duplicate removal and AI-based lead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all five Concierto offerings across three regions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Sign-in with company accounts, with each user’s data kept separate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scheduled runs, lead explorer, search history, and digest emails</w:t>
      </w:r>
    </w:p>
    <w:p>
      <w:pPr>
        <w:pStyle w:val="Heading2"/>
        <w:spacing w:after="80" w:before="160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16 with the App Router, React 19, and TypeScript, styled with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16 on Azure, with a migration runner that applies database changes safely in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OpenAI GPT-4o analyses each article and returns structured JSON with the score and reasons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 collected from Google News, PR Newswire, and Business Wire RSS feeds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detection using content hashing and normalised article 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Sign-in through NextAuth with Azure AD, and an in-app scheduler for timed runs</w:t>
      </w:r>
    </w:p>
    <w:p>
      <w:pPr>
        <w:pStyle w:val="Heading2"/>
        <w:spacing w:after="80" w:before="160"/>
      </w:pPr>
      <w:r>
        <w:t xml:space="preserve">Status</w:t>
      </w:r>
    </w:p>
    <w:p>
      <w:pPr>
        <w:spacing w:after="120"/>
      </w:pPr>
      <w:r>
        <w:t xml:space="preserve">Version 1.0 live from 24 September 2026, with all five offerings live by 1 October.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2026-10-15T10:32:49.128Z</dcterms:created>
  <dcterms:modified xsi:type="dcterms:W3CDTF">2026-10-15T10:32:49.133Z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