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inline>
        </w:drawing>
      </w:r>
    </w:p>
    <w:p>
      <w:pPr>
        <w:spacing w:before="400"/>
        <w:jc w:val="center"/>
      </w:pPr>
      <w:r>
        <w:rPr>
          <w:rFonts w:ascii="Calibri" w:cs="Calibri" w:eastAsia="Calibri" w:hAnsi="Calibri"/>
          <w:b/>
          <w:bCs/>
          <w:color w:val="0B1E33"/>
          <w:sz w:val="50"/>
          <w:szCs w:val="50"/>
        </w:rPr>
        <w:t xml:space="preserve">PROPOSAL</w:t>
      </w:r>
    </w:p>
    <w:p>
      <w:pPr>
        <w:spacing w:after="60" w:before="120"/>
        <w:jc w:val="center"/>
      </w:pPr>
      <w:r>
        <w:rPr>
          <w:rFonts w:ascii="Calibri" w:cs="Calibri" w:eastAsia="Calibri" w:hAnsi="Calibri"/>
          <w:b/>
          <w:bCs/>
          <w:color w:val="2563EB"/>
          <w:sz w:val="26"/>
          <w:szCs w:val="26"/>
        </w:rPr>
        <w:t xml:space="preserve">Prepared for [CLIENT COMPANY NAME]</w:t>
      </w:r>
    </w:p>
    <w:p>
      <w:pPr>
        <w:spacing w:after="500" w:before="20"/>
        <w:jc w:val="center"/>
      </w:pPr>
      <w:r>
        <w:rPr>
          <w:rFonts w:ascii="Calibri" w:cs="Calibri" w:eastAsia="Calibri" w:hAnsi="Calibri"/>
          <w:i/>
          <w:iCs/>
          <w:color w:val="5B6472"/>
          <w:sz w:val="20"/>
          <w:szCs w:val="20"/>
        </w:rPr>
        <w:t xml:space="preserve">[Project / Engagement Name]</w:t>
      </w:r>
    </w:p>
    <w:p>
      <w:pPr>
        <w:spacing w:before="700"/>
        <w:jc w:val="center"/>
      </w:pPr>
      <w:r>
        <w:rPr>
          <w:rFonts w:ascii="Calibri" w:cs="Calibri" w:eastAsia="Calibri" w:hAnsi="Calibri"/>
          <w:color w:val="5B6472"/>
          <w:sz w:val="16"/>
          <w:szCs w:val="16"/>
        </w:rPr>
        <w:t xml:space="preserve">Prepared by deepliX</w:t>
      </w:r>
    </w:p>
    <w:p>
      <w:pPr>
        <w:spacing w:before="40"/>
        <w:jc w:val="center"/>
      </w:pPr>
      <w:r>
        <w:rPr>
          <w:rFonts w:ascii="Calibri" w:cs="Calibri" w:eastAsia="Calibri" w:hAnsi="Calibri"/>
          <w:color w:val="5B6472"/>
          <w:sz w:val="14"/>
          <w:szCs w:val="14"/>
        </w:rPr>
        <w:t xml:space="preserve">Proposal Reference: DLX-PROP-[YEAR]-[###]   |   Date: [DATE]   |   Valid Until: [DATE]</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Executive Summary</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3–5 sentences. State who the client is, the core problem, what deepliX proposes to do, and the expected outcome — in plain business language a non-technical executive can read in 30 seconds.</w:t>
      </w:r>
    </w:p>
    <w:p>
      <w:pPr>
        <w:pBdr>
          <w:bottom w:val="single" w:color="C7CDD6" w:sz="4" w:space="4"/>
        </w:pBdr>
        <w:spacing w:after="120"/>
      </w:pPr>
      <w:r>
        <w:rPr>
          <w:rFonts w:ascii="Calibri" w:cs="Calibri" w:eastAsia="Calibri" w:hAnsi="Calibri"/>
          <w:i/>
          <w:iCs/>
          <w:color w:val="9AA3AF"/>
          <w:sz w:val="20"/>
          <w:szCs w:val="20"/>
        </w:rPr>
        <w:t xml:space="preserve">[2–4 sentence summary of the client's situation, the proposed solution, and the expected business outcome]</w:t>
      </w:r>
    </w:p>
    <w:p>
      <w:pPr>
        <w:pBdr>
          <w:bottom w:val="single" w:color="C7CDD6" w:sz="4" w:space="4"/>
        </w:pBdr>
        <w:spacing w:after="120"/>
      </w:pPr>
      <w:r>
        <w:rPr>
          <w:rFonts w:ascii="Calibri" w:cs="Calibri" w:eastAsia="Calibri" w:hAnsi="Calibri"/>
          <w:sz w:val="20"/>
          <w:szCs w:val="20"/>
        </w:rPr>
        <w:t xml:space="preserve"> </w:t>
      </w:r>
    </w:p>
    <w:p>
      <w:pPr>
        <w:pBdr>
          <w:bottom w:val="single" w:color="C7CDD6" w:sz="4" w:space="4"/>
        </w:pBdr>
        <w:spacing w:after="120"/>
      </w:pPr>
      <w:r>
        <w:rPr>
          <w:rFonts w:ascii="Calibri" w:cs="Calibri" w:eastAsia="Calibri" w:hAnsi="Calibri"/>
          <w:sz w:val="20"/>
          <w:szCs w:val="20"/>
        </w:rPr>
        <w:t xml:space="preserve"> </w:t>
      </w:r>
    </w:p>
    <w:p>
      <w:pPr>
        <w:pStyle w:val="Heading1"/>
        <w:pBdr>
          <w:bottom w:val="single" w:color="2563EB" w:sz="8" w:space="4"/>
        </w:pBdr>
        <w:spacing w:after="160" w:before="360"/>
      </w:pPr>
      <w:r>
        <w:rPr>
          <w:rFonts w:ascii="Calibri" w:cs="Calibri" w:eastAsia="Calibri" w:hAnsi="Calibri"/>
          <w:b/>
          <w:bCs/>
          <w:color w:val="0B1E33"/>
          <w:sz w:val="30"/>
          <w:szCs w:val="30"/>
        </w:rPr>
        <w:t xml:space="preserve">Client Situation</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Describe the client's business and current state in their own terms — industry, size, current systems, and the operational context. This should read as if deepliX genuinely listened during discovery.</w:t>
      </w:r>
    </w:p>
    <w:p>
      <w:pPr>
        <w:pBdr>
          <w:bottom w:val="single" w:color="C7CDD6" w:sz="4" w:space="4"/>
        </w:pBdr>
        <w:spacing w:after="120"/>
      </w:pPr>
      <w:r>
        <w:rPr>
          <w:rFonts w:ascii="Calibri" w:cs="Calibri" w:eastAsia="Calibri" w:hAnsi="Calibri"/>
          <w:i/>
          <w:iCs/>
          <w:color w:val="9AA3AF"/>
          <w:sz w:val="20"/>
          <w:szCs w:val="20"/>
        </w:rPr>
        <w:t xml:space="preserve">[Description of the client's business, current systems, and operational context]</w:t>
      </w:r>
    </w:p>
    <w:p>
      <w:pPr>
        <w:pBdr>
          <w:bottom w:val="single" w:color="C7CDD6" w:sz="4" w:space="4"/>
        </w:pBdr>
        <w:spacing w:after="120"/>
      </w:pPr>
      <w:r>
        <w:rPr>
          <w:rFonts w:ascii="Calibri" w:cs="Calibri" w:eastAsia="Calibri" w:hAnsi="Calibri"/>
          <w:sz w:val="20"/>
          <w:szCs w:val="20"/>
        </w:rPr>
        <w:t xml:space="preserve"> </w:t>
      </w:r>
    </w:p>
    <w:p>
      <w:pPr>
        <w:pBdr>
          <w:bottom w:val="single" w:color="C7CDD6" w:sz="4" w:space="4"/>
        </w:pBdr>
        <w:spacing w:after="120"/>
      </w:pPr>
      <w:r>
        <w:rPr>
          <w:rFonts w:ascii="Calibri" w:cs="Calibri" w:eastAsia="Calibri" w:hAnsi="Calibri"/>
          <w:sz w:val="20"/>
          <w:szCs w:val="20"/>
        </w:rPr>
        <w:t xml:space="preserve"> </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Our Understanding of the Problem</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Reflect back specifically what came out of the Discovery Questionnaire — fragmented systems, manual work, reporting delays, etc. Be specific to this client, not generic.</w:t>
      </w:r>
    </w:p>
    <w:p>
      <w:pPr>
        <w:pBdr>
          <w:bottom w:val="single" w:color="C7CDD6" w:sz="4" w:space="4"/>
        </w:pBdr>
        <w:spacing w:after="120"/>
      </w:pPr>
      <w:r>
        <w:rPr>
          <w:rFonts w:ascii="Calibri" w:cs="Calibri" w:eastAsia="Calibri" w:hAnsi="Calibri"/>
          <w:i/>
          <w:iCs/>
          <w:color w:val="9AA3AF"/>
          <w:sz w:val="20"/>
          <w:szCs w:val="20"/>
        </w:rPr>
        <w:t xml:space="preserve">[Specific problem statement drawn from the Discovery Questionnaire]</w:t>
      </w:r>
    </w:p>
    <w:p>
      <w:pPr>
        <w:pBdr>
          <w:bottom w:val="single" w:color="C7CDD6" w:sz="4" w:space="4"/>
        </w:pBdr>
        <w:spacing w:after="120"/>
      </w:pPr>
      <w:r>
        <w:rPr>
          <w:rFonts w:ascii="Calibri" w:cs="Calibri" w:eastAsia="Calibri" w:hAnsi="Calibri"/>
          <w:sz w:val="20"/>
          <w:szCs w:val="20"/>
        </w:rPr>
        <w:t xml:space="preserve"> </w:t>
      </w:r>
    </w:p>
    <w:p>
      <w:pPr>
        <w:spacing w:after="80" w:before="180"/>
      </w:pPr>
      <w:r>
        <w:rPr>
          <w:rFonts w:ascii="Calibri" w:cs="Calibri" w:eastAsia="Calibri" w:hAnsi="Calibri"/>
          <w:b/>
          <w:bCs/>
          <w:color w:val="0B1E33"/>
          <w:sz w:val="21"/>
          <w:szCs w:val="21"/>
        </w:rPr>
        <w:t xml:space="preserve">Symptoms Observed</w:t>
      </w:r>
    </w:p>
    <w:p>
      <w:pPr>
        <w:pStyle w:val="ListParagraph"/>
        <w:numPr>
          <w:ilvl w:val="0"/>
          <w:numId w:val="1"/>
        </w:numPr>
        <w:spacing w:after="80"/>
      </w:pPr>
      <w:r>
        <w:rPr>
          <w:rFonts w:ascii="Calibri" w:cs="Calibri" w:eastAsia="Calibri" w:hAnsi="Calibri"/>
          <w:color w:val="1A1A1A"/>
          <w:sz w:val="21"/>
          <w:szCs w:val="21"/>
        </w:rPr>
        <w:t xml:space="preserve">[Specific symptom 1 — e.g. weekly report takes 2 days to compile]</w:t>
      </w:r>
    </w:p>
    <w:p>
      <w:pPr>
        <w:pStyle w:val="ListParagraph"/>
        <w:numPr>
          <w:ilvl w:val="0"/>
          <w:numId w:val="1"/>
        </w:numPr>
        <w:spacing w:after="80"/>
      </w:pPr>
      <w:r>
        <w:rPr>
          <w:rFonts w:ascii="Calibri" w:cs="Calibri" w:eastAsia="Calibri" w:hAnsi="Calibri"/>
          <w:color w:val="1A1A1A"/>
          <w:sz w:val="21"/>
          <w:szCs w:val="21"/>
        </w:rPr>
        <w:t xml:space="preserve">[Specific symptom 2]</w:t>
      </w:r>
    </w:p>
    <w:p>
      <w:pPr>
        <w:pStyle w:val="ListParagraph"/>
        <w:numPr>
          <w:ilvl w:val="0"/>
          <w:numId w:val="1"/>
        </w:numPr>
        <w:spacing w:after="80"/>
      </w:pPr>
      <w:r>
        <w:rPr>
          <w:rFonts w:ascii="Calibri" w:cs="Calibri" w:eastAsia="Calibri" w:hAnsi="Calibri"/>
          <w:color w:val="1A1A1A"/>
          <w:sz w:val="21"/>
          <w:szCs w:val="21"/>
        </w:rPr>
        <w:t xml:space="preserve">[Specific symptom 3]</w:t>
      </w:r>
    </w:p>
    <w:p>
      <w:pPr>
        <w:pStyle w:val="Heading1"/>
        <w:pBdr>
          <w:bottom w:val="single" w:color="2563EB" w:sz="8" w:space="4"/>
        </w:pBdr>
        <w:spacing w:after="160" w:before="360"/>
      </w:pPr>
      <w:r>
        <w:rPr>
          <w:rFonts w:ascii="Calibri" w:cs="Calibri" w:eastAsia="Calibri" w:hAnsi="Calibri"/>
          <w:b/>
          <w:bCs/>
          <w:color w:val="0B1E33"/>
          <w:sz w:val="30"/>
          <w:szCs w:val="30"/>
        </w:rPr>
        <w:t xml:space="preserve">Objectives</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List 3–6 measurable objectives this engagement should achieve. Tie each to a business outcome, not a technical task.</w:t>
      </w:r>
    </w:p>
    <w:p>
      <w:pPr>
        <w:pStyle w:val="ListParagraph"/>
        <w:numPr>
          <w:ilvl w:val="0"/>
          <w:numId w:val="1"/>
        </w:numPr>
        <w:spacing w:after="80"/>
      </w:pPr>
      <w:r>
        <w:rPr>
          <w:rFonts w:ascii="Calibri" w:cs="Calibri" w:eastAsia="Calibri" w:hAnsi="Calibri"/>
          <w:color w:val="1A1A1A"/>
          <w:sz w:val="21"/>
          <w:szCs w:val="21"/>
        </w:rPr>
        <w:t xml:space="preserve">[Objective 1 — e.g. reduce manual reporting time from 2 days to under 1 hour]</w:t>
      </w:r>
    </w:p>
    <w:p>
      <w:pPr>
        <w:pStyle w:val="ListParagraph"/>
        <w:numPr>
          <w:ilvl w:val="0"/>
          <w:numId w:val="1"/>
        </w:numPr>
        <w:spacing w:after="80"/>
      </w:pPr>
      <w:r>
        <w:rPr>
          <w:rFonts w:ascii="Calibri" w:cs="Calibri" w:eastAsia="Calibri" w:hAnsi="Calibri"/>
          <w:color w:val="1A1A1A"/>
          <w:sz w:val="21"/>
          <w:szCs w:val="21"/>
        </w:rPr>
        <w:t xml:space="preserve">[Objective 2]</w:t>
      </w:r>
    </w:p>
    <w:p>
      <w:pPr>
        <w:pStyle w:val="ListParagraph"/>
        <w:numPr>
          <w:ilvl w:val="0"/>
          <w:numId w:val="1"/>
        </w:numPr>
        <w:spacing w:after="80"/>
      </w:pPr>
      <w:r>
        <w:rPr>
          <w:rFonts w:ascii="Calibri" w:cs="Calibri" w:eastAsia="Calibri" w:hAnsi="Calibri"/>
          <w:color w:val="1A1A1A"/>
          <w:sz w:val="21"/>
          <w:szCs w:val="21"/>
        </w:rPr>
        <w:t xml:space="preserve">[Objective 3]</w:t>
      </w:r>
    </w:p>
    <w:p>
      <w:pPr>
        <w:pStyle w:val="ListParagraph"/>
        <w:numPr>
          <w:ilvl w:val="0"/>
          <w:numId w:val="1"/>
        </w:numPr>
        <w:spacing w:after="80"/>
      </w:pPr>
      <w:r>
        <w:rPr>
          <w:rFonts w:ascii="Calibri" w:cs="Calibri" w:eastAsia="Calibri" w:hAnsi="Calibri"/>
          <w:color w:val="1A1A1A"/>
          <w:sz w:val="21"/>
          <w:szCs w:val="21"/>
        </w:rPr>
        <w:t xml:space="preserve">[Objective 4]</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Proposed Solution</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Describe, in business language first and technical language second, what deepliX will build. This is the narrative version — Scope of Work below turns it into a checklist.</w:t>
      </w:r>
    </w:p>
    <w:p>
      <w:pPr>
        <w:pBdr>
          <w:bottom w:val="single" w:color="C7CDD6" w:sz="4" w:space="4"/>
        </w:pBdr>
        <w:spacing w:after="120"/>
      </w:pPr>
      <w:r>
        <w:rPr>
          <w:rFonts w:ascii="Calibri" w:cs="Calibri" w:eastAsia="Calibri" w:hAnsi="Calibri"/>
          <w:i/>
          <w:iCs/>
          <w:color w:val="9AA3AF"/>
          <w:sz w:val="20"/>
          <w:szCs w:val="20"/>
        </w:rPr>
        <w:t xml:space="preserve">[Narrative description of the proposed solution]</w:t>
      </w:r>
    </w:p>
    <w:p>
      <w:pPr>
        <w:pBdr>
          <w:bottom w:val="single" w:color="C7CDD6" w:sz="4" w:space="4"/>
        </w:pBdr>
        <w:spacing w:after="120"/>
      </w:pPr>
      <w:r>
        <w:rPr>
          <w:rFonts w:ascii="Calibri" w:cs="Calibri" w:eastAsia="Calibri" w:hAnsi="Calibri"/>
          <w:sz w:val="20"/>
          <w:szCs w:val="20"/>
        </w:rPr>
        <w:t xml:space="preserve"> </w:t>
      </w:r>
    </w:p>
    <w:p>
      <w:pPr>
        <w:pBdr>
          <w:bottom w:val="single" w:color="C7CDD6" w:sz="4" w:space="4"/>
        </w:pBdr>
        <w:spacing w:after="120"/>
      </w:pPr>
      <w:r>
        <w:rPr>
          <w:rFonts w:ascii="Calibri" w:cs="Calibri" w:eastAsia="Calibri" w:hAnsi="Calibri"/>
          <w:sz w:val="20"/>
          <w:szCs w:val="20"/>
        </w:rPr>
        <w:t xml:space="preserve"> </w:t>
      </w:r>
    </w:p>
    <w:p>
      <w:pPr>
        <w:pStyle w:val="Heading1"/>
        <w:pBdr>
          <w:bottom w:val="single" w:color="2563EB" w:sz="8" w:space="4"/>
        </w:pBdr>
        <w:spacing w:after="160" w:before="360"/>
      </w:pPr>
      <w:r>
        <w:rPr>
          <w:rFonts w:ascii="Calibri" w:cs="Calibri" w:eastAsia="Calibri" w:hAnsi="Calibri"/>
          <w:b/>
          <w:bCs/>
          <w:color w:val="0B1E33"/>
          <w:sz w:val="30"/>
          <w:szCs w:val="30"/>
        </w:rPr>
        <w:t xml:space="preserve">Scope of Work</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A clear, checkable list of what is included. Every line here should map to a Deliverable below. If it's not listed, it's not included — that's what the Exclusions section is for.</w:t>
      </w:r>
    </w:p>
    <w:p>
      <w:pPr>
        <w:pStyle w:val="ListParagraph"/>
        <w:numPr>
          <w:ilvl w:val="0"/>
          <w:numId w:val="1"/>
        </w:numPr>
        <w:spacing w:after="80"/>
      </w:pPr>
      <w:r>
        <w:rPr>
          <w:rFonts w:ascii="Calibri" w:cs="Calibri" w:eastAsia="Calibri" w:hAnsi="Calibri"/>
          <w:color w:val="1A1A1A"/>
          <w:sz w:val="21"/>
          <w:szCs w:val="21"/>
        </w:rPr>
        <w:t xml:space="preserve">[Scope item 1]</w:t>
      </w:r>
    </w:p>
    <w:p>
      <w:pPr>
        <w:pStyle w:val="ListParagraph"/>
        <w:numPr>
          <w:ilvl w:val="0"/>
          <w:numId w:val="1"/>
        </w:numPr>
        <w:spacing w:after="80"/>
      </w:pPr>
      <w:r>
        <w:rPr>
          <w:rFonts w:ascii="Calibri" w:cs="Calibri" w:eastAsia="Calibri" w:hAnsi="Calibri"/>
          <w:color w:val="1A1A1A"/>
          <w:sz w:val="21"/>
          <w:szCs w:val="21"/>
        </w:rPr>
        <w:t xml:space="preserve">[Scope item 2]</w:t>
      </w:r>
    </w:p>
    <w:p>
      <w:pPr>
        <w:pStyle w:val="ListParagraph"/>
        <w:numPr>
          <w:ilvl w:val="0"/>
          <w:numId w:val="1"/>
        </w:numPr>
        <w:spacing w:after="80"/>
      </w:pPr>
      <w:r>
        <w:rPr>
          <w:rFonts w:ascii="Calibri" w:cs="Calibri" w:eastAsia="Calibri" w:hAnsi="Calibri"/>
          <w:color w:val="1A1A1A"/>
          <w:sz w:val="21"/>
          <w:szCs w:val="21"/>
        </w:rPr>
        <w:t xml:space="preserve">[Scope item 3]</w:t>
      </w:r>
    </w:p>
    <w:p>
      <w:pPr>
        <w:pStyle w:val="ListParagraph"/>
        <w:numPr>
          <w:ilvl w:val="0"/>
          <w:numId w:val="1"/>
        </w:numPr>
        <w:spacing w:after="80"/>
      </w:pPr>
      <w:r>
        <w:rPr>
          <w:rFonts w:ascii="Calibri" w:cs="Calibri" w:eastAsia="Calibri" w:hAnsi="Calibri"/>
          <w:color w:val="1A1A1A"/>
          <w:sz w:val="21"/>
          <w:szCs w:val="21"/>
        </w:rPr>
        <w:t xml:space="preserve">[Scope item 4]</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Deliverables</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Concrete, named outputs the client will receive — a dashboard, a pipeline, a document, an integration. Each deliverable should be something the client can point to and say 'yes, that was delivered.'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Deliverable 1</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[Description of what is delivered and its purpose]</w:t>
            </w:r>
          </w:p>
        </w:tc>
      </w:tr>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Deliverable 2</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[Description]</w:t>
            </w:r>
          </w:p>
        </w:tc>
      </w:tr>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Deliverable 3</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[Description]</w:t>
            </w:r>
          </w:p>
        </w:tc>
      </w:tr>
    </w:tbl>
    <w:p>
      <w:pPr>
        <w:pStyle w:val="Heading1"/>
        <w:pBdr>
          <w:bottom w:val="single" w:color="2563EB" w:sz="8" w:space="4"/>
        </w:pBdr>
        <w:spacing w:after="160" w:before="360"/>
      </w:pPr>
      <w:r>
        <w:rPr>
          <w:rFonts w:ascii="Calibri" w:cs="Calibri" w:eastAsia="Calibri" w:hAnsi="Calibri"/>
          <w:b/>
          <w:bCs/>
          <w:color w:val="0B1E33"/>
          <w:sz w:val="30"/>
          <w:szCs w:val="30"/>
        </w:rPr>
        <w:t xml:space="preserve">Architecture / Approach</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A short technical overview — systems involved, data flow, and key technology choices. Keep it readable by a semi-technical stakeholder; deep technical detail can live in an appendix if needed.</w:t>
      </w:r>
    </w:p>
    <w:p>
      <w:pPr>
        <w:pBdr>
          <w:bottom w:val="single" w:color="C7CDD6" w:sz="4" w:space="4"/>
        </w:pBdr>
        <w:spacing w:after="120"/>
      </w:pPr>
      <w:r>
        <w:rPr>
          <w:rFonts w:ascii="Calibri" w:cs="Calibri" w:eastAsia="Calibri" w:hAnsi="Calibri"/>
          <w:i/>
          <w:iCs/>
          <w:color w:val="9AA3AF"/>
          <w:sz w:val="20"/>
          <w:szCs w:val="20"/>
        </w:rPr>
        <w:t xml:space="preserve">[High-level architecture / technical approach description]</w:t>
      </w:r>
    </w:p>
    <w:p>
      <w:pPr>
        <w:pBdr>
          <w:bottom w:val="single" w:color="C7CDD6" w:sz="4" w:space="4"/>
        </w:pBdr>
        <w:spacing w:after="120"/>
      </w:pPr>
      <w:r>
        <w:rPr>
          <w:rFonts w:ascii="Calibri" w:cs="Calibri" w:eastAsia="Calibri" w:hAnsi="Calibri"/>
          <w:sz w:val="20"/>
          <w:szCs w:val="20"/>
        </w:rPr>
        <w:t xml:space="preserve"> </w:t>
      </w:r>
    </w:p>
    <w:p>
      <w:pPr>
        <w:pBdr>
          <w:bottom w:val="single" w:color="C7CDD6" w:sz="4" w:space="4"/>
        </w:pBdr>
        <w:spacing w:after="120"/>
      </w:pPr>
      <w:r>
        <w:rPr>
          <w:rFonts w:ascii="Calibri" w:cs="Calibri" w:eastAsia="Calibri" w:hAnsi="Calibri"/>
          <w:sz w:val="20"/>
          <w:szCs w:val="20"/>
        </w:rPr>
        <w:t xml:space="preserve"> </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Implementation Plan</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Break the engagement into phases. This should align with the Timeline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Phase 1 — [Name]</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[What happens in this phase]</w:t>
            </w:r>
          </w:p>
        </w:tc>
      </w:tr>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Phase 2 — [Name]</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[What happens in this phase]</w:t>
            </w:r>
          </w:p>
        </w:tc>
      </w:tr>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Phase 3 — [Name]</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[What happens in this phase]</w:t>
            </w:r>
          </w:p>
        </w:tc>
      </w:tr>
    </w:tbl>
    <w:p>
      <w:pPr>
        <w:pStyle w:val="Heading1"/>
        <w:pBdr>
          <w:bottom w:val="single" w:color="2563EB" w:sz="8" w:space="4"/>
        </w:pBdr>
        <w:spacing w:after="160" w:before="360"/>
      </w:pPr>
      <w:r>
        <w:rPr>
          <w:rFonts w:ascii="Calibri" w:cs="Calibri" w:eastAsia="Calibri" w:hAnsi="Calibri"/>
          <w:b/>
          <w:bCs/>
          <w:color w:val="0B1E33"/>
          <w:sz w:val="30"/>
          <w:szCs w:val="30"/>
        </w:rPr>
        <w:t xml:space="preserve">Timeline</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Realistic dates or durations per phase. Under-promise rather than over-promise — timelines are one of the most common sources of client friction.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Phase 1</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[Start date] – [End date]  ([X weeks])</w:t>
            </w:r>
          </w:p>
        </w:tc>
      </w:tr>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Phase 2</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[Start date] – [End date]  ([X weeks])</w:t>
            </w:r>
          </w:p>
        </w:tc>
      </w:tr>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Phase 3</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[Start date] – [End date]  ([X weeks])</w:t>
            </w:r>
          </w:p>
        </w:tc>
      </w:tr>
      <w:tr>
        <w:tc>
          <w:tcPr>
            <w:tcW w:type="dxa" w:w="28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Estimated Completion</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[Date]</w:t>
            </w:r>
          </w:p>
        </w:tc>
      </w:tr>
    </w:tbl>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Client Responsibilities</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What deepliX needs from the client to deliver on time — access, decisions, data, availability. Delays here are the most common cause of project slippage, so be specific.</w:t>
      </w:r>
    </w:p>
    <w:p>
      <w:pPr>
        <w:pStyle w:val="ListParagraph"/>
        <w:numPr>
          <w:ilvl w:val="0"/>
          <w:numId w:val="1"/>
        </w:numPr>
        <w:spacing w:after="80"/>
      </w:pPr>
      <w:r>
        <w:rPr>
          <w:rFonts w:ascii="Calibri" w:cs="Calibri" w:eastAsia="Calibri" w:hAnsi="Calibri"/>
          <w:color w:val="1A1A1A"/>
          <w:sz w:val="21"/>
          <w:szCs w:val="21"/>
        </w:rPr>
        <w:t xml:space="preserve">[e.g. Provide system access / API credentials within 5 business days of signing]</w:t>
      </w:r>
    </w:p>
    <w:p>
      <w:pPr>
        <w:pStyle w:val="ListParagraph"/>
        <w:numPr>
          <w:ilvl w:val="0"/>
          <w:numId w:val="1"/>
        </w:numPr>
        <w:spacing w:after="80"/>
      </w:pPr>
      <w:r>
        <w:rPr>
          <w:rFonts w:ascii="Calibri" w:cs="Calibri" w:eastAsia="Calibri" w:hAnsi="Calibri"/>
          <w:color w:val="1A1A1A"/>
          <w:sz w:val="21"/>
          <w:szCs w:val="21"/>
        </w:rPr>
        <w:t xml:space="preserve">[e.g. Designate a single point of contact for decisions]</w:t>
      </w:r>
    </w:p>
    <w:p>
      <w:pPr>
        <w:pStyle w:val="ListParagraph"/>
        <w:numPr>
          <w:ilvl w:val="0"/>
          <w:numId w:val="1"/>
        </w:numPr>
        <w:spacing w:after="80"/>
      </w:pPr>
      <w:r>
        <w:rPr>
          <w:rFonts w:ascii="Calibri" w:cs="Calibri" w:eastAsia="Calibri" w:hAnsi="Calibri"/>
          <w:color w:val="1A1A1A"/>
          <w:sz w:val="21"/>
          <w:szCs w:val="21"/>
        </w:rPr>
        <w:t xml:space="preserve">[e.g. Provide sample data for testing and validation]</w:t>
      </w:r>
    </w:p>
    <w:p>
      <w:pPr>
        <w:pStyle w:val="Heading1"/>
        <w:pBdr>
          <w:bottom w:val="single" w:color="2563EB" w:sz="8" w:space="4"/>
        </w:pBdr>
        <w:spacing w:after="160" w:before="360"/>
      </w:pPr>
      <w:r>
        <w:rPr>
          <w:rFonts w:ascii="Calibri" w:cs="Calibri" w:eastAsia="Calibri" w:hAnsi="Calibri"/>
          <w:b/>
          <w:bCs/>
          <w:color w:val="0B1E33"/>
          <w:sz w:val="30"/>
          <w:szCs w:val="30"/>
        </w:rPr>
        <w:t xml:space="preserve">deepliX Responsibilities</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Mirror the client responsibilities — what deepliX commits to providing and by when.</w:t>
      </w:r>
    </w:p>
    <w:p>
      <w:pPr>
        <w:pStyle w:val="ListParagraph"/>
        <w:numPr>
          <w:ilvl w:val="0"/>
          <w:numId w:val="1"/>
        </w:numPr>
        <w:spacing w:after="80"/>
      </w:pPr>
      <w:r>
        <w:rPr>
          <w:rFonts w:ascii="Calibri" w:cs="Calibri" w:eastAsia="Calibri" w:hAnsi="Calibri"/>
          <w:color w:val="1A1A1A"/>
          <w:sz w:val="21"/>
          <w:szCs w:val="21"/>
        </w:rPr>
        <w:t xml:space="preserve">[e.g. Deliver weekly progress updates]</w:t>
      </w:r>
    </w:p>
    <w:p>
      <w:pPr>
        <w:pStyle w:val="ListParagraph"/>
        <w:numPr>
          <w:ilvl w:val="0"/>
          <w:numId w:val="1"/>
        </w:numPr>
        <w:spacing w:after="80"/>
      </w:pPr>
      <w:r>
        <w:rPr>
          <w:rFonts w:ascii="Calibri" w:cs="Calibri" w:eastAsia="Calibri" w:hAnsi="Calibri"/>
          <w:color w:val="1A1A1A"/>
          <w:sz w:val="21"/>
          <w:szCs w:val="21"/>
        </w:rPr>
        <w:t xml:space="preserve">[e.g. Provide documentation for all delivered systems]</w:t>
      </w:r>
    </w:p>
    <w:p>
      <w:pPr>
        <w:pStyle w:val="ListParagraph"/>
        <w:numPr>
          <w:ilvl w:val="0"/>
          <w:numId w:val="1"/>
        </w:numPr>
        <w:spacing w:after="80"/>
      </w:pPr>
      <w:r>
        <w:rPr>
          <w:rFonts w:ascii="Calibri" w:cs="Calibri" w:eastAsia="Calibri" w:hAnsi="Calibri"/>
          <w:color w:val="1A1A1A"/>
          <w:sz w:val="21"/>
          <w:szCs w:val="21"/>
        </w:rPr>
        <w:t xml:space="preserve">[e.g. Complete implementation within the agreed timeline, barring client-side delays]</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Assumptions</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Conditions this proposal assumes to be true. If any assumption turns out to be false once work starts, it usually becomes a Change Request.</w:t>
      </w:r>
    </w:p>
    <w:p>
      <w:pPr>
        <w:pStyle w:val="ListParagraph"/>
        <w:numPr>
          <w:ilvl w:val="0"/>
          <w:numId w:val="1"/>
        </w:numPr>
        <w:spacing w:after="80"/>
      </w:pPr>
      <w:r>
        <w:rPr>
          <w:rFonts w:ascii="Calibri" w:cs="Calibri" w:eastAsia="Calibri" w:hAnsi="Calibri"/>
          <w:color w:val="1A1A1A"/>
          <w:sz w:val="21"/>
          <w:szCs w:val="21"/>
        </w:rPr>
        <w:t xml:space="preserve">[e.g. Existing systems have available APIs or export capabilities]</w:t>
      </w:r>
    </w:p>
    <w:p>
      <w:pPr>
        <w:pStyle w:val="ListParagraph"/>
        <w:numPr>
          <w:ilvl w:val="0"/>
          <w:numId w:val="1"/>
        </w:numPr>
        <w:spacing w:after="80"/>
      </w:pPr>
      <w:r>
        <w:rPr>
          <w:rFonts w:ascii="Calibri" w:cs="Calibri" w:eastAsia="Calibri" w:hAnsi="Calibri"/>
          <w:color w:val="1A1A1A"/>
          <w:sz w:val="21"/>
          <w:szCs w:val="21"/>
        </w:rPr>
        <w:t xml:space="preserve">[e.g. Client-side stakeholders are available for scheduled check-ins]</w:t>
      </w:r>
    </w:p>
    <w:p>
      <w:pPr>
        <w:pStyle w:val="ListParagraph"/>
        <w:numPr>
          <w:ilvl w:val="0"/>
          <w:numId w:val="1"/>
        </w:numPr>
        <w:spacing w:after="80"/>
      </w:pPr>
      <w:r>
        <w:rPr>
          <w:rFonts w:ascii="Calibri" w:cs="Calibri" w:eastAsia="Calibri" w:hAnsi="Calibri"/>
          <w:color w:val="1A1A1A"/>
          <w:sz w:val="21"/>
          <w:szCs w:val="21"/>
        </w:rPr>
        <w:t xml:space="preserve">[e.g. Data provided for testing is representative of production data]</w:t>
      </w:r>
    </w:p>
    <w:p>
      <w:pPr>
        <w:pStyle w:val="Heading1"/>
        <w:pBdr>
          <w:bottom w:val="single" w:color="2563EB" w:sz="8" w:space="4"/>
        </w:pBdr>
        <w:spacing w:after="160" w:before="360"/>
      </w:pPr>
      <w:r>
        <w:rPr>
          <w:rFonts w:ascii="Calibri" w:cs="Calibri" w:eastAsia="Calibri" w:hAnsi="Calibri"/>
          <w:b/>
          <w:bCs/>
          <w:color w:val="0B1E33"/>
          <w:sz w:val="30"/>
          <w:szCs w:val="30"/>
        </w:rPr>
        <w:t xml:space="preserve">Exclusions</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Explicitly state what is NOT included. This is the section that prevents scope creep — be as specific as the Scope of Work above.</w:t>
      </w:r>
    </w:p>
    <w:p>
      <w:pPr>
        <w:pStyle w:val="ListParagraph"/>
        <w:numPr>
          <w:ilvl w:val="0"/>
          <w:numId w:val="1"/>
        </w:numPr>
        <w:spacing w:after="80"/>
      </w:pPr>
      <w:r>
        <w:rPr>
          <w:rFonts w:ascii="Calibri" w:cs="Calibri" w:eastAsia="Calibri" w:hAnsi="Calibri"/>
          <w:color w:val="1A1A1A"/>
          <w:sz w:val="21"/>
          <w:szCs w:val="21"/>
        </w:rPr>
        <w:t xml:space="preserve">[e.g. Ongoing support beyond the warranty period defined below]</w:t>
      </w:r>
    </w:p>
    <w:p>
      <w:pPr>
        <w:pStyle w:val="ListParagraph"/>
        <w:numPr>
          <w:ilvl w:val="0"/>
          <w:numId w:val="1"/>
        </w:numPr>
        <w:spacing w:after="80"/>
      </w:pPr>
      <w:r>
        <w:rPr>
          <w:rFonts w:ascii="Calibri" w:cs="Calibri" w:eastAsia="Calibri" w:hAnsi="Calibri"/>
          <w:color w:val="1A1A1A"/>
          <w:sz w:val="21"/>
          <w:szCs w:val="21"/>
        </w:rPr>
        <w:t xml:space="preserve">[e.g. Migration of historical data older than X years]</w:t>
      </w:r>
    </w:p>
    <w:p>
      <w:pPr>
        <w:pStyle w:val="ListParagraph"/>
        <w:numPr>
          <w:ilvl w:val="0"/>
          <w:numId w:val="1"/>
        </w:numPr>
        <w:spacing w:after="80"/>
      </w:pPr>
      <w:r>
        <w:rPr>
          <w:rFonts w:ascii="Calibri" w:cs="Calibri" w:eastAsia="Calibri" w:hAnsi="Calibri"/>
          <w:color w:val="1A1A1A"/>
          <w:sz w:val="21"/>
          <w:szCs w:val="21"/>
        </w:rPr>
        <w:t xml:space="preserve">[e.g. Custom features not listed in Scope of Work]</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Investment</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The commercial ask. Break it down by phase or deliverable where possible — a single lump sum is harder for a client to evaluate and approve internally.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3800"/>
      </w:tblGrid>
      <w:tr>
        <w:tc>
          <w:tcPr>
            <w:tcW w:type="dxa" w:w="5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[Line item 1]</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[Amount]</w:t>
            </w:r>
          </w:p>
        </w:tc>
      </w:tr>
      <w:tr>
        <w:tc>
          <w:tcPr>
            <w:tcW w:type="dxa" w:w="5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[Line item 2]</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[Amount]</w:t>
            </w:r>
          </w:p>
        </w:tc>
      </w:tr>
      <w:tr>
        <w:tc>
          <w:tcPr>
            <w:tcW w:type="dxa" w:w="5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[Line item 3]</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[Amount]</w:t>
            </w:r>
          </w:p>
        </w:tc>
      </w:tr>
      <w:tr>
        <w:tc>
          <w:tcPr>
            <w:tcW w:type="dxa" w:w="5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Subtotal</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[Amount]</w:t>
            </w:r>
          </w:p>
        </w:tc>
      </w:tr>
      <w:tr>
        <w:tc>
          <w:tcPr>
            <w:tcW w:type="dxa" w:w="5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Tax (if applicable)</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[Amount]</w:t>
            </w:r>
          </w:p>
        </w:tc>
      </w:tr>
      <w:tr>
        <w:tc>
          <w:tcPr>
            <w:tcW w:type="dxa" w:w="5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Total Investment</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[Amount]</w:t>
            </w:r>
          </w:p>
        </w:tc>
      </w:tr>
    </w:tbl>
    <w:p>
      <w:pPr>
        <w:pStyle w:val="Heading1"/>
        <w:pBdr>
          <w:bottom w:val="single" w:color="2563EB" w:sz="8" w:space="4"/>
        </w:pBdr>
        <w:spacing w:after="160" w:before="360"/>
      </w:pPr>
      <w:r>
        <w:rPr>
          <w:rFonts w:ascii="Calibri" w:cs="Calibri" w:eastAsia="Calibri" w:hAnsi="Calibri"/>
          <w:b/>
          <w:bCs/>
          <w:color w:val="0B1E33"/>
          <w:sz w:val="30"/>
          <w:szCs w:val="30"/>
        </w:rPr>
        <w:t xml:space="preserve">Payment Schedule</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Standard deepliX structure is 40% upfront / 30% at milestone / 30% at completion — adjust per engagement size and risk.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3800"/>
      </w:tblGrid>
      <w:tr>
        <w:tc>
          <w:tcPr>
            <w:tcW w:type="dxa" w:w="5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Upfront (on signing)</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40%  —  [Amount]</w:t>
            </w:r>
          </w:p>
        </w:tc>
      </w:tr>
      <w:tr>
        <w:tc>
          <w:tcPr>
            <w:tcW w:type="dxa" w:w="5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Milestone ([describe])</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30%  —  [Amount]</w:t>
            </w:r>
          </w:p>
        </w:tc>
      </w:tr>
      <w:tr>
        <w:tc>
          <w:tcPr>
            <w:tcW w:type="dxa" w:w="5600"/>
            <w:shd w:fill="F5F7FA" w:val="clear"/>
            <w:tcMar>
              <w:top w:type="dxa" w:w="100"/>
              <w:left w:type="dxa" w:w="120"/>
              <w:bottom w:type="dxa" w:w="100"/>
              <w:right w:type="dxa" w:w="120"/>
            </w:tcMar>
            <w:vAlign w:val="center"/>
          </w:tcPr>
          <w:p>
            <w:r>
              <w:rPr>
                <w:rFonts w:ascii="Calibri" w:cs="Calibri" w:eastAsia="Calibri" w:hAnsi="Calibri"/>
                <w:b/>
                <w:bCs/>
                <w:color w:val="0B1E33"/>
                <w:sz w:val="20"/>
                <w:szCs w:val="20"/>
              </w:rPr>
              <w:t xml:space="preserve">Completion</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30%  —  [Amount]</w:t>
            </w:r>
          </w:p>
        </w:tc>
      </w:tr>
    </w:tbl>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Support &amp; Maintenance</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State what post-launch support is included by default (e.g. a 30-day warranty period) and how ongoing Managed Services would work if the client wants to continue beyond that.</w:t>
      </w:r>
    </w:p>
    <w:p>
      <w:pPr>
        <w:pBdr>
          <w:bottom w:val="single" w:color="C7CDD6" w:sz="4" w:space="4"/>
        </w:pBdr>
        <w:spacing w:after="120"/>
      </w:pPr>
      <w:r>
        <w:rPr>
          <w:rFonts w:ascii="Calibri" w:cs="Calibri" w:eastAsia="Calibri" w:hAnsi="Calibri"/>
          <w:i/>
          <w:iCs/>
          <w:color w:val="9AA3AF"/>
          <w:sz w:val="20"/>
          <w:szCs w:val="20"/>
        </w:rPr>
        <w:t xml:space="preserve">[[e.g. 30 days of post-launch support included for bug fixes. Ongoing Managed Services available separately — see deepliX Managed Services Agreement.]]</w:t>
      </w:r>
    </w:p>
    <w:p>
      <w:pPr>
        <w:pBdr>
          <w:bottom w:val="single" w:color="C7CDD6" w:sz="4" w:space="4"/>
        </w:pBdr>
        <w:spacing w:after="120"/>
      </w:pPr>
      <w:r>
        <w:rPr>
          <w:rFonts w:ascii="Calibri" w:cs="Calibri" w:eastAsia="Calibri" w:hAnsi="Calibri"/>
          <w:sz w:val="20"/>
          <w:szCs w:val="20"/>
        </w:rPr>
        <w:t xml:space="preserve"> </w:t>
      </w:r>
    </w:p>
    <w:p>
      <w:pPr>
        <w:pStyle w:val="Heading1"/>
        <w:pBdr>
          <w:bottom w:val="single" w:color="2563EB" w:sz="8" w:space="4"/>
        </w:pBdr>
        <w:spacing w:after="160" w:before="360"/>
      </w:pPr>
      <w:r>
        <w:rPr>
          <w:rFonts w:ascii="Calibri" w:cs="Calibri" w:eastAsia="Calibri" w:hAnsi="Calibri"/>
          <w:b/>
          <w:bCs/>
          <w:color w:val="0B1E33"/>
          <w:sz w:val="30"/>
          <w:szCs w:val="30"/>
        </w:rPr>
        <w:t xml:space="preserve">Terms</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Reference the governing legal documents rather than restating them here — the MSA and SOW carry the binding legal terms.</w:t>
      </w:r>
    </w:p>
    <w:p>
      <w:pPr>
        <w:spacing w:after="160" w:line="300"/>
        <w:jc w:val="left"/>
      </w:pPr>
      <w:r>
        <w:rPr>
          <w:rFonts w:ascii="Calibri" w:cs="Calibri" w:eastAsia="Calibri" w:hAnsi="Calibri"/>
          <w:i w:val="false"/>
          <w:iCs w:val="false"/>
          <w:color w:val="1A1A1A"/>
          <w:sz w:val="21"/>
          <w:szCs w:val="21"/>
        </w:rPr>
        <w:t xml:space="preserve">This proposal is governed by the terms of the deepliX Master Services Agreement (MSA) and the accompanying Statement of Work (SOW), to be executed prior to project commencement. This document is a commercial proposal, not a binding contract.</w:t>
      </w:r>
    </w:p>
    <w:p>
      <w:r>
        <w:br w:type="page"/>
      </w:r>
    </w:p>
    <w:p>
      <w:pPr>
        <w:pStyle w:val="Heading1"/>
        <w:pBdr>
          <w:bottom w:val="single" w:color="2563EB" w:sz="8" w:space="4"/>
        </w:pBdr>
        <w:spacing w:after="160" w:before="360"/>
      </w:pPr>
      <w:r>
        <w:rPr>
          <w:rFonts w:ascii="Calibri" w:cs="Calibri" w:eastAsia="Calibri" w:hAnsi="Calibri"/>
          <w:b/>
          <w:bCs/>
          <w:color w:val="0B1E33"/>
          <w:sz w:val="30"/>
          <w:szCs w:val="30"/>
        </w:rPr>
        <w:t xml:space="preserve">Next Steps</w:t>
      </w:r>
    </w:p>
    <w:p>
      <w:pPr>
        <w:pBdr>
          <w:left w:val="single" w:color="14B8A6" w:sz="16" w:space="8"/>
        </w:pBdr>
        <w:shd w:fill="EAF7F4" w:val="clear"/>
        <w:spacing w:after="200" w:before="80"/>
        <w:ind w:left="200" w:right="200"/>
      </w:pPr>
      <w:r>
        <w:rPr>
          <w:rFonts w:ascii="Calibri" w:cs="Calibri" w:eastAsia="Calibri" w:hAnsi="Calibri"/>
          <w:b/>
          <w:bCs/>
          <w:i/>
          <w:iCs/>
          <w:color w:val="0F766E"/>
          <w:sz w:val="18"/>
          <w:szCs w:val="18"/>
        </w:rPr>
        <w:t xml:space="preserve">TEMPLATE GUIDANCE — remove before sending:  </w:t>
      </w:r>
      <w:r>
        <w:rPr>
          <w:rFonts w:ascii="Calibri" w:cs="Calibri" w:eastAsia="Calibri" w:hAnsi="Calibri"/>
          <w:i/>
          <w:iCs/>
          <w:color w:val="0F766E"/>
          <w:sz w:val="18"/>
          <w:szCs w:val="18"/>
        </w:rPr>
        <w:t xml:space="preserve">End with a clear, low-friction call to action.</w:t>
      </w:r>
    </w:p>
    <w:p>
      <w:pPr>
        <w:pStyle w:val="ListParagraph"/>
        <w:numPr>
          <w:ilvl w:val="0"/>
          <w:numId w:val="1"/>
        </w:numPr>
        <w:spacing w:after="80"/>
      </w:pPr>
      <w:r>
        <w:rPr>
          <w:rFonts w:ascii="Calibri" w:cs="Calibri" w:eastAsia="Calibri" w:hAnsi="Calibri"/>
          <w:color w:val="1A1A1A"/>
          <w:sz w:val="21"/>
          <w:szCs w:val="21"/>
        </w:rPr>
        <w:t xml:space="preserve">Review this proposal and share any questions or requested changes</w:t>
      </w:r>
    </w:p>
    <w:p>
      <w:pPr>
        <w:pStyle w:val="ListParagraph"/>
        <w:numPr>
          <w:ilvl w:val="0"/>
          <w:numId w:val="1"/>
        </w:numPr>
        <w:spacing w:after="80"/>
      </w:pPr>
      <w:r>
        <w:rPr>
          <w:rFonts w:ascii="Calibri" w:cs="Calibri" w:eastAsia="Calibri" w:hAnsi="Calibri"/>
          <w:color w:val="1A1A1A"/>
          <w:sz w:val="21"/>
          <w:szCs w:val="21"/>
        </w:rPr>
        <w:t xml:space="preserve">Once aligned, deepliX will issue a formal SOW and MSA for signature</w:t>
      </w:r>
    </w:p>
    <w:p>
      <w:pPr>
        <w:pStyle w:val="ListParagraph"/>
        <w:numPr>
          <w:ilvl w:val="0"/>
          <w:numId w:val="1"/>
        </w:numPr>
        <w:spacing w:after="80"/>
      </w:pPr>
      <w:r>
        <w:rPr>
          <w:rFonts w:ascii="Calibri" w:cs="Calibri" w:eastAsia="Calibri" w:hAnsi="Calibri"/>
          <w:color w:val="1A1A1A"/>
          <w:sz w:val="21"/>
          <w:szCs w:val="21"/>
        </w:rPr>
        <w:t xml:space="preserve">On signing and receipt of the upfront payment, we schedule project kickoff</w:t>
      </w:r>
    </w:p>
    <w:p>
      <w:pPr>
        <w:spacing w:before="300"/>
      </w:pPr>
    </w:p>
    <w:p>
      <w:pPr>
        <w:pBdr>
          <w:left w:val="single" w:color="14B8A6" w:sz="18" w:space="8"/>
        </w:pBdr>
        <w:spacing w:after="200" w:before="120"/>
        <w:ind w:left="400"/>
      </w:pPr>
      <w:r>
        <w:rPr>
          <w:rFonts w:ascii="Calibri" w:cs="Calibri" w:eastAsia="Calibri" w:hAnsi="Calibri"/>
          <w:i/>
          <w:iCs/>
          <w:color w:val="0B1E33"/>
          <w:sz w:val="22"/>
          <w:szCs w:val="22"/>
        </w:rPr>
        <w:t xml:space="preserve">We're looking forward to working with [CLIENT COMPANY NAME].</w:t>
      </w:r>
    </w:p>
    <w:sectPr>
      <w:headerReference w:type="default" r:id="rId7"/>
      <w:headerReference w:type="first" r:id="rId8"/>
      <w:footerReference w:type="default" r:id="rId9"/>
      <w:footerReference w:type="first" r:id="rId10"/>
      <w:pgSz w:w="12240" w:h="15840" w:orient="portrait"/>
      <w:pgMar w:top="1300" w:right="1200" w:bottom="1200" w:left="120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AEE" w:sz="6" w:space="6"/>
      </w:pBdr>
      <w:tabs>
        <w:tab w:val="right" w:pos="9026"/>
      </w:tabs>
    </w:pPr>
    <w:r>
      <w:rPr>
        <w:rFonts w:ascii="Calibri" w:cs="Calibri" w:eastAsia="Calibri" w:hAnsi="Calibri"/>
        <w:color w:val="5B6472"/>
        <w:sz w:val="15"/>
        <w:szCs w:val="15"/>
      </w:rPr>
      <w:t xml:space="preserve">deepliX Proposal Template — Internal Use — Customize Before Sending</w:t>
    </w:r>
    <w:r>
      <w:rPr>
        <w:rFonts w:ascii="Calibri" w:cs="Calibri" w:eastAsia="Calibri" w:hAnsi="Calibri"/>
        <w:color w:val="5B6472"/>
        <w:sz w:val="15"/>
        <w:szCs w:val="15"/>
      </w:rPr>
      <w:t xml:space="preserve">	</w:t>
      <w:t xml:space="preserve">deepliX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AEE" w:sz="6" w:space="6"/>
      </w:pBdr>
      <w:tabs>
        <w:tab w:val="right" w:pos="9026"/>
      </w:tabs>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r>
      <w:rPr>
        <w:rFonts w:ascii="Calibri" w:cs="Calibri" w:eastAsia="Calibri" w:hAnsi="Calibri"/>
        <w:b/>
        <w:bCs/>
        <w:color w:val="0B1E33"/>
        <w:sz w:val="18"/>
        <w:szCs w:val="18"/>
      </w:rPr>
      <w:t xml:space="preserve">   deepliX</w:t>
    </w:r>
    <w:r>
      <w:rPr>
        <w:rFonts w:ascii="Calibri" w:cs="Calibri" w:eastAsia="Calibri" w:hAnsi="Calibri"/>
        <w:color w:val="5B6472"/>
        <w:sz w:val="16"/>
        <w:szCs w:val="16"/>
      </w:rPr>
      <w:t xml:space="preserve">   |  Proposal Template</w:t>
    </w:r>
    <w:r>
      <w:rPr>
        <w:rFonts w:ascii="Calibri" w:cs="Calibri" w:eastAsia="Calibri" w:hAnsi="Calibri"/>
        <w:color w:val="5B6472"/>
        <w:sz w:val="16"/>
        <w:szCs w:val="16"/>
      </w:rPr>
      <w:t xml:space="preserve">	DLX-PROP-000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76e6b240a14635ceea5882941c6efae6df6fb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76e6b240a14635ceea5882941c6efae6df6fbae.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2026-08-15T07:43:46.985Z</dcterms:created>
  <dcterms:modified xsi:type="dcterms:W3CDTF">2026-08-15T07:43:46.985Z</dcterms:modified>
</cp:coreProperties>
</file>

<file path=docProps/custom.xml><?xml version="1.0" encoding="utf-8"?>
<Properties xmlns="http://schemas.openxmlformats.org/officeDocument/2006/custom-properties" xmlns:vt="http://schemas.openxmlformats.org/officeDocument/2006/docPropsVTypes"/>
</file>