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56"/>
          <w:szCs w:val="56"/>
        </w:rPr>
        <w:t xml:space="preserve">Product Requirements Document</w:t>
      </w:r>
    </w:p>
    <w:p>
      <w:pPr>
        <w:spacing w:after="0" w:before="120"/>
        <w:jc w:val="center"/>
      </w:pPr>
      <w:r>
        <w:rPr>
          <w:color w:val="2E75B6"/>
          <w:sz w:val="32"/>
          <w:szCs w:val="32"/>
        </w:rPr>
        <w:t xml:space="preserve">Accounting AI Agent for Electric Motor Workshops</w:t>
      </w:r>
    </w:p>
    <w:p>
      <w:pPr>
        <w:spacing w:after="0" w:before="400"/>
        <w:jc w:val="center"/>
      </w:pPr>
      <w:r>
        <w:rPr>
          <w:b/>
          <w:bCs/>
          <w:sz w:val="28"/>
          <w:szCs w:val="28"/>
        </w:rPr>
        <w:t xml:space="preserve">Phase 1 — Functional Core</w:t>
      </w:r>
    </w:p>
    <w:p>
      <w:pPr>
        <w:spacing w:after="0" w:before="1200"/>
        <w:jc w:val="center"/>
      </w:pPr>
      <w:r>
        <w:rPr>
          <w:color w:val="666666"/>
          <w:sz w:val="24"/>
          <w:szCs w:val="24"/>
        </w:rPr>
        <w:t xml:space="preserve">Draft 1</w:t>
      </w:r>
    </w:p>
    <w:p>
      <w:pPr>
        <w:spacing w:after="0" w:before="80"/>
        <w:jc w:val="center"/>
      </w:pPr>
      <w:r>
        <w:rPr>
          <w:color w:val="666666"/>
          <w:sz w:val="24"/>
          <w:szCs w:val="24"/>
        </w:rPr>
        <w:t xml:space="preserve">29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Document Purpose &amp; Summary</w:t>
      </w:r>
    </w:p>
    <w:p>
      <w:pPr>
        <w:spacing w:after="120" w:line="276"/>
      </w:pPr>
      <w:r>
        <w:t xml:space="preserve">This document specifies Phase 1 of a multi-tenant SaaS product that lets electric-motor-workshop staff record day-to-day accounting by speaking, typing, or uploading invoices. An AI capture agent converts unstructured input into validated, double-entry accounting transactions stored in a central database, with a back-office dashboard for viewing data, inventory, and reports.</w:t>
      </w:r>
    </w:p>
    <w:p>
      <w:pPr>
        <w:spacing w:after="120" w:line="276"/>
      </w:pPr>
      <w:r>
        <w:rPr>
          <w:b/>
          <w:bCs/>
        </w:rPr>
        <w:t xml:space="preserve">Phase 1 delivers the functional accounting core: </w:t>
      </w:r>
      <w:r>
        <w:t xml:space="preserve">inventory with weighted-average costing, a unified billing engine, double-entry ledgers, the AI capture agent (text-primary, voice-backed, image-capable), and a back-office for review and reporting. </w:t>
      </w:r>
      <w:r>
        <w:rPr>
          <w:b/>
          <w:bCs/>
        </w:rPr>
        <w:t xml:space="preserve">Payroll, attendance, advances, Tally sync, regional languages, and the smart-speaker interface are explicitly deferred to Phase 2/3.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Scope &amp; Build Sequence</w:t>
      </w:r>
    </w:p>
    <w:p>
      <w:pPr>
        <w:pStyle w:val="Heading2"/>
      </w:pPr>
      <w:r>
        <w:t xml:space="preserve">1.1 In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Capture via text, voice, and image. Languages: Hinglish and English (regional deferred).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Transaction types: motor/parts sale, service/rewinding, stock purchase, vendor payment, customer receipt, misc. expense, and opening-balance entries.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Inventory: item master, variants with flexible attributes, weighted-average cost (WAC), stock movements, draft-auto-create of unknown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Unified bill engine handling stock lines and non-stock/service lines on one bill (including labour-only bills).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Double-entry ledger with a seeded chart of accounts; all party balances derived from journal entries.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Parties: customers and vendors (a party may be both). Staff deferred with payroll.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Credit / partial / full payment on both sales and purchases (receivables &amp; payables).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Multiple payment modes per transaction (cash / bank / UPI / cheque) with split payments.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Opening-balance onboarding: opening stock, opening payables, opening receivables.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Back-office: transaction list, stock views, parked-draft worklist, basic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Multi-tenant isolation from day one (Postgres Row-Level Security).</w:t>
      </w:r>
    </w:p>
    <w:p>
      <w:pPr>
        <w:pStyle w:val="Heading2"/>
      </w:pPr>
      <w:r>
        <w:t xml:space="preserve">1.2 Out of Scope (Phase 2 /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Payroll, staff attendance, staff advances.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Tally sync (local TallyPrime and Tally cloud).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Regional languages and smart-speaker (Alexa-style)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Advanced analytics dashboards beyond basic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Batch/lot tracking, FIFO, price lists / customer-tier pricing.</w:t>
      </w:r>
    </w:p>
    <w:p>
      <w:pPr>
        <w:pStyle w:val="Heading2"/>
      </w:pPr>
      <w:r>
        <w:t xml:space="preserve">1.3 Build Sequence (Working Slices)</w:t>
      </w:r>
    </w:p>
    <w:p>
      <w:pPr>
        <w:spacing w:after="120" w:line="276"/>
      </w:pPr>
      <w:r>
        <w:t xml:space="preserve">Phase 1 is built as four slices so a working system exists early. The capture agent is built last — if the ledger and inventory are not correct under manual entry, the agent only produces wrong entries faster.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 + manual transaction entry → posts double-entry → shows in a list.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accounting core is correct.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+ bill engine → sales/purchases move stock with WAC.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correctness &amp; valuation.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agent layered on top (text → voice → image).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AI value-add.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Back-office reports &amp; worklists.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Visibility &amp; usability.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2. Data Model</w:t>
      </w:r>
    </w:p>
    <w:p>
      <w:pPr>
        <w:spacing w:after="120" w:line="276"/>
      </w:pPr>
      <w:r>
        <w:t xml:space="preserve">Four layers: tenancy, catalog &amp; inventory, parties, and transactions &amp; ledger. Every table is tenant-scoped. Core principle: separate what an item is (master) from how it is measured (UOM) from how it is priced (cost vs. sell).</w:t>
      </w:r>
    </w:p>
    <w:p>
      <w:pPr>
        <w:pStyle w:val="Heading2"/>
      </w:pPr>
      <w:r>
        <w:t xml:space="preserve">2.1 Tenancy &amp; Users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tenants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name, gstin, address, state_code, status, created_at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users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name, phone, email,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role (owner / admin / data_entry), auth_fields, created_at</w:t>
      </w:r>
    </w:p>
    <w:p>
      <w:pPr>
        <w:spacing w:after="120" w:line="276"/>
      </w:pPr>
      <w:r>
        <w:rPr>
          <w:b/>
          <w:bCs/>
        </w:rPr>
        <w:t xml:space="preserve">Isolation: </w:t>
      </w:r>
      <w:r>
        <w:t xml:space="preserve">enforce Postgres Row-Level Security (RLS), not just app-layer WHERE clauses, so a query bug cannot leak data across tenants.</w:t>
      </w:r>
    </w:p>
    <w:p>
      <w:pPr>
        <w:pStyle w:val="Heading2"/>
      </w:pPr>
      <w:r>
        <w:t xml:space="preserve">2.2 Catalog &amp; Inventory</w:t>
      </w:r>
    </w:p>
    <w:p>
      <w:pPr>
        <w:spacing w:after="120" w:line="276"/>
      </w:pPr>
      <w:r>
        <w:rPr>
          <w:b/>
          <w:bCs/>
        </w:rPr>
        <w:t xml:space="preserve">Item types: </w:t>
      </w:r>
      <w:r>
        <w:t xml:space="preserve">motor (spec goods), part (standard parts by number/size), bulk_material (weight/length + gauge), and service (labour — no stock). The is_stock flag decides whether a line moves stock.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item_master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item_type, name, hsn_sac_code,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gst_rate, base_uom (PCS/NOS/KG/METER),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is_stock (bool), is_draft (bool), created_at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item_variant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item_master_id,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attributes (JSONB)   -- {HP:5,phase:3,rpm:1440} | {size:'6204'} | {gauge:'21SWG'}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sku_label, sell_price, markup_pct (nullable),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avg_cost,            -- maintained by WAC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qty_on_hand, uom_conversion_factor (nullable),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is_draft (bool), created_at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vendor_item_price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variant_id, vendor_id,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purchase_price, last_purchase_date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stock_movement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variant_id,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type (IN / OUT / ADJUST / OPENING),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qty, rate, value,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reference_type, reference_id, vendor_id (nullable),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lot_id (nullable, reserved/unused), created_at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attributes is JSONB so motors, bearings, and copper wire coexist; app code validates attribute shape per item_type.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avg_cost and qty_on_hand live on the variant and are mutated only through stock_movement writes — never edited directly.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stock_movement is simultaneously the stock ledger, the audit trail, and the source for stock reports.</w:t>
      </w:r>
    </w:p>
    <w:p>
      <w:pPr>
        <w:pStyle w:val="Heading2"/>
      </w:pPr>
      <w:r>
        <w:t xml:space="preserve">2.3 Parties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parties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roles (set: customer | vendor),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name, phone, gstin (nullable), address, state_code, created_at</w:t>
      </w:r>
    </w:p>
    <w:p>
      <w:pPr>
        <w:spacing w:after="120" w:line="276"/>
      </w:pPr>
      <w:r>
        <w:rPr>
          <w:b/>
          <w:bCs/>
        </w:rPr>
        <w:t xml:space="preserve">Balances are derived, never stored. </w:t>
      </w:r>
      <w:r>
        <w:t xml:space="preserve">A party's receivable/payable position is computed from journal_entries. Stored running balances drift; derived ones cannot.</w:t>
      </w:r>
    </w:p>
    <w:p>
      <w:pPr>
        <w:pStyle w:val="Heading2"/>
      </w:pPr>
      <w:r>
        <w:t xml:space="preserve">2.4 Transactions &amp; Double-Entry Ledger</w:t>
      </w:r>
    </w:p>
    <w:p>
      <w:pPr>
        <w:spacing w:after="120" w:line="276"/>
      </w:pPr>
      <w:r>
        <w:t xml:space="preserve">Two-level structure: a transaction (the business event) and its journal_entries (the balanced accounting lines). transaction_lines are the human-facing bill; journal_entries are the accounting truth — they are deliberately separate.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chart_of_accounts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code, name,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type (asset/liability/income/expense/equity), is_system (bool)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transactions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type, date, party_id (nullable),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total_amount, notes, source (manual/voice/text/image),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status (draft / parked / posted), created_by, created_at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transaction_lines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transaction_id, variant_id (nullable),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description, qty, rate, amount,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gst_rate, gst_amount, hsn_sac_code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journal_entries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transaction_id, account_id,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debit, credit, created_at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transaction_payments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id, tenant_id, transaction_id,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mode (cash/bank/upi/cheque), amount, reference (nullable)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transaction produces two or more journal_entries whose debits equal credits. A transaction that does not balance never posts.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transaction_payments is an array per transaction, supporting split payments across modes; each mode maps to a distinct asset account, giving separate cash/bank/UPI ledgers.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Stock movements are triggered from transaction_lines where variant_id is set and the item is_stock; service lines produce journal entries but no stock movement.</w:t>
      </w:r>
    </w:p>
    <w:p>
      <w:pPr>
        <w:pStyle w:val="Heading2"/>
      </w:pPr>
      <w:r>
        <w:t xml:space="preserve">2.5 Key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Multi-value roles; a party can be both customer and vendor.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&amp; purchases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credit, partial, and full payment → receivables &amp; payables in Phase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Labour-only bills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Supported; bills may contain zero stock lines.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Valuation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Average Cost (WAC). No FIFO/LIFO.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Batch/lot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in v1; lot_id reserved for opt-in later. Traceability via purchase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default + optional markup suggestion (never auto-overwrite) + per-line override that does not mutate stored price. No price lists.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Modeled as choice-of-asset-account; split payments supported.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3. Chart of Accounts &amp; Posting Templates</w:t>
      </w:r>
    </w:p>
    <w:p>
      <w:pPr>
        <w:spacing w:after="120" w:line="276"/>
      </w:pPr>
      <w:r>
        <w:rPr>
          <w:b/>
          <w:bCs/>
        </w:rPr>
        <w:t xml:space="preserve">Mental model: </w:t>
      </w:r>
      <w:r>
        <w:t xml:space="preserve">a ledger is just a filtered view of journal_entries by account. You never write to a ledger directly — you write balanced journal entries, and every ledger (Cash, Vendor X, Sales) is a query. Get the journals right and every ledger is automatically correct.</w:t>
      </w:r>
    </w:p>
    <w:p>
      <w:pPr>
        <w:pStyle w:val="Heading2"/>
      </w:pPr>
      <w:r>
        <w:t xml:space="preserve">3.1 Seeded Chart of Accounts (per new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in Hand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UPI / Wallet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Sundry Debtors (Receivables)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Advance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Sundry Creditors (Payables)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Liability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Liability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Income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Misc Expense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Expense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Opening Balance Equity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Equity</w:t>
            </w:r>
          </w:p>
        </w:tc>
      </w:tr>
    </w:tbl>
    <w:p>
      <w:pPr>
        <w:pStyle w:val="Heading2"/>
      </w:pPr>
      <w:r>
        <w:t xml:space="preserve">3.2 Posting Templates</w:t>
      </w:r>
    </w:p>
    <w:p>
      <w:pPr>
        <w:spacing w:after="120" w:line="276"/>
      </w:pPr>
      <w:r>
        <w:t xml:space="preserve">Each transaction type declares a journal template; the engine fills amounts, validates balance, and on authorization commits journals + stock + payments atomically. Examples below (Dr = debit, Cr = credit).</w:t>
      </w:r>
    </w:p>
    <w:p>
      <w:pPr>
        <w:pStyle w:val="Heading3"/>
      </w:pPr>
      <w:r>
        <w:t xml:space="preserve">A. Sale (₹10,000 + 18% GST; ₹5,000 UPI now, ₹6,800 credit; motor cost ₹7,000)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UPI/Bank              5,000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Customer (receivable) 6,800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Sales                    10,000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GST Output                1,800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plus COGS / stock side --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COGS                  7,000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Inventory                 7,000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plus stock_movement OUT, qty 1 @ avg_cost --</w:t>
      </w:r>
    </w:p>
    <w:p>
      <w:pPr>
        <w:pStyle w:val="Heading3"/>
      </w:pPr>
      <w:r>
        <w:t xml:space="preserve">B. Service / rewinding (labour 1,500 + copper 2kg + bearing; total 3,000 + GST, fully paid)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Cash/Bank             3,540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Service Income (SAC)      3,000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GST Output                 540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material consumed (copper + bearing) --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COGS                  1,800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Inventory                 1,800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pure labour repair = first block only, no stock movement --</w:t>
      </w:r>
    </w:p>
    <w:p>
      <w:pPr>
        <w:pStyle w:val="Heading3"/>
      </w:pPr>
      <w:r>
        <w:t xml:space="preserve">C. Stock purchase (10kg copper @780 + GST; pay 3,000 now, rest credit)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Inventory             7,800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GST Input             1,404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Cash/Bank                 3,000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Vendor (payable)          6,204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stock_movement IN recomputes avg_cost via WAC --</w:t>
      </w:r>
    </w:p>
    <w:p>
      <w:pPr>
        <w:pStyle w:val="Heading3"/>
      </w:pPr>
      <w:r>
        <w:t xml:space="preserve">D. Vendor payment / E. Customer receipt (pure payment, no GST)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D)  Dr  Vendor (payable)    6,204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Cr  Cash/Bank             6,204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E)  Dr  Cash/Bank           6,800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Cr  Customer (receivable) 6,800</w:t>
      </w:r>
    </w:p>
    <w:p>
      <w:pPr>
        <w:spacing w:after="120" w:line="276"/>
      </w:pPr>
      <w:r>
        <w:rPr>
          <w:b/>
          <w:bCs/>
        </w:rPr>
        <w:t xml:space="preserve">Key insight: </w:t>
      </w:r>
      <w:r>
        <w:t xml:space="preserve">invoice and payment are separate events; GST lives only on the invoice. A later payment never touches GST again.</w:t>
      </w:r>
    </w:p>
    <w:p>
      <w:pPr>
        <w:pStyle w:val="Heading3"/>
      </w:pPr>
      <w:r>
        <w:t xml:space="preserve">F. Misc expense (₹500 cash; optional GST input variant)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Misc Expense            500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Cash/Bank                  500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with claimable GST --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Expense                 424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Dr  GST Input                76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Cr  Cash/Bank                  500</w:t>
      </w:r>
    </w:p>
    <w:p>
      <w:pPr>
        <w:pStyle w:val="Heading2"/>
      </w:pPr>
      <w:r>
        <w:t xml:space="preserve">3.3 WAC Formula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new_avg_cost = (old_qty * old_avg_cost + purchase_qty * purchase_price)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/ (old_qty + purchase_qty)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run on every stock-IN; stock-OUT values at current avg_cost,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never changes it.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4. Opening-Balance Onboarding (Cold Start)</w:t>
      </w:r>
    </w:p>
    <w:p>
      <w:pPr>
        <w:spacing w:after="120" w:line="276"/>
      </w:pPr>
      <w:r>
        <w:t xml:space="preserve">A running workshop cannot start at zero. Onboarding captures three independent sets of opening data, all absorbed by the Opening Balance Equity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Opening stock: </w:t>
      </w:r>
      <w:r>
        <w:t xml:space="preserve">Variants with qty + avg_cost. Posts: Dr Inventory / Cr Opening Balance Equity. Not a purchase — no vendor, no GST input.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Opening payables: </w:t>
      </w:r>
      <w:r>
        <w:t xml:space="preserve">Per-vendor outstanding. Posts: Dr Opening Balance Equity / Cr Vendor. This creates the payable so a later real payment has somewhere to settle, without a fake purchase or GST double-count.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Opening receivables: </w:t>
      </w:r>
      <w:r>
        <w:t xml:space="preserve">Per-customer outstanding. Posts: Dr Customer / Cr Opening Balance Equity.</w:t>
      </w:r>
    </w:p>
    <w:p>
      <w:pPr>
        <w:spacing w:after="120" w:line="276"/>
      </w:pPr>
      <w:r>
        <w:rPr>
          <w:b/>
          <w:bCs/>
        </w:rPr>
        <w:t xml:space="preserve">Mechanism: </w:t>
      </w:r>
      <w:r>
        <w:t xml:space="preserve">spreadsheet (CSV/Excel) import with fuzzy matching to avoid duplicate variants; new items flagged as drafts. After import, display a trial balance (total debits vs credits, with Opening Balance Equity absorbing any residual) so the owner/accountant can confirm it reconciles before going live. The AI agent is reserved for ongoing daily entry, not bulk onboarding.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5. The Capture Agent</w:t>
      </w:r>
    </w:p>
    <w:p>
      <w:pPr>
        <w:spacing w:after="120" w:line="276"/>
      </w:pPr>
      <w:r>
        <w:rPr>
          <w:b/>
          <w:bCs/>
        </w:rPr>
        <w:t xml:space="preserve">Core philosophy: </w:t>
      </w:r>
      <w:r>
        <w:t xml:space="preserve">the agent fills a structured transaction object completely and correctly, then gets human authorization before committing. </w:t>
      </w:r>
      <w:r>
        <w:rPr>
          <w:b/>
          <w:bCs/>
        </w:rPr>
        <w:t xml:space="preserve">The LLM never touches the ledger — </w:t>
      </w:r>
      <w:r>
        <w:t xml:space="preserve">it produces a structured draft; a deterministic engine validates, balances, prices, and posts. This separation prevents a hallucination from corrupting the books.</w:t>
      </w:r>
    </w:p>
    <w:p>
      <w:pPr>
        <w:pStyle w:val="Heading2"/>
      </w:pPr>
      <w:r>
        <w:t xml:space="preserve">5.1 State Machine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IDLE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CAPTURE      (voice / text / image)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TRANSCRIBE   (STT / OCR if needed)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CLASSIFY+EXTRACT  (single LLM call, strict JSON + confidence)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RESOLVE      (deterministic fuzzy match to DB records)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CLARIFY      (loop: ask only missing / low-confidence slots)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ENRICH       (engine: price, GST, COGS, journals, stock, margin)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PREVIEW      (authorization card: lines, payments, margin, warnings)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AUTHORIZE    -&gt; COMMIT (atomic: journals + stock + payments)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|- edit  -&gt; back to CLARIFY/PREVIEW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|- park  -&gt; PARKED (resume &amp; re-validate later)</w:t>
      </w:r>
    </w:p>
    <w:p>
      <w:pPr>
        <w:shd w:fill="F4F4F4" w:val="clear"/>
        <w:spacing w:after="120" w:line="2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-&gt; POSTED</w:t>
      </w:r>
    </w:p>
    <w:p>
      <w:pPr>
        <w:pStyle w:val="Heading2"/>
      </w:pPr>
      <w:r>
        <w:t xml:space="preserve">5.2 State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 + EXTRACT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LLM call returns transaction type + all slots + per-field confidence (function-calling / strict JSON). Detects multi-intent and splits into a draft queue. LLM extracts phrases/numbers only — never invents IDs, prices, or GST.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 LLM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Fuzzy-match item phrases &amp; party names against the tenant's catalog. Single high-confidence match binds; multiple → clarify; none → offer draft-variant creation. Attribute parsing uses item_type to interpret numbers (HP vs bearing size vs weight).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CLARIFY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only missing/low-confidence slots, batched, in the user's language. Never re-ask what was said; never ask what can be inferred (date = today). Templated questions for known slots; LLM only for unusual gaps.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Templated-first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ENRICH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 applies sell_price/overrides, computes GST from HSN/SAC, computes COGS from avg_cost, builds balanced journals, computes stock movements and per-line margin.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engine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 card shows lines with cost|sell|margin, GST, totals, payment split, resulting credit balance, and warnings (negative margin, low stock, draft item, stale parked draft). Voice-captured numbers are visually confirmed here.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Authorize, commit journals + stock + payments in one atomic transaction. Re-validate stock/price first; roll back and re-preview on conflict.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engine</w:t>
            </w:r>
          </w:p>
        </w:tc>
      </w:tr>
    </w:tbl>
    <w:p>
      <w:pPr>
        <w:pStyle w:val="Heading2"/>
      </w:pPr>
      <w:r>
        <w:t xml:space="preserve">5.3 Confidence Gating (why merging is safe)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CLASSIFY+EXTRACT are merged into one call for latency, made safe by per-field confidence.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High type + high required-slot confidence → proceed to RESOLVE.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Any low confidence → that field routes to CLARIFY; the engine never proceeds on a low-confidence field.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Numbers are the danger zone: any numeric token is treated with extra suspicion and always surfaced for visual confirmation at PREVIEW.</w:t>
      </w:r>
    </w:p>
    <w:p>
      <w:pPr>
        <w:pStyle w:val="Heading2"/>
      </w:pPr>
      <w:r>
        <w:t xml:space="preserve">5.4 Draft Status, Park &amp; Authorization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completed draft is shown to the user; nothing commits until the user authorizes.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active draft per user at a time. Additional drafts can be parked into a queue (no stock reserved, nothing posted).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Park pauses a draft and frees the active slot so the next transaction can begin; parked drafts appear in a back-office worklist.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authorizing any draft (active or resumed-from-parked), the engine re-validates stock and re-prices against current state; stale drafts are flagged for review.</w:t>
      </w:r>
    </w:p>
    <w:p>
      <w:pPr>
        <w:pStyle w:val="Heading2"/>
      </w:pPr>
      <w:r>
        <w:t xml:space="preserve">5.5 Input Strategy &amp; Voice Robustness</w:t>
      </w:r>
    </w:p>
    <w:p>
      <w:pPr>
        <w:spacing w:after="120" w:line="276"/>
      </w:pPr>
      <w:r>
        <w:rPr>
          <w:b/>
          <w:bCs/>
        </w:rPr>
        <w:t xml:space="preserve">Positioning: </w:t>
      </w:r>
      <w:r>
        <w:t xml:space="preserve">text and image are the primary, fully-reliable paths; voice is a strong input backed by graceful fallback. A motor workshop is acoustically hostile, so the design goal is not perfect transcription — it is to never let bad audio silently produce a wrong transaction.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Push-to-talk (not always-listening): intentional, bounded capture; no wake-word misfires in noise.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Store raw audio for every voice transaction so a mis-transcription is always recoverable.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STT with per-word/segment confidence; flag low-confidence spans rather than trusting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Confidence cascade: high → proceed; partial → extract the clear parts and clarify the rest by template; garbled → don't guess, drop instantly to text input.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Partial information is the normal mode, not a failure: extract what is given, clarify the gaps.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PREVIEW card is the universal backstop: even a flawless pipeline still requires the user to read the numbers and authorize before commit.</w:t>
      </w:r>
    </w:p>
    <w:p>
      <w:pPr>
        <w:pStyle w:val="Heading2"/>
      </w:pPr>
      <w:r>
        <w:t xml:space="preserve">5.6 AI Cost Discipline</w:t>
      </w:r>
    </w:p>
    <w:p>
      <w:pPr>
        <w:spacing w:after="120" w:line="276"/>
      </w:pPr>
      <w:r>
        <w:t xml:space="preserve">Most of the pipeline is deterministic; the LLM is a thin parsing layer at the front. A clean typed transaction may cost a single LLM call; only messy/voice/image input escalates. Indicative target: ~₹0.50–1.50 per transaction (verify current model pricing before committing).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lever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STT / OCR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if input is voice/image; skipped for typed.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CLASSIFY+EXTRACT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(JSON schema)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cost; one call, confidence-gated.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fuzzy 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~Free, no LLM.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Templated (LLM only for rare gaps)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Mostly free.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ENRICH / PREVIEW / 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AI.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6. Back-Office (Phase 1)</w:t>
      </w:r>
    </w:p>
    <w:p>
      <w:pPr>
        <w:spacing w:after="120" w:line="276"/>
      </w:pPr>
      <w:r>
        <w:t xml:space="preserve">Minimum viable dashboard to review and operate the books. Full analytics deferred to later phases.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Transaction list: </w:t>
      </w:r>
      <w:r>
        <w:t xml:space="preserve">Filterable/searchable list of all transactions with source provenance (manual/voice/text/image), status, party, and amount; drill-down to lines and journal entries.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Parked-draft worklist: </w:t>
      </w:r>
      <w:r>
        <w:t xml:space="preserve">Queue of transactions awaiting authorization, with stale-draft flags.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Stock views: </w:t>
      </w:r>
      <w:r>
        <w:t xml:space="preserve">Per-variant qty_on_hand, avg_cost, sell_price, margin, and low-stock indicators; stock-movement history per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Item &amp; party management: </w:t>
      </w:r>
      <w:r>
        <w:t xml:space="preserve">Review/approve draft variants and draft parties; set sell_price / markup_pct; manage HSN/SAC and GST rates.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Opening-balance importer: </w:t>
      </w:r>
      <w:r>
        <w:t xml:space="preserve">Spreadsheet upload for opening stock, payables, receivables, with post-import trial-balance check.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Basic reports: </w:t>
      </w:r>
      <w:r>
        <w:t xml:space="preserve">Day book, stock summary, GST output/input summary, and a simple P&amp;L snapshot — all derived from journal_entries and stock_movement.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7. Architecture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Multi-tenancy: </w:t>
      </w:r>
      <w:r>
        <w:t xml:space="preserve">Postgres with Row-Level Security; every table tenant-scoped. Get isolation right on day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Deterministic-engine boundary: </w:t>
      </w:r>
      <w:r>
        <w:t xml:space="preserve">The LLM produces structured drafts only. Pricing, GST, COGS, journal construction, balance validation, and posting are pure, testable business logic with no 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Async AI jobs: </w:t>
      </w:r>
      <w:r>
        <w:t xml:space="preserve">STT and OCR run as async jobs via a queue; UI shows progress and never blocks on audio/image processing.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Object storage: </w:t>
      </w:r>
      <w:r>
        <w:t xml:space="preserve">Raw audio and invoice images stored and linked to their transaction for audit and recovery.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Atomicity: </w:t>
      </w:r>
      <w:r>
        <w:t xml:space="preserve">Commit posts journals + stock movements + payments in a single database transaction; all-or-nothing, with re-validation before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Provenance &amp; audit: </w:t>
      </w:r>
      <w:r>
        <w:t xml:space="preserve">Every transaction stores its source and original input; stock_movement and journal_entries form a complete, immutable audit trail.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Client: </w:t>
      </w:r>
      <w:r>
        <w:t xml:space="preserve">Mobile app as the primary capture surface (controls mic, confirmation UI, image upload); web back-office for review and reporting. Smart-speaker interface deferred.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8.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transcription errors over machinery noise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Text-primary positioning; push-to-talk; confidence cascade; numbers always visually confirmed at PREVIEW; raw audio stored.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Handwritten-invoice OCR accuracy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auto-post OCR output; present as editable draft with flagged low-confidence fields.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Cross-tenant data leakage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Row-Level Security from day one, not app-layer filtering alone.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Unbalanced or wrong journal entries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invariant enforced before posting; deterministic engine; transaction never posts if debits ≠ credits.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 pollution from draft auto-create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Drafts flagged for human review in back-office before becoming standard items.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Opening-balance setup errors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Post-import trial-balance check with Opening Balance Equity residual surfacing mistakes.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Selling below cost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Per-line margin shown at PREVIEW; negative/low margin warnings.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queue jams workflow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 action lets users set a draft aside and proceed immediately.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9. Phase Boundary &amp; What Comes Next</w:t>
      </w:r>
    </w:p>
    <w:p>
      <w:pPr>
        <w:spacing w:after="120" w:line="276"/>
      </w:pPr>
      <w:r>
        <w:t xml:space="preserve">Phase 1 completes the functional accounting core. The following are explicitly deferred and have been designed for so they slot in cleanly: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2: payroll, attendance, staff advances (Staff Advance asset ledger already reserved); local TallyPrime sync (journals already in Tally-compatible double-entry form).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3: Tally cloud sync, regional languages, richer GST reports and analytics, multi-tenant billing.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4: smart-speaker interface; opt-in batch/lot tracking (lot_id already reserved).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Accounting AI Agent — Phase 1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AI Agent — Phase 1 PRD</dc:title>
  <dc:creator>Claude</dc:creator>
  <cp:lastModifiedBy>Un-named</cp:lastModifiedBy>
  <cp:revision>1</cp:revision>
  <dcterms:created xsi:type="dcterms:W3CDTF">2026-06-29T13:36:27.538Z</dcterms:created>
  <dcterms:modified xsi:type="dcterms:W3CDTF">2026-06-29T13:36:27.538Z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