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Pilani Campus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yb1w5k7y0jej" w:id="0"/>
      <w:bookmarkEnd w:id="0"/>
      <w:r w:rsidDel="00000000" w:rsidR="00000000" w:rsidRPr="00000000">
        <w:rPr>
          <w:b w:val="1"/>
          <w:bCs w:val="1"/>
          <w:color w:val="000000"/>
          <w:sz w:val="26"/>
          <w:szCs w:val="26"/>
          <w:rtl w:val="0"/>
        </w:rPr>
        <w:t xml:space="preserve">Sustainability Initiatives</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Campus-Wide Plantation Drives:</w:t>
      </w:r>
      <w:r w:rsidDel="00000000" w:rsidR="00000000" w:rsidRPr="00000000">
        <w:rPr>
          <w:rtl w:val="0"/>
        </w:rPr>
        <w:t xml:space="preserve"> Over the past decade, the campus has significantly enhanced its green cover and biodiversity by planting more than 11,750 new plants. Additionally, ceremonial tree plantations are regularly organized during guest visits to reinforce the campus's green identity.</w:t>
        <w:br w:type="textWrapping"/>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Peacock Preservation Project:</w:t>
      </w:r>
      <w:r w:rsidDel="00000000" w:rsidR="00000000" w:rsidRPr="00000000">
        <w:rPr>
          <w:rtl w:val="0"/>
        </w:rPr>
        <w:t xml:space="preserve"> Initiated in 2017 and funded by the BITS Pilani 1997 Alumni batch, this project focuses on biodiversity conservation. It involved developing a 4,602.26 square meter protected area, planting approximately 250 trees, and creating a pond to revive the local peacock population and support other native bird species.</w:t>
        <w:br w:type="textWrapping"/>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Environmental Education:</w:t>
      </w:r>
      <w:r w:rsidDel="00000000" w:rsidR="00000000" w:rsidRPr="00000000">
        <w:rPr>
          <w:rtl w:val="0"/>
        </w:rPr>
        <w:t xml:space="preserve"> To foster eco-awareness among the youth, the Horticulture Department hosts an annual Interschool Gardening Competition for local BET schools. The campus also promotes plant literacy by installing informational naming boards for various species in the South Park.</w:t>
        <w:br w:type="textWrapping"/>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Campus Hygiene:</w:t>
      </w:r>
      <w:r w:rsidDel="00000000" w:rsidR="00000000" w:rsidRPr="00000000">
        <w:rPr>
          <w:rtl w:val="0"/>
        </w:rPr>
        <w:t xml:space="preserve"> The institute conducts regular fogging and fumigation drives during the monsoon months in residential and hostel areas to control mosquito populations and maintain a safe, eco-friendly environment.</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tfoynigrrk05" w:id="1"/>
      <w:bookmarkEnd w:id="1"/>
      <w:r w:rsidDel="00000000" w:rsidR="00000000" w:rsidRPr="00000000">
        <w:rPr>
          <w:b w:val="1"/>
          <w:bCs w:val="1"/>
          <w:color w:val="000000"/>
          <w:sz w:val="26"/>
          <w:szCs w:val="26"/>
          <w:rtl w:val="0"/>
        </w:rPr>
        <w:t xml:space="preserve">Social Responsibility Initiatives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Educational Support &amp; Scholarships:</w:t>
      </w:r>
      <w:r w:rsidDel="00000000" w:rsidR="00000000" w:rsidRPr="00000000">
        <w:rPr>
          <w:rtl w:val="0"/>
        </w:rPr>
        <w:t xml:space="preserve"> The institute is deeply committed to academic accessibility, distributing over ₹23.31 crores in Ph.D. fellowships and M.E. stipends in FY 2024-25 to 1,069 research and postgraduate students. Between 2016 and 2025, merit and need-based scholarships empowered over 19,000 students (2,031 girls and 17,539 boys).</w:t>
        <w:br w:type="textWrapping"/>
        <w:t xml:space="preserve">+3</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Community Health &amp; Medical Camps:</w:t>
      </w:r>
      <w:r w:rsidDel="00000000" w:rsidR="00000000" w:rsidRPr="00000000">
        <w:rPr>
          <w:rtl w:val="0"/>
        </w:rPr>
        <w:t xml:space="preserve"> Regular free health check-up camps are organized for nearby villages and campus support staff, benefiting over 1,500 individuals with consultations and free medicines. Dedicated camps, such as a Dental Checkup Camp serving over 85 workers , and a Cervical Cancer Awareness Programme hosted in collaboration with Max Hospital, ensure targeted preventive care.</w:t>
        <w:br w:type="textWrapping"/>
        <w:t xml:space="preserve">+4</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Blood Donation &amp; Wellness:</w:t>
      </w:r>
      <w:r w:rsidDel="00000000" w:rsidR="00000000" w:rsidRPr="00000000">
        <w:rPr>
          <w:rtl w:val="0"/>
        </w:rPr>
        <w:t xml:space="preserve"> Between 2019 and 2025, campus blood donation drives collected 3,415 units of blood in partnership with local hospitals and NGOs. The campus also hosts annual Yoga Camps and wellness drives to promote physical and mental well-being.</w:t>
        <w:br w:type="textWrapping"/>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NSS Outreach Programs:</w:t>
      </w:r>
      <w:r w:rsidDel="00000000" w:rsidR="00000000" w:rsidRPr="00000000">
        <w:rPr>
          <w:rtl w:val="0"/>
        </w:rPr>
        <w:t xml:space="preserve"> The National Service Scheme (NSS) has engaged more than 2,000 beneficiaries through literacy programs, rural computer literacy drives, and social awareness campaigns focusing on mental health, menstrual hygiene, and nutrition.</w:t>
        <w:br w:type="textWrapping"/>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Youth Empowerment (YEB):</w:t>
      </w:r>
      <w:r w:rsidDel="00000000" w:rsidR="00000000" w:rsidRPr="00000000">
        <w:rPr>
          <w:rtl w:val="0"/>
        </w:rPr>
        <w:t xml:space="preserve"> The Young Entrepreneurs Bootcamp (YEB) provides students from grades 9-12 across India with hands-on workshops in innovation, design thinking, and business planning. Between 2022 and 2025, the program mentored 314 school students.</w:t>
        <w:br w:type="textWrapping"/>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COVID-19 Relief Efforts:</w:t>
      </w:r>
      <w:r w:rsidDel="00000000" w:rsidR="00000000" w:rsidRPr="00000000">
        <w:rPr>
          <w:rtl w:val="0"/>
        </w:rPr>
        <w:t xml:space="preserve"> During the pandemic, the campus established isolation centres and facilitated free vaccination drives for all campus residents. Relief efforts extended to the wider community through the donation of 10 oxygen concentrators and 4 ventilators to local hospitals , the distribution of ~1,500 dry ration packets and ~2,500 cooked meals , and the awarding of ₹10,000 each to 75 frontline "Corona Warriors".</w:t>
        <w:br w:type="textWrapping"/>
      </w:r>
    </w:p>
    <w:p w:rsidR="00000000" w:rsidDel="00000000" w:rsidP="00000000" w:rsidRDefault="00000000" w:rsidRPr="00000000" w14:paraId="00000011">
      <w:pPr>
        <w:numPr>
          <w:ilvl w:val="0"/>
          <w:numId w:val="1"/>
        </w:numPr>
        <w:spacing w:after="240" w:lineRule="auto"/>
        <w:ind w:left="720" w:hanging="360"/>
      </w:pPr>
      <w:r w:rsidDel="00000000" w:rsidR="00000000" w:rsidRPr="00000000">
        <w:rPr>
          <w:b w:val="1"/>
          <w:bCs w:val="1"/>
          <w:rtl w:val="0"/>
        </w:rPr>
        <w:t xml:space="preserve">Animal Welfare:</w:t>
      </w:r>
      <w:r w:rsidDel="00000000" w:rsidR="00000000" w:rsidRPr="00000000">
        <w:rPr>
          <w:rtl w:val="0"/>
        </w:rPr>
        <w:t xml:space="preserve"> Promoting compassionate coexistence, the campus Animal Welfare Committee runs an Animal Birth Control (ABC) and feeding program. The initiative provides daily food and medical care for approximately 225 campus dogs, and has successfully neutered, vaccinated, and microchipped 144 dogs.</w:t>
        <w:br w:type="textWrapping"/>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