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COMMERCIAL LEASE AGREEMENT</w:t>
      </w:r>
    </w:p>
    <w:p>
      <w:r>
        <w:t xml:space="preserve">This Commercial Lease Agreement ("Lease") is made between Grandview Properties LLC ("Landlord") and the tenant entity named below ("Tenant") for the premises at 450 Westside Business Park, Suite 302.</w:t>
      </w:r>
    </w:p>
    <w:p>
      <w:pPr>
        <w:pStyle w:val="Heading2"/>
        <w:spacing w:before="200"/>
      </w:pPr>
      <w:r>
        <w:rPr>
          <w:b/>
          <w:bCs/>
        </w:rPr>
        <w:t xml:space="preserve">1. TERM</w:t>
      </w:r>
    </w:p>
    <w:p>
      <w:r>
        <w:t xml:space="preserve">The lease term shall commence on the date of signing and continue for sixty (60) months. The Lease shall automatically renew for successive one-year terms unless Tenant provides written notice of non-renewal at least 180 days before expiration. Failure to provide timely notice shall obligate Tenant to the renewal term in full.</w:t>
      </w:r>
    </w:p>
    <w:p>
      <w:pPr>
        <w:pStyle w:val="Heading2"/>
        <w:spacing w:before="200"/>
      </w:pPr>
      <w:r>
        <w:rPr>
          <w:b/>
          <w:bCs/>
        </w:rPr>
        <w:t xml:space="preserve">2. RENT &amp; ESCALATION</w:t>
      </w:r>
    </w:p>
    <w:p>
      <w:r>
        <w:t xml:space="preserve">Monthly base rent is $8,500. Rent shall increase by 7% per year on each anniversary of the commencement date. Tenant shall also pay a monthly pro-rata share of building operating expenses ("CAM charges"), estimated at $1,200/month, subject to annual reconciliation with no cap on increases.</w:t>
      </w:r>
    </w:p>
    <w:p>
      <w:pPr>
        <w:pStyle w:val="Heading2"/>
        <w:spacing w:before="200"/>
      </w:pPr>
      <w:r>
        <w:rPr>
          <w:b/>
          <w:bCs/>
        </w:rPr>
        <w:t xml:space="preserve">3. SECURITY DEPOSIT</w:t>
      </w:r>
    </w:p>
    <w:p>
      <w:r>
        <w:t xml:space="preserve">Tenant shall deposit $25,500 (3 months rent) as a security deposit. Landlord may apply the deposit to any damage, unpaid rent, or breach of any lease provision at Landlord's sole discretion. The deposit shall be returned within 90 days of lease termination.</w:t>
      </w:r>
    </w:p>
    <w:p>
      <w:pPr>
        <w:pStyle w:val="Heading2"/>
        <w:spacing w:before="200"/>
      </w:pPr>
      <w:r>
        <w:rPr>
          <w:b/>
          <w:bCs/>
        </w:rPr>
        <w:t xml:space="preserve">4. ALTERATIONS</w:t>
      </w:r>
    </w:p>
    <w:p>
      <w:r>
        <w:t xml:space="preserve">Tenant shall not make any alterations, improvements, or installations without Landlord's prior written consent. All approved alterations shall become Landlord's property upon installation. Landlord may, at its sole option, require Tenant to restore the premises to original condition at Tenant's expense at the end of the lease.</w:t>
      </w:r>
    </w:p>
    <w:p>
      <w:pPr>
        <w:pStyle w:val="Heading2"/>
        <w:spacing w:before="200"/>
      </w:pPr>
      <w:r>
        <w:rPr>
          <w:b/>
          <w:bCs/>
        </w:rPr>
        <w:t xml:space="preserve">5. ASSIGNMENT &amp; SUBLETTING</w:t>
      </w:r>
    </w:p>
    <w:p>
      <w:r>
        <w:t xml:space="preserve">Tenant may not assign this Lease or sublet the premises without Landlord's prior written consent, which may be withheld in Landlord's sole discretion. Any approved assignment shall not release Tenant from primary liability under this Lease.</w:t>
      </w:r>
    </w:p>
    <w:p>
      <w:pPr>
        <w:pStyle w:val="Heading2"/>
        <w:spacing w:before="200"/>
      </w:pPr>
      <w:r>
        <w:rPr>
          <w:b/>
          <w:bCs/>
        </w:rPr>
        <w:t xml:space="preserve">6. DEFAULT &amp; REMEDIES</w:t>
      </w:r>
    </w:p>
    <w:p>
      <w:r>
        <w:t xml:space="preserve">In the event of Tenant default, Landlord may terminate the Lease with 5 days notice, accelerate all remaining rent for the full lease term to become immediately due, and pursue all available legal remedies. Tenant shall be liable for all costs of re-letting including leasing commissions and build-out concessions.</w:t>
      </w:r>
    </w:p>
    <w:p>
      <w:pPr>
        <w:pStyle w:val="Heading2"/>
        <w:spacing w:before="200"/>
      </w:pPr>
      <w:r>
        <w:rPr>
          <w:b/>
          <w:bCs/>
        </w:rPr>
        <w:t xml:space="preserve">7. INDEMNIFICATION</w:t>
      </w:r>
    </w:p>
    <w:p>
      <w:r>
        <w:t xml:space="preserve">Tenant shall indemnify Landlord from all claims arising from Tenant's use of the premises, including claims resulting from Landlord's own negligence, except in cases of Landlord's gross negligence or willful misconduct.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2026-04-11T06:12:25.034Z</dcterms:created>
  <dcterms:modified xsi:type="dcterms:W3CDTF">2026-04-11T06:12:25.034Z</dcterms:modified>
</cp:coreProperties>
</file>

<file path=docProps/custom.xml><?xml version="1.0" encoding="utf-8"?>
<Properties xmlns="http://schemas.openxmlformats.org/officeDocument/2006/custom-properties" xmlns:vt="http://schemas.openxmlformats.org/officeDocument/2006/docPropsVTypes"/>
</file>