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FREELANCE SERVICE AGREEMENT (STANDARD)</w:t>
      </w:r>
    </w:p>
    <w:p>
      <w:r>
        <w:t xml:space="preserve">This Agreement is entered into between BrightPath Digital LLC ("Client") and the undersigned freelancer ("Service Provider"). Both parties agree to the following fair and mutual terms.</w:t>
      </w:r>
    </w:p>
    <w:p>
      <w:pPr>
        <w:pStyle w:val="Heading2"/>
        <w:spacing w:before="200"/>
      </w:pPr>
      <w:r>
        <w:rPr>
          <w:b/>
          <w:bCs/>
        </w:rPr>
        <w:t xml:space="preserve">1. SCOPE OF WORK</w:t>
      </w:r>
    </w:p>
    <w:p>
      <w:r>
        <w:t xml:space="preserve">Service Provider will deliver the specific services outlined in the attached Statement of Work ("SOW"). Any changes to the scope must be agreed upon in writing by both parties before work begins. Client may not unilaterally expand the scope without a signed change order.</w:t>
      </w:r>
    </w:p>
    <w:p>
      <w:pPr>
        <w:pStyle w:val="Heading2"/>
        <w:spacing w:before="200"/>
      </w:pPr>
      <w:r>
        <w:rPr>
          <w:b/>
          <w:bCs/>
        </w:rPr>
        <w:t xml:space="preserve">2. PAYMENT TERMS</w:t>
      </w:r>
    </w:p>
    <w:p>
      <w:r>
        <w:t xml:space="preserve">Client agrees to pay Service Provider $85 per hour. Invoices are due within 14 days of receipt. Late payments accrue interest at 1.5% per month. Client may dispute an invoice within 7 days of receipt; undisputed amounts remain due on schedule. A 50% deposit is required before work commences on any project exceeding $2,000.</w:t>
      </w:r>
    </w:p>
    <w:p>
      <w:pPr>
        <w:pStyle w:val="Heading2"/>
        <w:spacing w:before="200"/>
      </w:pPr>
      <w:r>
        <w:rPr>
          <w:b/>
          <w:bCs/>
        </w:rPr>
        <w:t xml:space="preserve">3. INTELLECTUAL PROPERTY</w:t>
      </w:r>
    </w:p>
    <w:p>
      <w:r>
        <w:t xml:space="preserve">Upon receipt of full payment, Client owns all rights to deliverables created specifically for this project. Service Provider retains ownership of all pre-existing tools, frameworks, and background IP. Service Provider is granted a perpetual license to display the work in their portfolio.</w:t>
      </w:r>
    </w:p>
    <w:p>
      <w:pPr>
        <w:pStyle w:val="Heading2"/>
        <w:spacing w:before="200"/>
      </w:pPr>
      <w:r>
        <w:rPr>
          <w:b/>
          <w:bCs/>
        </w:rPr>
        <w:t xml:space="preserve">4. CONFIDENTIALITY</w:t>
      </w:r>
    </w:p>
    <w:p>
      <w:r>
        <w:t xml:space="preserve">Both parties agree to keep confidential information shared during the engagement private for a period of 2 years. This obligation does not apply to information that becomes publicly known through no fault of either party, or that was already known prior to engagement.</w:t>
      </w:r>
    </w:p>
    <w:p>
      <w:pPr>
        <w:pStyle w:val="Heading2"/>
        <w:spacing w:before="200"/>
      </w:pPr>
      <w:r>
        <w:rPr>
          <w:b/>
          <w:bCs/>
        </w:rPr>
        <w:t xml:space="preserve">5. TERMINATION</w:t>
      </w:r>
    </w:p>
    <w:p>
      <w:r>
        <w:t xml:space="preserve">Either party may terminate this Agreement with 14 days written notice. Upon termination, Client shall pay for all work completed up to the termination date at the agreed rate. Service Provider shall deliver all completed work product upon receipt of final payment.</w:t>
      </w:r>
    </w:p>
    <w:p>
      <w:pPr>
        <w:pStyle w:val="Heading2"/>
        <w:spacing w:before="200"/>
      </w:pPr>
      <w:r>
        <w:rPr>
          <w:b/>
          <w:bCs/>
        </w:rPr>
        <w:t xml:space="preserve">6. LIABILITY</w:t>
      </w:r>
    </w:p>
    <w:p>
      <w:r>
        <w:t xml:space="preserve">Each party's liability is limited to the total fees paid or payable under this Agreement in the preceding 3 months. Neither party is liable for indirect or consequential damages. This limitation does not apply to breaches of confidentiality or willful misconduct.</w:t>
      </w:r>
    </w:p>
    <w:p>
      <w:pPr>
        <w:pStyle w:val="Heading2"/>
        <w:spacing w:before="200"/>
      </w:pPr>
      <w:r>
        <w:rPr>
          <w:b/>
          <w:bCs/>
        </w:rPr>
        <w:t xml:space="preserve">7. DISPUTE RESOLUTION</w:t>
      </w:r>
    </w:p>
    <w:p>
      <w:r>
        <w:t xml:space="preserve">Parties agree to first attempt resolution through good-faith negotiation. If unresolved within 30 days, either party may pursue mediation before initiating litigation. The prevailing party in any legal action is entitled to reasonable attorney's fees.</w:t>
      </w:r>
    </w:p>
    <w:p>
      <w:pPr>
        <w:pStyle w:val="Heading2"/>
        <w:spacing w:before="200"/>
      </w:pPr>
      <w:r>
        <w:rPr>
          <w:b/>
          <w:bCs/>
        </w:rPr>
        <w:t xml:space="preserve">8. INDEPENDENT CONTRACTOR</w:t>
      </w:r>
    </w:p>
    <w:p>
      <w:r>
        <w:t xml:space="preserve">Service Provider is an independent contractor and not an employee of Client. Service Provider retains the right to provide services to other clients during the term of this Agreement, provided there is no direct conflict of interest with Client's business.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2026-04-11T06:17:36.141Z</dcterms:created>
  <dcterms:modified xsi:type="dcterms:W3CDTF">2026-04-11T06:17:36.141Z</dcterms:modified>
</cp:coreProperties>
</file>

<file path=docProps/custom.xml><?xml version="1.0" encoding="utf-8"?>
<Properties xmlns="http://schemas.openxmlformats.org/officeDocument/2006/custom-properties" xmlns:vt="http://schemas.openxmlformats.org/officeDocument/2006/docPropsVTypes"/>
</file>