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5952" w:rsidRPr="004F28EE" w:rsidRDefault="00EF5952" w:rsidP="0086369A">
      <w:pPr>
        <w:pStyle w:val="NoSpacing"/>
        <w:numPr>
          <w:ilvl w:val="0"/>
          <w:numId w:val="1"/>
        </w:numPr>
        <w:jc w:val="both"/>
        <w:rPr>
          <w:b/>
          <w:bCs/>
          <w:u w:val="single"/>
        </w:rPr>
      </w:pPr>
      <w:r w:rsidRPr="004F28EE">
        <w:rPr>
          <w:b/>
          <w:bCs/>
          <w:u w:val="single"/>
        </w:rPr>
        <w:t xml:space="preserve">Title: </w:t>
      </w:r>
      <w:r w:rsidR="004F28EE">
        <w:rPr>
          <w:b/>
          <w:bCs/>
          <w:u w:val="single"/>
        </w:rPr>
        <w:t xml:space="preserve">E-Commerce </w:t>
      </w:r>
      <w:r w:rsidRPr="004F28EE">
        <w:rPr>
          <w:b/>
          <w:bCs/>
          <w:u w:val="single"/>
        </w:rPr>
        <w:t>Return Rate</w:t>
      </w:r>
      <w:r w:rsidR="004F28EE">
        <w:rPr>
          <w:b/>
          <w:bCs/>
          <w:u w:val="single"/>
        </w:rPr>
        <w:t xml:space="preserve"> Analysis</w:t>
      </w:r>
      <w:r w:rsidRPr="004F28EE">
        <w:rPr>
          <w:b/>
          <w:bCs/>
          <w:u w:val="single"/>
        </w:rPr>
        <w:t xml:space="preserve"> Dashboard Project</w:t>
      </w:r>
    </w:p>
    <w:p w:rsidR="00EF5952" w:rsidRPr="004F28EE" w:rsidRDefault="00EF5952" w:rsidP="0086369A">
      <w:pPr>
        <w:pStyle w:val="NoSpacing"/>
        <w:numPr>
          <w:ilvl w:val="0"/>
          <w:numId w:val="1"/>
        </w:numPr>
        <w:jc w:val="both"/>
        <w:rPr>
          <w:u w:val="single"/>
        </w:rPr>
      </w:pPr>
      <w:r w:rsidRPr="004F28EE">
        <w:rPr>
          <w:u w:val="single"/>
        </w:rPr>
        <w:t>Introduction</w:t>
      </w:r>
    </w:p>
    <w:p w:rsidR="00EF5952" w:rsidRDefault="00EF5952" w:rsidP="0086369A">
      <w:pPr>
        <w:pStyle w:val="NoSpacing"/>
        <w:jc w:val="both"/>
      </w:pPr>
      <w:r>
        <w:t>In this project, I tried to analyze and visualize the return rates of the products in order to understand customer behavior, product performance, and operational problems. The dashboard gives insights into return percentages based on categories, reasons for returns, regional distribution of orders, and monthly trends. Through this analysis, areas where quality control, logistics, and customer satisfaction strategies can be improved can be determined.</w:t>
      </w:r>
    </w:p>
    <w:p w:rsidR="00EF5952" w:rsidRDefault="00EF5952" w:rsidP="0086369A">
      <w:pPr>
        <w:pStyle w:val="NoSpacing"/>
        <w:jc w:val="both"/>
      </w:pPr>
    </w:p>
    <w:p w:rsidR="00EF5952" w:rsidRPr="004F28EE" w:rsidRDefault="00EF5952" w:rsidP="0086369A">
      <w:pPr>
        <w:pStyle w:val="NoSpacing"/>
        <w:numPr>
          <w:ilvl w:val="0"/>
          <w:numId w:val="2"/>
        </w:numPr>
        <w:jc w:val="both"/>
        <w:rPr>
          <w:u w:val="single"/>
        </w:rPr>
      </w:pPr>
      <w:r w:rsidRPr="004F28EE">
        <w:rPr>
          <w:u w:val="single"/>
        </w:rPr>
        <w:t>Abstract</w:t>
      </w:r>
    </w:p>
    <w:p w:rsidR="00EF5952" w:rsidRDefault="00EF5952" w:rsidP="0086369A">
      <w:pPr>
        <w:pStyle w:val="NoSpacing"/>
        <w:jc w:val="both"/>
      </w:pPr>
      <w:r>
        <w:t>Product returns are a metric that is critical to revenue and customer loyalty. From analyzing return data by category, geography, and reason, we derive useful insights into root causes such as product flaws, fit issues, or customer dissatisfaction. The dashboard further identifies top-performing product categories and geographies, which help decision-makers create action plans.</w:t>
      </w:r>
    </w:p>
    <w:p w:rsidR="00EF5952" w:rsidRDefault="00EF5952" w:rsidP="0086369A">
      <w:pPr>
        <w:pStyle w:val="NoSpacing"/>
        <w:jc w:val="both"/>
      </w:pPr>
    </w:p>
    <w:p w:rsidR="00EF5952" w:rsidRPr="004F28EE" w:rsidRDefault="00EF5952" w:rsidP="0086369A">
      <w:pPr>
        <w:pStyle w:val="NoSpacing"/>
        <w:numPr>
          <w:ilvl w:val="0"/>
          <w:numId w:val="2"/>
        </w:numPr>
        <w:jc w:val="both"/>
        <w:rPr>
          <w:u w:val="single"/>
        </w:rPr>
      </w:pPr>
      <w:r w:rsidRPr="004F28EE">
        <w:rPr>
          <w:u w:val="single"/>
        </w:rPr>
        <w:t>Tools Used</w:t>
      </w:r>
    </w:p>
    <w:p w:rsidR="00EF5952" w:rsidRDefault="00EF5952" w:rsidP="0086369A">
      <w:pPr>
        <w:pStyle w:val="NoSpacing"/>
        <w:numPr>
          <w:ilvl w:val="0"/>
          <w:numId w:val="3"/>
        </w:numPr>
        <w:jc w:val="both"/>
      </w:pPr>
      <w:r>
        <w:t>Microsoft Excel – for preliminary data cleaning and formatting</w:t>
      </w:r>
    </w:p>
    <w:p w:rsidR="00EF5952" w:rsidRDefault="00EF5952" w:rsidP="0086369A">
      <w:pPr>
        <w:pStyle w:val="NoSpacing"/>
        <w:jc w:val="both"/>
      </w:pPr>
    </w:p>
    <w:p w:rsidR="00EF5952" w:rsidRDefault="00EF5952" w:rsidP="0086369A">
      <w:pPr>
        <w:pStyle w:val="NoSpacing"/>
        <w:numPr>
          <w:ilvl w:val="0"/>
          <w:numId w:val="3"/>
        </w:numPr>
        <w:jc w:val="both"/>
      </w:pPr>
      <w:r>
        <w:t>Power BI (Power Query Editor) – for:</w:t>
      </w:r>
    </w:p>
    <w:p w:rsidR="00EF5952" w:rsidRDefault="00EF5952" w:rsidP="0086369A">
      <w:pPr>
        <w:pStyle w:val="NoSpacing"/>
        <w:jc w:val="both"/>
      </w:pPr>
    </w:p>
    <w:p w:rsidR="00EF5952" w:rsidRDefault="00EF5952" w:rsidP="0086369A">
      <w:pPr>
        <w:pStyle w:val="NoSpacing"/>
        <w:numPr>
          <w:ilvl w:val="0"/>
          <w:numId w:val="3"/>
        </w:numPr>
        <w:jc w:val="both"/>
      </w:pPr>
      <w:r>
        <w:t>Data transformation</w:t>
      </w:r>
    </w:p>
    <w:p w:rsidR="00EF5952" w:rsidRDefault="00EF5952" w:rsidP="0086369A">
      <w:pPr>
        <w:pStyle w:val="NoSpacing"/>
        <w:jc w:val="both"/>
      </w:pPr>
    </w:p>
    <w:p w:rsidR="00EF5952" w:rsidRDefault="00EF5952" w:rsidP="0086369A">
      <w:pPr>
        <w:pStyle w:val="NoSpacing"/>
        <w:numPr>
          <w:ilvl w:val="0"/>
          <w:numId w:val="3"/>
        </w:numPr>
        <w:jc w:val="both"/>
      </w:pPr>
      <w:r>
        <w:t>DAX measures &amp; calculated columns</w:t>
      </w:r>
    </w:p>
    <w:p w:rsidR="00EF5952" w:rsidRDefault="00EF5952" w:rsidP="0086369A">
      <w:pPr>
        <w:pStyle w:val="NoSpacing"/>
        <w:jc w:val="both"/>
      </w:pPr>
    </w:p>
    <w:p w:rsidR="00EF5952" w:rsidRDefault="00EF5952" w:rsidP="0086369A">
      <w:pPr>
        <w:pStyle w:val="NoSpacing"/>
        <w:numPr>
          <w:ilvl w:val="0"/>
          <w:numId w:val="3"/>
        </w:numPr>
        <w:jc w:val="both"/>
      </w:pPr>
      <w:r>
        <w:t>Building interactive visualizations and KPIs</w:t>
      </w:r>
    </w:p>
    <w:p w:rsidR="00EF5952" w:rsidRDefault="00EF5952" w:rsidP="0086369A">
      <w:pPr>
        <w:pStyle w:val="NoSpacing"/>
        <w:jc w:val="both"/>
      </w:pPr>
    </w:p>
    <w:p w:rsidR="00EF5952" w:rsidRPr="004F28EE" w:rsidRDefault="00EF5952" w:rsidP="0086369A">
      <w:pPr>
        <w:pStyle w:val="NoSpacing"/>
        <w:numPr>
          <w:ilvl w:val="0"/>
          <w:numId w:val="2"/>
        </w:numPr>
        <w:jc w:val="both"/>
        <w:rPr>
          <w:b/>
          <w:bCs/>
        </w:rPr>
      </w:pPr>
      <w:r w:rsidRPr="004F28EE">
        <w:rPr>
          <w:b/>
          <w:bCs/>
        </w:rPr>
        <w:t>Steps Involved in Building the Project</w:t>
      </w:r>
    </w:p>
    <w:p w:rsidR="00EF5952" w:rsidRPr="004F28EE" w:rsidRDefault="00EF5952" w:rsidP="0086369A">
      <w:pPr>
        <w:pStyle w:val="NoSpacing"/>
        <w:numPr>
          <w:ilvl w:val="0"/>
          <w:numId w:val="4"/>
        </w:numPr>
        <w:jc w:val="both"/>
        <w:rPr>
          <w:u w:val="single"/>
        </w:rPr>
      </w:pPr>
      <w:r w:rsidRPr="004F28EE">
        <w:rPr>
          <w:u w:val="single"/>
        </w:rPr>
        <w:t>Step 1: Data Cleaning &amp; Structuring (Excel)</w:t>
      </w:r>
    </w:p>
    <w:p w:rsidR="00EF5952" w:rsidRDefault="00EF5952" w:rsidP="0086369A">
      <w:pPr>
        <w:pStyle w:val="NoSpacing"/>
        <w:jc w:val="both"/>
      </w:pPr>
      <w:r>
        <w:t>Cleaned out missing/null values</w:t>
      </w:r>
    </w:p>
    <w:p w:rsidR="00EF5952" w:rsidRDefault="00EF5952" w:rsidP="0086369A">
      <w:pPr>
        <w:pStyle w:val="NoSpacing"/>
        <w:jc w:val="both"/>
      </w:pPr>
    </w:p>
    <w:p w:rsidR="00EF5952" w:rsidRDefault="00EF5952" w:rsidP="0086369A">
      <w:pPr>
        <w:pStyle w:val="NoSpacing"/>
        <w:jc w:val="both"/>
      </w:pPr>
      <w:r>
        <w:t>Normalized date and category formats</w:t>
      </w:r>
    </w:p>
    <w:p w:rsidR="00EF5952" w:rsidRDefault="00EF5952" w:rsidP="0086369A">
      <w:pPr>
        <w:pStyle w:val="NoSpacing"/>
        <w:jc w:val="both"/>
      </w:pPr>
    </w:p>
    <w:p w:rsidR="00EF5952" w:rsidRDefault="00EF5952" w:rsidP="0086369A">
      <w:pPr>
        <w:pStyle w:val="NoSpacing"/>
        <w:jc w:val="both"/>
      </w:pPr>
      <w:r>
        <w:t>Confirmed numeric consistency in return and order columns</w:t>
      </w:r>
    </w:p>
    <w:p w:rsidR="00EF5952" w:rsidRDefault="00EF5952" w:rsidP="0086369A">
      <w:pPr>
        <w:pStyle w:val="NoSpacing"/>
        <w:jc w:val="both"/>
      </w:pPr>
    </w:p>
    <w:p w:rsidR="00EF5952" w:rsidRPr="004F28EE" w:rsidRDefault="00EF5952" w:rsidP="0086369A">
      <w:pPr>
        <w:pStyle w:val="NoSpacing"/>
        <w:numPr>
          <w:ilvl w:val="0"/>
          <w:numId w:val="4"/>
        </w:numPr>
        <w:jc w:val="both"/>
        <w:rPr>
          <w:u w:val="single"/>
        </w:rPr>
      </w:pPr>
      <w:r w:rsidRPr="004F28EE">
        <w:rPr>
          <w:u w:val="single"/>
        </w:rPr>
        <w:t>Step 2: Importing and Transforming Data (Power BI - Power Query Editor)</w:t>
      </w:r>
    </w:p>
    <w:p w:rsidR="00EF5952" w:rsidRPr="004F28EE" w:rsidRDefault="00EF5952" w:rsidP="0086369A">
      <w:pPr>
        <w:pStyle w:val="NoSpacing"/>
        <w:jc w:val="both"/>
        <w:rPr>
          <w:u w:val="single"/>
        </w:rPr>
      </w:pPr>
      <w:r w:rsidRPr="004F28EE">
        <w:rPr>
          <w:u w:val="single"/>
        </w:rPr>
        <w:t>Imported Excel file into Power BI</w:t>
      </w:r>
    </w:p>
    <w:p w:rsidR="00EF5952" w:rsidRDefault="00EF5952" w:rsidP="0086369A">
      <w:pPr>
        <w:pStyle w:val="NoSpacing"/>
        <w:jc w:val="both"/>
      </w:pPr>
    </w:p>
    <w:p w:rsidR="00EF5952" w:rsidRDefault="00EF5952" w:rsidP="0086369A">
      <w:pPr>
        <w:pStyle w:val="NoSpacing"/>
        <w:jc w:val="both"/>
      </w:pPr>
      <w:r>
        <w:t>Utilized Power Query Editor to:</w:t>
      </w:r>
    </w:p>
    <w:p w:rsidR="00EF5952" w:rsidRDefault="00EF5952" w:rsidP="0086369A">
      <w:pPr>
        <w:pStyle w:val="NoSpacing"/>
        <w:jc w:val="both"/>
      </w:pPr>
    </w:p>
    <w:p w:rsidR="00EF5952" w:rsidRDefault="00EF5952" w:rsidP="0086369A">
      <w:pPr>
        <w:pStyle w:val="NoSpacing"/>
        <w:jc w:val="both"/>
      </w:pPr>
      <w:r>
        <w:t>Rename columns</w:t>
      </w:r>
    </w:p>
    <w:p w:rsidR="00EF5952" w:rsidRDefault="00EF5952" w:rsidP="0086369A">
      <w:pPr>
        <w:pStyle w:val="NoSpacing"/>
        <w:jc w:val="both"/>
      </w:pPr>
    </w:p>
    <w:p w:rsidR="00EF5952" w:rsidRDefault="00EF5952" w:rsidP="0086369A">
      <w:pPr>
        <w:pStyle w:val="NoSpacing"/>
        <w:jc w:val="both"/>
      </w:pPr>
      <w:r>
        <w:t>Eliminate invalid rows</w:t>
      </w:r>
    </w:p>
    <w:p w:rsidR="00EF5952" w:rsidRDefault="00EF5952" w:rsidP="0086369A">
      <w:pPr>
        <w:pStyle w:val="NoSpacing"/>
        <w:jc w:val="both"/>
      </w:pPr>
    </w:p>
    <w:p w:rsidR="00EF5952" w:rsidRDefault="00EF5952" w:rsidP="0086369A">
      <w:pPr>
        <w:pStyle w:val="NoSpacing"/>
        <w:jc w:val="both"/>
      </w:pPr>
      <w:r>
        <w:t>Develop clean schema for analysis</w:t>
      </w:r>
    </w:p>
    <w:p w:rsidR="00EF5952" w:rsidRDefault="00EF5952" w:rsidP="0086369A">
      <w:pPr>
        <w:pStyle w:val="NoSpacing"/>
        <w:jc w:val="both"/>
      </w:pPr>
    </w:p>
    <w:p w:rsidR="00EF5952" w:rsidRPr="004F28EE" w:rsidRDefault="00EF5952" w:rsidP="0086369A">
      <w:pPr>
        <w:pStyle w:val="NoSpacing"/>
        <w:numPr>
          <w:ilvl w:val="0"/>
          <w:numId w:val="4"/>
        </w:numPr>
        <w:jc w:val="both"/>
        <w:rPr>
          <w:u w:val="single"/>
        </w:rPr>
      </w:pPr>
      <w:r w:rsidRPr="004F28EE">
        <w:rPr>
          <w:u w:val="single"/>
        </w:rPr>
        <w:lastRenderedPageBreak/>
        <w:t>Step 3: Creating New Columns &amp; DAX Measures</w:t>
      </w:r>
    </w:p>
    <w:p w:rsidR="00EF5952" w:rsidRPr="004F28EE" w:rsidRDefault="00EF5952" w:rsidP="0086369A">
      <w:pPr>
        <w:pStyle w:val="NoSpacing"/>
        <w:jc w:val="both"/>
        <w:rPr>
          <w:u w:val="single"/>
        </w:rPr>
      </w:pPr>
      <w:r w:rsidRPr="004F28EE">
        <w:rPr>
          <w:u w:val="single"/>
        </w:rPr>
        <w:t>Calculated metrics:</w:t>
      </w:r>
    </w:p>
    <w:p w:rsidR="00EF5952" w:rsidRDefault="00EF5952" w:rsidP="0086369A">
      <w:pPr>
        <w:pStyle w:val="NoSpacing"/>
        <w:jc w:val="both"/>
      </w:pPr>
    </w:p>
    <w:p w:rsidR="00EF5952" w:rsidRDefault="00EF5952" w:rsidP="0086369A">
      <w:pPr>
        <w:pStyle w:val="NoSpacing"/>
        <w:jc w:val="both"/>
      </w:pPr>
      <w:r>
        <w:t>Return % = (Total_Returns / Total_Orders) * 100</w:t>
      </w:r>
    </w:p>
    <w:p w:rsidR="00EF5952" w:rsidRDefault="00EF5952" w:rsidP="0086369A">
      <w:pPr>
        <w:pStyle w:val="NoSpacing"/>
        <w:jc w:val="both"/>
      </w:pPr>
    </w:p>
    <w:p w:rsidR="00EF5952" w:rsidRDefault="00EF5952" w:rsidP="0086369A">
      <w:pPr>
        <w:pStyle w:val="NoSpacing"/>
        <w:jc w:val="both"/>
      </w:pPr>
      <w:r>
        <w:t>Total_Returns, Total_Orders – using SUM</w:t>
      </w:r>
    </w:p>
    <w:p w:rsidR="00EF5952" w:rsidRDefault="00EF5952" w:rsidP="0086369A">
      <w:pPr>
        <w:pStyle w:val="NoSpacing"/>
        <w:jc w:val="both"/>
      </w:pPr>
    </w:p>
    <w:p w:rsidR="00EF5952" w:rsidRDefault="00EF5952" w:rsidP="0086369A">
      <w:pPr>
        <w:pStyle w:val="NoSpacing"/>
        <w:jc w:val="both"/>
      </w:pPr>
      <w:r>
        <w:t>Segmented returns by product category and date</w:t>
      </w:r>
    </w:p>
    <w:p w:rsidR="00EF5952" w:rsidRDefault="00EF5952" w:rsidP="0086369A">
      <w:pPr>
        <w:pStyle w:val="NoSpacing"/>
        <w:jc w:val="both"/>
      </w:pPr>
    </w:p>
    <w:p w:rsidR="00EF5952" w:rsidRPr="004F28EE" w:rsidRDefault="00EF5952" w:rsidP="0086369A">
      <w:pPr>
        <w:pStyle w:val="NoSpacing"/>
        <w:numPr>
          <w:ilvl w:val="0"/>
          <w:numId w:val="4"/>
        </w:numPr>
        <w:jc w:val="both"/>
        <w:rPr>
          <w:u w:val="single"/>
        </w:rPr>
      </w:pPr>
      <w:r w:rsidRPr="004F28EE">
        <w:rPr>
          <w:u w:val="single"/>
        </w:rPr>
        <w:t>Step 4: Building the Dashboard (Visualizations)</w:t>
      </w:r>
    </w:p>
    <w:p w:rsidR="00EF5952" w:rsidRDefault="00EF5952" w:rsidP="0086369A">
      <w:pPr>
        <w:pStyle w:val="NoSpacing"/>
        <w:jc w:val="both"/>
      </w:pPr>
      <w:r>
        <w:t>Return % by Product Category – Bar chart of category-wise returns</w:t>
      </w:r>
    </w:p>
    <w:p w:rsidR="00EF5952" w:rsidRDefault="00EF5952" w:rsidP="0086369A">
      <w:pPr>
        <w:pStyle w:val="NoSpacing"/>
        <w:jc w:val="both"/>
      </w:pPr>
    </w:p>
    <w:p w:rsidR="00EF5952" w:rsidRDefault="00EF5952" w:rsidP="0086369A">
      <w:pPr>
        <w:pStyle w:val="NoSpacing"/>
        <w:jc w:val="both"/>
      </w:pPr>
      <w:r>
        <w:t>Donut Chart by Return Reason – Visualizes proportion of defective, wrong items, etc.</w:t>
      </w:r>
    </w:p>
    <w:p w:rsidR="00EF5952" w:rsidRDefault="00EF5952" w:rsidP="0086369A">
      <w:pPr>
        <w:pStyle w:val="NoSpacing"/>
        <w:jc w:val="both"/>
      </w:pPr>
    </w:p>
    <w:p w:rsidR="00EF5952" w:rsidRDefault="00EF5952" w:rsidP="0086369A">
      <w:pPr>
        <w:pStyle w:val="NoSpacing"/>
        <w:jc w:val="both"/>
      </w:pPr>
      <w:r>
        <w:t>Map by User Location – Picks up order density by geography</w:t>
      </w:r>
    </w:p>
    <w:p w:rsidR="00EF5952" w:rsidRDefault="00EF5952" w:rsidP="0086369A">
      <w:pPr>
        <w:pStyle w:val="NoSpacing"/>
        <w:jc w:val="both"/>
      </w:pPr>
    </w:p>
    <w:p w:rsidR="00EF5952" w:rsidRDefault="00EF5952" w:rsidP="0086369A">
      <w:pPr>
        <w:pStyle w:val="NoSpacing"/>
        <w:jc w:val="both"/>
      </w:pPr>
      <w:r>
        <w:t>KPI Cards – Shows total return %, order count, and return count</w:t>
      </w:r>
    </w:p>
    <w:p w:rsidR="00EF5952" w:rsidRDefault="00EF5952" w:rsidP="0086369A">
      <w:pPr>
        <w:pStyle w:val="NoSpacing"/>
        <w:jc w:val="both"/>
      </w:pPr>
    </w:p>
    <w:p w:rsidR="00EF5952" w:rsidRDefault="00EF5952" w:rsidP="0086369A">
      <w:pPr>
        <w:pStyle w:val="NoSpacing"/>
        <w:jc w:val="both"/>
      </w:pPr>
      <w:r>
        <w:t>Tabular view – Monthly breakdown for trend analysis</w:t>
      </w:r>
    </w:p>
    <w:p w:rsidR="00EF5952" w:rsidRDefault="00EF5952" w:rsidP="0086369A">
      <w:pPr>
        <w:pStyle w:val="NoSpacing"/>
        <w:jc w:val="both"/>
      </w:pPr>
    </w:p>
    <w:p w:rsidR="00EF5952" w:rsidRPr="004F28EE" w:rsidRDefault="00EF5952" w:rsidP="0086369A">
      <w:pPr>
        <w:pStyle w:val="NoSpacing"/>
        <w:numPr>
          <w:ilvl w:val="0"/>
          <w:numId w:val="4"/>
        </w:numPr>
        <w:jc w:val="both"/>
        <w:rPr>
          <w:b/>
          <w:bCs/>
          <w:u w:val="single"/>
        </w:rPr>
      </w:pPr>
      <w:r w:rsidRPr="004F28EE">
        <w:rPr>
          <w:b/>
          <w:bCs/>
          <w:u w:val="single"/>
        </w:rPr>
        <w:t>Conclusion</w:t>
      </w:r>
    </w:p>
    <w:p w:rsidR="001C1220" w:rsidRDefault="00EF5952" w:rsidP="0086369A">
      <w:pPr>
        <w:pStyle w:val="NoSpacing"/>
        <w:jc w:val="both"/>
      </w:pPr>
      <w:r>
        <w:t>The dashboard presents an overall summary of return trends by products and regions. Home and Clothing products have the most return rates, with defective products constituting approximately 50% of total returns. Dynamic interaction with return information through the use of Power BI facilitated finding problems in customer satisfaction and quality control. The project provides actionable recommendations that can be implemented by supply chain teams, product managers, and customer service to decrease return rates and enhance overall performance.</w:t>
      </w:r>
    </w:p>
    <w:p w:rsidR="0057150D" w:rsidRDefault="0057150D" w:rsidP="0086369A">
      <w:pPr>
        <w:pStyle w:val="NoSpacing"/>
        <w:jc w:val="both"/>
      </w:pPr>
    </w:p>
    <w:p w:rsidR="0057150D" w:rsidRDefault="0057150D" w:rsidP="0086369A">
      <w:pPr>
        <w:pStyle w:val="NoSpacing"/>
        <w:jc w:val="both"/>
      </w:pPr>
    </w:p>
    <w:p w:rsidR="0057150D" w:rsidRPr="0057150D" w:rsidRDefault="0057150D" w:rsidP="0086369A">
      <w:pPr>
        <w:pStyle w:val="NoSpacing"/>
        <w:jc w:val="both"/>
      </w:pPr>
      <w:r w:rsidRPr="0057150D">
        <w:rPr>
          <w:noProof/>
        </w:rPr>
        <w:lastRenderedPageBreak/>
        <w:drawing>
          <wp:inline distT="0" distB="0" distL="0" distR="0">
            <wp:extent cx="5943600" cy="6614160"/>
            <wp:effectExtent l="95250" t="95250" r="95250" b="91440"/>
            <wp:docPr id="177044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6141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7150D" w:rsidRDefault="0057150D" w:rsidP="0086369A">
      <w:pPr>
        <w:pStyle w:val="NoSpacing"/>
        <w:jc w:val="both"/>
      </w:pPr>
    </w:p>
    <w:sectPr w:rsidR="00571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F490B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8E69"/>
          </v:shape>
        </w:pict>
      </mc:Choice>
      <mc:Fallback>
        <w:drawing>
          <wp:inline distT="0" distB="0" distL="0" distR="0" wp14:anchorId="5D3D39D5" wp14:editId="10E09665">
            <wp:extent cx="142875" cy="142875"/>
            <wp:effectExtent l="0" t="0" r="9525" b="9525"/>
            <wp:docPr id="573697367" name="Picture 2" descr="C:\Users\deepa\AppData\Local\Temp\mso8E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35842" name="Picture 1692535842" descr="C:\Users\deepa\AppData\Local\Temp\mso8E69.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3370191"/>
    <w:multiLevelType w:val="hybridMultilevel"/>
    <w:tmpl w:val="3E8E40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B0288"/>
    <w:multiLevelType w:val="hybridMultilevel"/>
    <w:tmpl w:val="A9A218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17E9D"/>
    <w:multiLevelType w:val="hybridMultilevel"/>
    <w:tmpl w:val="3C062E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C0F2A"/>
    <w:multiLevelType w:val="hybridMultilevel"/>
    <w:tmpl w:val="370E7B1A"/>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65519451">
    <w:abstractNumId w:val="0"/>
  </w:num>
  <w:num w:numId="2" w16cid:durableId="574703084">
    <w:abstractNumId w:val="1"/>
  </w:num>
  <w:num w:numId="3" w16cid:durableId="332220756">
    <w:abstractNumId w:val="2"/>
  </w:num>
  <w:num w:numId="4" w16cid:durableId="1869441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52"/>
    <w:rsid w:val="001C1220"/>
    <w:rsid w:val="0026371A"/>
    <w:rsid w:val="00286D5E"/>
    <w:rsid w:val="002B0B05"/>
    <w:rsid w:val="0047783C"/>
    <w:rsid w:val="004F28EE"/>
    <w:rsid w:val="0057150D"/>
    <w:rsid w:val="007A6EFC"/>
    <w:rsid w:val="0086369A"/>
    <w:rsid w:val="00C42C67"/>
    <w:rsid w:val="00EF595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57F9"/>
  <w15:chartTrackingRefBased/>
  <w15:docId w15:val="{058AC19B-FBA7-4A2E-A31F-99936A4D3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95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F595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F595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F59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59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5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95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F595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F595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F59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59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5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952"/>
    <w:rPr>
      <w:rFonts w:eastAsiaTheme="majorEastAsia" w:cstheme="majorBidi"/>
      <w:color w:val="272727" w:themeColor="text1" w:themeTint="D8"/>
    </w:rPr>
  </w:style>
  <w:style w:type="paragraph" w:styleId="Title">
    <w:name w:val="Title"/>
    <w:basedOn w:val="Normal"/>
    <w:next w:val="Normal"/>
    <w:link w:val="TitleChar"/>
    <w:uiPriority w:val="10"/>
    <w:qFormat/>
    <w:rsid w:val="00EF595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F595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F595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F595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F5952"/>
    <w:pPr>
      <w:spacing w:before="160"/>
      <w:jc w:val="center"/>
    </w:pPr>
    <w:rPr>
      <w:i/>
      <w:iCs/>
      <w:color w:val="404040" w:themeColor="text1" w:themeTint="BF"/>
    </w:rPr>
  </w:style>
  <w:style w:type="character" w:customStyle="1" w:styleId="QuoteChar">
    <w:name w:val="Quote Char"/>
    <w:basedOn w:val="DefaultParagraphFont"/>
    <w:link w:val="Quote"/>
    <w:uiPriority w:val="29"/>
    <w:rsid w:val="00EF5952"/>
    <w:rPr>
      <w:i/>
      <w:iCs/>
      <w:color w:val="404040" w:themeColor="text1" w:themeTint="BF"/>
    </w:rPr>
  </w:style>
  <w:style w:type="paragraph" w:styleId="ListParagraph">
    <w:name w:val="List Paragraph"/>
    <w:basedOn w:val="Normal"/>
    <w:uiPriority w:val="34"/>
    <w:qFormat/>
    <w:rsid w:val="00EF5952"/>
    <w:pPr>
      <w:ind w:left="720"/>
      <w:contextualSpacing/>
    </w:pPr>
  </w:style>
  <w:style w:type="character" w:styleId="IntenseEmphasis">
    <w:name w:val="Intense Emphasis"/>
    <w:basedOn w:val="DefaultParagraphFont"/>
    <w:uiPriority w:val="21"/>
    <w:qFormat/>
    <w:rsid w:val="00EF5952"/>
    <w:rPr>
      <w:i/>
      <w:iCs/>
      <w:color w:val="2F5496" w:themeColor="accent1" w:themeShade="BF"/>
    </w:rPr>
  </w:style>
  <w:style w:type="paragraph" w:styleId="IntenseQuote">
    <w:name w:val="Intense Quote"/>
    <w:basedOn w:val="Normal"/>
    <w:next w:val="Normal"/>
    <w:link w:val="IntenseQuoteChar"/>
    <w:uiPriority w:val="30"/>
    <w:qFormat/>
    <w:rsid w:val="00EF59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5952"/>
    <w:rPr>
      <w:i/>
      <w:iCs/>
      <w:color w:val="2F5496" w:themeColor="accent1" w:themeShade="BF"/>
    </w:rPr>
  </w:style>
  <w:style w:type="character" w:styleId="IntenseReference">
    <w:name w:val="Intense Reference"/>
    <w:basedOn w:val="DefaultParagraphFont"/>
    <w:uiPriority w:val="32"/>
    <w:qFormat/>
    <w:rsid w:val="00EF5952"/>
    <w:rPr>
      <w:b/>
      <w:bCs/>
      <w:smallCaps/>
      <w:color w:val="2F5496" w:themeColor="accent1" w:themeShade="BF"/>
      <w:spacing w:val="5"/>
    </w:rPr>
  </w:style>
  <w:style w:type="paragraph" w:styleId="NoSpacing">
    <w:name w:val="No Spacing"/>
    <w:uiPriority w:val="1"/>
    <w:qFormat/>
    <w:rsid w:val="00EF59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859673">
      <w:bodyDiv w:val="1"/>
      <w:marLeft w:val="0"/>
      <w:marRight w:val="0"/>
      <w:marTop w:val="0"/>
      <w:marBottom w:val="0"/>
      <w:divBdr>
        <w:top w:val="none" w:sz="0" w:space="0" w:color="auto"/>
        <w:left w:val="none" w:sz="0" w:space="0" w:color="auto"/>
        <w:bottom w:val="none" w:sz="0" w:space="0" w:color="auto"/>
        <w:right w:val="none" w:sz="0" w:space="0" w:color="auto"/>
      </w:divBdr>
    </w:div>
    <w:div w:id="188536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Deepanshul Vishwakarma</dc:creator>
  <cp:keywords/>
  <dc:description/>
  <cp:lastModifiedBy>Deepanshul Vishwakarma</cp:lastModifiedBy>
  <cp:revision>4</cp:revision>
  <dcterms:created xsi:type="dcterms:W3CDTF">2025-06-19T14:50:00Z</dcterms:created>
  <dcterms:modified xsi:type="dcterms:W3CDTF">2025-06-19T14:53:00Z</dcterms:modified>
</cp:coreProperties>
</file>