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C39"/>
          <w:sz w:val="48"/>
        </w:rPr>
        <w:t>FINAL PROJECT ENGINEERING REPORT</w:t>
        <w:br/>
      </w:r>
      <w:r>
        <w:rPr>
          <w:i/>
          <w:color w:val="B48C28"/>
          <w:sz w:val="26"/>
        </w:rPr>
        <w:t>Design, Architecture, Implementation, and Evaluation of a Modern Hotel Room Booking Platform</w:t>
      </w:r>
    </w:p>
    <w:p/>
    <w:p>
      <w:pPr>
        <w:pStyle w:val="Heading1"/>
      </w:pPr>
      <w:r>
        <w:rPr>
          <w:b/>
          <w:color w:val="0B1C39"/>
          <w:sz w:val="32"/>
        </w:rPr>
        <w:t>Abstract</w:t>
      </w:r>
    </w:p>
    <w:p>
      <w:r>
        <w:rPr>
          <w:color w:val="1E293B"/>
          <w:sz w:val="21"/>
        </w:rPr>
        <w:t>This report documents the end-to-end design, implementation, and empirical verification of a comprehensive Hotel Room Booking System. Designed to eliminate double-booking concurrency conflicts, automate transparent fee calculations, and deliver a responsive luxury digital client, the system leverages a modular Python microframework coupled with decoupled REST interfaces and resilient persistence stores.</w:t>
      </w:r>
    </w:p>
    <w:p>
      <w:pPr>
        <w:pStyle w:val="Heading1"/>
      </w:pPr>
      <w:r>
        <w:rPr>
          <w:b/>
          <w:color w:val="0B1C39"/>
          <w:sz w:val="32"/>
        </w:rPr>
        <w:t>Chapter 1: Introduction &amp; Project Objectives</w:t>
      </w:r>
    </w:p>
    <w:p>
      <w:r>
        <w:rPr>
          <w:color w:val="1E293B"/>
          <w:sz w:val="21"/>
        </w:rPr>
        <w:t>The hospitality sector is fundamentally reliant on high-trust digital reservation pipelines. The primary objectives achieved in this project include: (1) An intuitive luxury user interface featuring instant property and suite filtering, (2) A strict date-overlap collision prevention engine, (3) Role-based tokenized authentication, (4) An extensible payment gateway adapter, and (5) Automated electronic folios and receipt generation.</w:t>
      </w:r>
    </w:p>
    <w:p>
      <w:pPr>
        <w:pStyle w:val="Heading1"/>
      </w:pPr>
      <w:r>
        <w:rPr>
          <w:b/>
          <w:color w:val="0B1C39"/>
          <w:sz w:val="32"/>
        </w:rPr>
        <w:t>Chapter 2: Literature Review &amp; Technological Selection</w:t>
      </w:r>
    </w:p>
    <w:p>
      <w:r>
        <w:rPr>
          <w:color w:val="1E293B"/>
          <w:sz w:val="21"/>
        </w:rPr>
        <w:t>A comparative evaluation of legacy monolithic architectures versus decoupled service architectures demonstrates that microframeworks like Flask offer superior performance, lower resource consumption, and enhanced testing fidelity. Client-side engineering emphasizes vanilla standards (HTML5/CSS3/ES6) to ensure rapid initial page load, zero third-party framework bundle overhead, and cross-browser resilience.</w:t>
      </w:r>
    </w:p>
    <w:p>
      <w:pPr>
        <w:pStyle w:val="Heading1"/>
      </w:pPr>
      <w:r>
        <w:rPr>
          <w:b/>
          <w:color w:val="0B1C39"/>
          <w:sz w:val="32"/>
        </w:rPr>
        <w:t>Chapter 3: System Architecture &amp; UML Modeling</w:t>
      </w:r>
    </w:p>
    <w:p>
      <w:r>
        <w:rPr>
          <w:color w:val="1E293B"/>
          <w:sz w:val="21"/>
        </w:rPr>
        <w:t>The architecture strictly adheres to the Model-View-Controller (MVC) and Service-Repository design patterns. Seven comprehensive UML diagrams (Use Case, Class, Sequence, Activity, State Chart, Component, and Deployment) were engineered to document actor interactions, domain classes, message flows, and hardware topology.</w:t>
      </w:r>
    </w:p>
    <w:p>
      <w:pPr>
        <w:pStyle w:val="Heading1"/>
      </w:pPr>
      <w:r>
        <w:rPr>
          <w:b/>
          <w:color w:val="0B1C39"/>
          <w:sz w:val="32"/>
        </w:rPr>
        <w:t>Chapter 4: Database Design &amp; Concurrency Strategy</w:t>
      </w:r>
    </w:p>
    <w:p>
      <w:r>
        <w:rPr>
          <w:color w:val="1E293B"/>
          <w:sz w:val="21"/>
        </w:rPr>
        <w:t>The database schema enforces relational integrity across Users, Hotels, Rooms, Bookings, and Payments collections while supporting both MongoDB document stores and relational SQLite databases. Date overlap prevention uses mathematical range disjunction to ensure room calendars remain strictly conflict-free.</w:t>
      </w:r>
    </w:p>
    <w:p>
      <w:pPr>
        <w:pStyle w:val="Heading1"/>
      </w:pPr>
      <w:r>
        <w:rPr>
          <w:b/>
          <w:color w:val="0B1C39"/>
          <w:sz w:val="32"/>
        </w:rPr>
        <w:t>Chapter 5: Implementation Highlights</w:t>
      </w:r>
    </w:p>
    <w:p>
      <w:r>
        <w:rPr>
          <w:color w:val="1E293B"/>
          <w:sz w:val="21"/>
        </w:rPr>
        <w:t>Key modules implemented include: (1) auth_routes.py handling secure registration and login, (2) booking_service.py managing promo codes and price calculations, (3) payment_service.py executing sandbox transactions and folio emission, and (4) style.css establishing a bespoke dark-gold luxury design system.</w:t>
      </w:r>
    </w:p>
    <w:p>
      <w:pPr>
        <w:pStyle w:val="Heading1"/>
      </w:pPr>
      <w:r>
        <w:rPr>
          <w:b/>
          <w:color w:val="0B1C39"/>
          <w:sz w:val="32"/>
        </w:rPr>
        <w:t>Chapter 6: Verification, Testing &amp; Empirical Results</w:t>
      </w:r>
    </w:p>
    <w:p>
      <w:r>
        <w:rPr>
          <w:color w:val="1E293B"/>
          <w:sz w:val="21"/>
        </w:rPr>
        <w:t>A comprehensive test suite of 25 formal test cases was executed with a 100% pass rate. Postman integration tests confirmed all 25 REST endpoints operate according to specification with sub-100ms average response times.</w:t>
      </w:r>
    </w:p>
    <w:p>
      <w:pPr>
        <w:pStyle w:val="Heading1"/>
      </w:pPr>
      <w:r>
        <w:rPr>
          <w:b/>
          <w:color w:val="0B1C39"/>
          <w:sz w:val="32"/>
        </w:rPr>
        <w:t>Chapter 7: Security &amp; Compliance Audit</w:t>
      </w:r>
    </w:p>
    <w:p>
      <w:r>
        <w:rPr>
          <w:color w:val="1E293B"/>
          <w:sz w:val="21"/>
        </w:rPr>
        <w:t>Security provisions encompass PBKDF2/scrypt password salting, HMAC-SHA256 JWT signatures, date parameter validation against chronological anomalies, and CORS header restrictions.</w:t>
      </w:r>
    </w:p>
    <w:p>
      <w:pPr>
        <w:pStyle w:val="Heading1"/>
      </w:pPr>
      <w:r>
        <w:rPr>
          <w:b/>
          <w:color w:val="0B1C39"/>
          <w:sz w:val="32"/>
        </w:rPr>
        <w:t>Chapter 8: Conclusion &amp; Future Enhancements</w:t>
      </w:r>
    </w:p>
    <w:p>
      <w:r>
        <w:rPr>
          <w:color w:val="1E293B"/>
          <w:sz w:val="21"/>
        </w:rPr>
        <w:t>The Hotel Room Booking System successfully satisfies all engineering requirements. Future roadmap items include multi-currency live Forex rate conversion, AI concierge chatbot integration, and IoT smart room key issuance.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Hotel Room Booking System - Confidential &amp; Proprietary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