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18"/>
        <w:gridCol w:w="5018"/>
      </w:tblGrid>
      <w:tr>
        <w:tc>
          <w:tcPr>
            <w:tcW w:type="dxa" w:w="6048"/>
            <w:tcMar>
              <w:top w:w="0" w:type="dxa"/>
              <w:bottom w:w="40" w:type="dxa"/>
              <w:left w:w="0" w:type="dxa"/>
              <w:right w:w="40" w:type="dxa"/>
            </w:tcMar>
          </w:tcPr>
          <w:p>
            <w:pPr>
              <w:spacing w:after="40"/>
            </w:pPr>
            <w:r>
              <w:drawing>
                <wp:inline xmlns:a="http://schemas.openxmlformats.org/drawingml/2006/main" xmlns:pic="http://schemas.openxmlformats.org/drawingml/2006/picture">
                  <wp:extent cx="548640" cy="541020"/>
                  <wp:docPr id="1" name="Picture 1"/>
                  <wp:cNvGraphicFramePr>
                    <a:graphicFrameLocks noChangeAspect="1"/>
                  </wp:cNvGraphicFramePr>
                  <a:graphic>
                    <a:graphicData uri="http://schemas.openxmlformats.org/drawingml/2006/picture">
                      <pic:pic>
                        <pic:nvPicPr>
                          <pic:cNvPr id="0" name="sail_logo.png"/>
                          <pic:cNvPicPr/>
                        </pic:nvPicPr>
                        <pic:blipFill>
                          <a:blip r:embed="rId9"/>
                          <a:stretch>
                            <a:fillRect/>
                          </a:stretch>
                        </pic:blipFill>
                        <pic:spPr>
                          <a:xfrm>
                            <a:off x="0" y="0"/>
                            <a:ext cx="548640" cy="541020"/>
                          </a:xfrm>
                          <a:prstGeom prst="rect"/>
                        </pic:spPr>
                      </pic:pic>
                    </a:graphicData>
                  </a:graphic>
                </wp:inline>
              </w:drawing>
            </w:r>
            <w:r>
              <w:t xml:space="preserve">   </w:t>
            </w:r>
            <w:r>
              <w:rPr>
                <w:b/>
                <w:sz w:val="19"/>
              </w:rPr>
              <w:t>Initiator :</w:t>
              <w:br/>
            </w:r>
            <w:r>
              <w:rPr>
                <w:b/>
                <w:sz w:val="19"/>
              </w:rPr>
              <w:t>SARAVANAN S</w:t>
              <w:br/>
            </w:r>
            <w:r>
              <w:rPr>
                <w:sz w:val="18"/>
              </w:rPr>
              <w:t>PNo: L001558 ,SM(MM-PUR)</w:t>
            </w:r>
          </w:p>
        </w:tc>
        <w:tc>
          <w:tcPr>
            <w:tcW w:type="dxa" w:w="3989"/>
            <w:tcMar>
              <w:top w:w="0" w:type="dxa"/>
              <w:bottom w:w="40" w:type="dxa"/>
              <w:left w:w="40" w:type="dxa"/>
              <w:right w:w="0" w:type="dxa"/>
            </w:tcMar>
          </w:tcPr>
          <w:p>
            <w:pPr>
              <w:spacing w:after="40"/>
              <w:jc w:val="right"/>
            </w:pPr>
            <w:r>
              <w:rPr>
                <w:b/>
                <w:sz w:val="19"/>
              </w:rPr>
              <w:t>Department:</w:t>
              <w:br/>
            </w:r>
            <w:r>
              <w:rPr>
                <w:b/>
                <w:sz w:val="18"/>
              </w:rPr>
              <w:t>HQ/MM PURCHASE/MM PURCHASE</w:t>
            </w:r>
          </w:p>
        </w:tc>
      </w:tr>
    </w:tbl>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18"/>
        <w:gridCol w:w="5018"/>
      </w:tblGrid>
      <w:tr>
        <w:tc>
          <w:tcPr>
            <w:tcW w:type="dxa" w:w="6480"/>
            <w:tcMar>
              <w:top w:w="40" w:type="dxa"/>
              <w:bottom w:w="40" w:type="dxa"/>
              <w:left w:w="80" w:type="dxa"/>
              <w:right w:w="80" w:type="dxa"/>
            </w:tcMar>
          </w:tcPr>
          <w:p>
            <w:pPr>
              <w:spacing w:after="0"/>
            </w:pPr>
            <w:r>
              <w:rPr>
                <w:b/>
                <w:sz w:val="18"/>
              </w:rPr>
              <w:t>Ref: SSP/SLM/MM PURCHASE/GEN/2025/214</w:t>
            </w:r>
          </w:p>
        </w:tc>
        <w:tc>
          <w:tcPr>
            <w:tcW w:type="dxa" w:w="3557"/>
            <w:tcMar>
              <w:top w:w="40" w:type="dxa"/>
              <w:bottom w:w="40" w:type="dxa"/>
              <w:left w:w="80" w:type="dxa"/>
              <w:right w:w="80" w:type="dxa"/>
            </w:tcMar>
          </w:tcPr>
          <w:p>
            <w:pPr>
              <w:spacing w:after="0"/>
              <w:jc w:val="right"/>
            </w:pPr>
            <w:r>
              <w:rPr>
                <w:b/>
                <w:sz w:val="18"/>
              </w:rPr>
              <w:t>Date: 05-05-2025</w:t>
            </w:r>
          </w:p>
        </w:tc>
      </w:tr>
    </w:tbl>
    <w:p>
      <w:pPr>
        <w:spacing w:after="2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18"/>
        <w:gridCol w:w="5018"/>
      </w:tblGrid>
      <w:tr>
        <w:tc>
          <w:tcPr>
            <w:tcW w:type="dxa" w:w="1584"/>
            <w:tcMar>
              <w:top w:w="50" w:type="dxa"/>
              <w:bottom w:w="50" w:type="dxa"/>
              <w:left w:w="80" w:type="dxa"/>
              <w:right w:w="40" w:type="dxa"/>
            </w:tcMar>
          </w:tcPr>
          <w:p>
            <w:pPr>
              <w:spacing w:after="0"/>
            </w:pPr>
            <w:r>
              <w:rPr>
                <w:b/>
                <w:sz w:val="18"/>
              </w:rPr>
              <w:t>Subject:</w:t>
              <w:br/>
              <w:t>:</w:t>
            </w:r>
          </w:p>
        </w:tc>
        <w:tc>
          <w:tcPr>
            <w:tcW w:type="dxa" w:w="8453"/>
            <w:tcMar>
              <w:top w:w="50" w:type="dxa"/>
              <w:bottom w:w="50" w:type="dxa"/>
              <w:left w:w="40" w:type="dxa"/>
              <w:right w:w="80" w:type="dxa"/>
            </w:tcMar>
          </w:tcPr>
          <w:p>
            <w:pPr>
              <w:spacing w:after="0"/>
            </w:pPr>
            <w:r>
              <w:rPr>
                <w:sz w:val="18"/>
              </w:rPr>
              <w:t>Enquiry proposal for procurement of "MS Scrap Shredded" through EPS (Ref no. A612002)</w:t>
            </w:r>
          </w:p>
        </w:tc>
      </w:tr>
    </w:tbl>
    <w:p>
      <w:pPr>
        <w:spacing w:before="160" w:after="80"/>
      </w:pPr>
      <w:r>
        <w:rPr>
          <w:b/>
          <w:sz w:val="21"/>
        </w:rPr>
        <w:t>Background of the Proposal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18"/>
        <w:gridCol w:w="5018"/>
      </w:tblGrid>
      <w:tr>
        <w:tc>
          <w:tcPr>
            <w:tcW w:type="dxa" w:w="4176"/>
            <w:tcMar>
              <w:top w:w="35" w:type="dxa"/>
              <w:bottom w:w="35" w:type="dxa"/>
              <w:left w:w="60" w:type="dxa"/>
              <w:right w:w="60" w:type="dxa"/>
            </w:tcMar>
          </w:tcPr>
          <w:p>
            <w:pPr>
              <w:spacing w:after="0"/>
            </w:pPr>
            <w:r>
              <w:rPr>
                <w:sz w:val="18"/>
              </w:rPr>
              <w:t>i)   Indenter</w:t>
            </w:r>
          </w:p>
        </w:tc>
        <w:tc>
          <w:tcPr>
            <w:tcW w:type="dxa" w:w="5861"/>
            <w:tcMar>
              <w:top w:w="35" w:type="dxa"/>
              <w:bottom w:w="35" w:type="dxa"/>
              <w:left w:w="60" w:type="dxa"/>
              <w:right w:w="60" w:type="dxa"/>
            </w:tcMar>
          </w:tcPr>
          <w:p>
            <w:pPr>
              <w:spacing w:after="0"/>
            </w:pPr>
            <w:r>
              <w:rPr>
                <w:sz w:val="18"/>
              </w:rPr>
              <w:t>GM (SMS-O) MNT</w:t>
            </w:r>
          </w:p>
        </w:tc>
      </w:tr>
      <w:tr>
        <w:tc>
          <w:tcPr>
            <w:tcW w:type="dxa" w:w="4176"/>
            <w:tcMar>
              <w:top w:w="35" w:type="dxa"/>
              <w:bottom w:w="35" w:type="dxa"/>
              <w:left w:w="60" w:type="dxa"/>
              <w:right w:w="60" w:type="dxa"/>
            </w:tcMar>
          </w:tcPr>
          <w:p>
            <w:pPr>
              <w:spacing w:after="0"/>
            </w:pPr>
            <w:r>
              <w:rPr>
                <w:sz w:val="18"/>
              </w:rPr>
              <w:t>ii)  Indent ref  no &amp; date</w:t>
            </w:r>
          </w:p>
        </w:tc>
        <w:tc>
          <w:tcPr>
            <w:tcW w:type="dxa" w:w="5861"/>
            <w:tcMar>
              <w:top w:w="35" w:type="dxa"/>
              <w:bottom w:w="35" w:type="dxa"/>
              <w:left w:w="60" w:type="dxa"/>
              <w:right w:w="60" w:type="dxa"/>
            </w:tcMar>
          </w:tcPr>
          <w:p>
            <w:pPr>
              <w:spacing w:after="0"/>
            </w:pPr>
            <w:r>
              <w:rPr>
                <w:sz w:val="18"/>
              </w:rPr>
              <w:t>SMS/25/002 Dated:11/04/2025</w:t>
            </w:r>
          </w:p>
        </w:tc>
      </w:tr>
      <w:tr>
        <w:tc>
          <w:tcPr>
            <w:tcW w:type="dxa" w:w="4176"/>
            <w:tcMar>
              <w:top w:w="35" w:type="dxa"/>
              <w:bottom w:w="35" w:type="dxa"/>
              <w:left w:w="60" w:type="dxa"/>
              <w:right w:w="60" w:type="dxa"/>
            </w:tcMar>
          </w:tcPr>
          <w:p>
            <w:pPr>
              <w:spacing w:after="0"/>
            </w:pPr>
            <w:r>
              <w:rPr>
                <w:sz w:val="18"/>
              </w:rPr>
              <w:t>iii) Description of the item</w:t>
            </w:r>
          </w:p>
        </w:tc>
        <w:tc>
          <w:tcPr>
            <w:tcW w:type="dxa" w:w="5861"/>
            <w:tcMar>
              <w:top w:w="35" w:type="dxa"/>
              <w:bottom w:w="35" w:type="dxa"/>
              <w:left w:w="60" w:type="dxa"/>
              <w:right w:w="60" w:type="dxa"/>
            </w:tcMar>
          </w:tcPr>
          <w:p>
            <w:pPr>
              <w:spacing w:after="0"/>
            </w:pPr>
            <w:r>
              <w:rPr>
                <w:sz w:val="18"/>
              </w:rPr>
              <w:t>Supply of MS Scrap Shredded</w:t>
            </w:r>
          </w:p>
        </w:tc>
      </w:tr>
      <w:tr>
        <w:tc>
          <w:tcPr>
            <w:tcW w:type="dxa" w:w="4176"/>
            <w:tcMar>
              <w:top w:w="35" w:type="dxa"/>
              <w:bottom w:w="35" w:type="dxa"/>
              <w:left w:w="60" w:type="dxa"/>
              <w:right w:w="60" w:type="dxa"/>
            </w:tcMar>
          </w:tcPr>
          <w:p>
            <w:pPr>
              <w:spacing w:after="0"/>
            </w:pPr>
            <w:r>
              <w:rPr>
                <w:sz w:val="18"/>
              </w:rPr>
              <w:t>iv)  Quantity:</w:t>
            </w:r>
          </w:p>
        </w:tc>
        <w:tc>
          <w:tcPr>
            <w:tcW w:type="dxa" w:w="5861"/>
            <w:tcMar>
              <w:top w:w="35" w:type="dxa"/>
              <w:bottom w:w="35" w:type="dxa"/>
              <w:left w:w="60" w:type="dxa"/>
              <w:right w:w="60" w:type="dxa"/>
            </w:tcMar>
          </w:tcPr>
          <w:p>
            <w:pPr>
              <w:spacing w:after="0"/>
            </w:pPr>
            <w:r>
              <w:rPr>
                <w:sz w:val="18"/>
              </w:rPr>
              <w:t>31,000 MT, Tolerance: +/- 25%</w:t>
            </w:r>
          </w:p>
        </w:tc>
      </w:tr>
      <w:tr>
        <w:tc>
          <w:tcPr>
            <w:tcW w:type="dxa" w:w="4176"/>
            <w:tcMar>
              <w:top w:w="35" w:type="dxa"/>
              <w:bottom w:w="35" w:type="dxa"/>
              <w:left w:w="60" w:type="dxa"/>
              <w:right w:w="60" w:type="dxa"/>
            </w:tcMar>
          </w:tcPr>
          <w:p>
            <w:pPr>
              <w:spacing w:after="0"/>
            </w:pPr>
            <w:r>
              <w:rPr>
                <w:sz w:val="18"/>
              </w:rPr>
              <w:t>v)   Estimated Cost</w:t>
            </w:r>
          </w:p>
        </w:tc>
        <w:tc>
          <w:tcPr>
            <w:tcW w:type="dxa" w:w="5861"/>
            <w:tcMar>
              <w:top w:w="35" w:type="dxa"/>
              <w:bottom w:w="35" w:type="dxa"/>
              <w:left w:w="60" w:type="dxa"/>
              <w:right w:w="60" w:type="dxa"/>
            </w:tcMar>
          </w:tcPr>
          <w:p>
            <w:pPr>
              <w:spacing w:after="0"/>
              <w:jc w:val="right"/>
            </w:pPr>
            <w:r>
              <w:rPr>
                <w:sz w:val="18"/>
              </w:rPr>
              <w:t>Rs.1,32,27,32,800/-</w:t>
            </w:r>
          </w:p>
        </w:tc>
      </w:tr>
      <w:tr>
        <w:tc>
          <w:tcPr>
            <w:tcW w:type="dxa" w:w="4176"/>
            <w:tcMar>
              <w:top w:w="35" w:type="dxa"/>
              <w:bottom w:w="35" w:type="dxa"/>
              <w:left w:w="60" w:type="dxa"/>
              <w:right w:w="60" w:type="dxa"/>
            </w:tcMar>
          </w:tcPr>
          <w:p>
            <w:pPr>
              <w:spacing w:after="0"/>
            </w:pPr>
            <w:r>
              <w:rPr>
                <w:sz w:val="18"/>
              </w:rPr>
              <w:t>vi)  Delivery Period</w:t>
            </w:r>
          </w:p>
        </w:tc>
        <w:tc>
          <w:tcPr>
            <w:tcW w:type="dxa" w:w="5861"/>
            <w:tcMar>
              <w:top w:w="35" w:type="dxa"/>
              <w:bottom w:w="35" w:type="dxa"/>
              <w:left w:w="60" w:type="dxa"/>
              <w:right w:w="60" w:type="dxa"/>
            </w:tcMar>
          </w:tcPr>
          <w:p>
            <w:pPr>
              <w:spacing w:after="0"/>
            </w:pPr>
            <w:r>
              <w:rPr>
                <w:sz w:val="18"/>
              </w:rPr>
              <w:t>One month (staggered delivery)</w:t>
            </w:r>
          </w:p>
        </w:tc>
      </w:tr>
      <w:tr>
        <w:tc>
          <w:tcPr>
            <w:tcW w:type="dxa" w:w="4176"/>
            <w:tcMar>
              <w:top w:w="35" w:type="dxa"/>
              <w:bottom w:w="35" w:type="dxa"/>
              <w:left w:w="60" w:type="dxa"/>
              <w:right w:w="60" w:type="dxa"/>
            </w:tcMar>
          </w:tcPr>
          <w:p>
            <w:pPr>
              <w:spacing w:after="0"/>
            </w:pPr>
            <w:r>
              <w:rPr>
                <w:sz w:val="18"/>
              </w:rPr>
              <w:t>vii) EMD</w:t>
            </w:r>
          </w:p>
        </w:tc>
        <w:tc>
          <w:tcPr>
            <w:tcW w:type="dxa" w:w="5861"/>
            <w:tcMar>
              <w:top w:w="35" w:type="dxa"/>
              <w:bottom w:w="35" w:type="dxa"/>
              <w:left w:w="60" w:type="dxa"/>
              <w:right w:w="60" w:type="dxa"/>
            </w:tcMar>
          </w:tcPr>
          <w:p>
            <w:pPr>
              <w:spacing w:after="0"/>
              <w:jc w:val="right"/>
            </w:pPr>
            <w:r>
              <w:rPr>
                <w:sz w:val="18"/>
              </w:rPr>
              <w:t>Rs.10,00,000/-</w:t>
            </w:r>
          </w:p>
        </w:tc>
      </w:tr>
      <w:tr>
        <w:tc>
          <w:tcPr>
            <w:tcW w:type="dxa" w:w="4176"/>
            <w:tcMar>
              <w:top w:w="35" w:type="dxa"/>
              <w:bottom w:w="35" w:type="dxa"/>
              <w:left w:w="60" w:type="dxa"/>
              <w:right w:w="60" w:type="dxa"/>
            </w:tcMar>
          </w:tcPr>
          <w:p>
            <w:pPr>
              <w:spacing w:after="0"/>
            </w:pPr>
            <w:r>
              <w:rPr>
                <w:sz w:val="18"/>
              </w:rPr>
              <w:t>viii) Distribution of order</w:t>
            </w:r>
          </w:p>
        </w:tc>
        <w:tc>
          <w:tcPr>
            <w:tcW w:type="dxa" w:w="5861"/>
            <w:tcMar>
              <w:top w:w="35" w:type="dxa"/>
              <w:bottom w:w="35" w:type="dxa"/>
              <w:left w:w="60" w:type="dxa"/>
              <w:right w:w="60" w:type="dxa"/>
            </w:tcMar>
          </w:tcPr>
          <w:p>
            <w:pPr>
              <w:spacing w:after="0"/>
            </w:pPr>
            <w:r>
              <w:rPr>
                <w:sz w:val="18"/>
              </w:rPr>
              <w:t>Order shall be placed on three parties</w:t>
            </w:r>
          </w:p>
        </w:tc>
      </w:tr>
      <w:tr>
        <w:tc>
          <w:tcPr>
            <w:tcW w:type="dxa" w:w="4176"/>
            <w:tcMar>
              <w:top w:w="35" w:type="dxa"/>
              <w:bottom w:w="35" w:type="dxa"/>
              <w:left w:w="60" w:type="dxa"/>
              <w:right w:w="60" w:type="dxa"/>
            </w:tcMar>
          </w:tcPr>
          <w:p>
            <w:pPr>
              <w:spacing w:after="0"/>
            </w:pPr>
            <w:r>
              <w:rPr>
                <w:sz w:val="18"/>
              </w:rPr>
              <w:t>ix)  Security Deposit</w:t>
            </w:r>
          </w:p>
        </w:tc>
        <w:tc>
          <w:tcPr>
            <w:tcW w:type="dxa" w:w="5861"/>
            <w:tcMar>
              <w:top w:w="35" w:type="dxa"/>
              <w:bottom w:w="35" w:type="dxa"/>
              <w:left w:w="60" w:type="dxa"/>
              <w:right w:w="60" w:type="dxa"/>
            </w:tcMar>
          </w:tcPr>
          <w:p>
            <w:pPr>
              <w:spacing w:after="0"/>
            </w:pPr>
            <w:r>
              <w:rPr>
                <w:sz w:val="18"/>
              </w:rPr>
              <w:t>3% of Total Order Value</w:t>
            </w:r>
          </w:p>
        </w:tc>
      </w:tr>
      <w:tr>
        <w:tc>
          <w:tcPr>
            <w:tcW w:type="dxa" w:w="4176"/>
            <w:tcMar>
              <w:top w:w="35" w:type="dxa"/>
              <w:bottom w:w="35" w:type="dxa"/>
              <w:left w:w="60" w:type="dxa"/>
              <w:right w:w="60" w:type="dxa"/>
            </w:tcMar>
          </w:tcPr>
          <w:p>
            <w:pPr>
              <w:spacing w:after="0"/>
            </w:pPr>
            <w:r>
              <w:rPr>
                <w:sz w:val="18"/>
              </w:rPr>
              <w:t>x)   Price Discovery</w:t>
            </w:r>
          </w:p>
        </w:tc>
        <w:tc>
          <w:tcPr>
            <w:tcW w:type="dxa" w:w="5861"/>
            <w:tcMar>
              <w:top w:w="35" w:type="dxa"/>
              <w:bottom w:w="35" w:type="dxa"/>
              <w:left w:w="60" w:type="dxa"/>
              <w:right w:w="60" w:type="dxa"/>
            </w:tcMar>
          </w:tcPr>
          <w:p>
            <w:pPr>
              <w:spacing w:after="0"/>
            </w:pPr>
            <w:r>
              <w:rPr>
                <w:sz w:val="18"/>
              </w:rPr>
              <w:t>Monthly basis or as per SSP's production requirement</w:t>
            </w:r>
          </w:p>
        </w:tc>
      </w:tr>
      <w:tr>
        <w:tc>
          <w:tcPr>
            <w:tcW w:type="dxa" w:w="4176"/>
            <w:tcMar>
              <w:top w:w="35" w:type="dxa"/>
              <w:bottom w:w="35" w:type="dxa"/>
              <w:left w:w="60" w:type="dxa"/>
              <w:right w:w="60" w:type="dxa"/>
            </w:tcMar>
          </w:tcPr>
          <w:p>
            <w:pPr>
              <w:spacing w:after="0"/>
            </w:pPr>
            <w:r>
              <w:rPr>
                <w:sz w:val="18"/>
              </w:rPr>
              <w:t>xi)  Quantity for each Price Discovery</w:t>
            </w:r>
          </w:p>
        </w:tc>
        <w:tc>
          <w:tcPr>
            <w:tcW w:type="dxa" w:w="5861"/>
            <w:tcMar>
              <w:top w:w="35" w:type="dxa"/>
              <w:bottom w:w="35" w:type="dxa"/>
              <w:left w:w="60" w:type="dxa"/>
              <w:right w:w="60" w:type="dxa"/>
            </w:tcMar>
          </w:tcPr>
          <w:p>
            <w:pPr>
              <w:spacing w:after="0"/>
            </w:pPr>
            <w:r>
              <w:rPr>
                <w:sz w:val="18"/>
              </w:rPr>
              <w:t>4000 MT or as per SSP's production requirement</w:t>
            </w:r>
          </w:p>
        </w:tc>
      </w:tr>
      <w:tr>
        <w:tc>
          <w:tcPr>
            <w:tcW w:type="dxa" w:w="4176"/>
            <w:tcMar>
              <w:top w:w="35" w:type="dxa"/>
              <w:bottom w:w="35" w:type="dxa"/>
              <w:left w:w="60" w:type="dxa"/>
              <w:right w:w="60" w:type="dxa"/>
            </w:tcMar>
          </w:tcPr>
          <w:p>
            <w:pPr>
              <w:spacing w:after="0"/>
            </w:pPr>
            <w:r>
              <w:rPr>
                <w:sz w:val="18"/>
              </w:rPr>
              <w:t>xii) Mode of Tender</w:t>
            </w:r>
          </w:p>
        </w:tc>
        <w:tc>
          <w:tcPr>
            <w:tcW w:type="dxa" w:w="5861"/>
            <w:tcMar>
              <w:top w:w="35" w:type="dxa"/>
              <w:bottom w:w="35" w:type="dxa"/>
              <w:left w:w="60" w:type="dxa"/>
              <w:right w:w="60" w:type="dxa"/>
            </w:tcMar>
          </w:tcPr>
          <w:p>
            <w:pPr>
              <w:spacing w:after="0"/>
            </w:pPr>
            <w:r>
              <w:rPr>
                <w:sz w:val="18"/>
              </w:rPr>
              <w:t>Open Tender (Two Stage)</w:t>
            </w:r>
          </w:p>
        </w:tc>
      </w:tr>
      <w:tr>
        <w:tc>
          <w:tcPr>
            <w:tcW w:type="dxa" w:w="4176"/>
            <w:tcMar>
              <w:top w:w="35" w:type="dxa"/>
              <w:bottom w:w="35" w:type="dxa"/>
              <w:left w:w="60" w:type="dxa"/>
              <w:right w:w="60" w:type="dxa"/>
            </w:tcMar>
          </w:tcPr>
          <w:p>
            <w:pPr>
              <w:spacing w:after="0"/>
            </w:pPr>
            <w:r>
              <w:rPr>
                <w:sz w:val="18"/>
              </w:rPr>
              <w:t>xiii) Approving Authority</w:t>
            </w:r>
          </w:p>
        </w:tc>
        <w:tc>
          <w:tcPr>
            <w:tcW w:type="dxa" w:w="5861"/>
            <w:tcMar>
              <w:top w:w="35" w:type="dxa"/>
              <w:bottom w:w="35" w:type="dxa"/>
              <w:left w:w="60" w:type="dxa"/>
              <w:right w:w="60" w:type="dxa"/>
            </w:tcMar>
          </w:tcPr>
          <w:p>
            <w:pPr>
              <w:spacing w:after="0"/>
            </w:pPr>
            <w:r>
              <w:rPr>
                <w:sz w:val="18"/>
              </w:rPr>
              <w:t>Chief Executive</w:t>
            </w:r>
          </w:p>
        </w:tc>
      </w:tr>
    </w:tbl>
    <w:p>
      <w:pPr>
        <w:spacing w:before="120" w:after="60"/>
      </w:pPr>
      <w:r>
        <w:rPr>
          <w:sz w:val="18"/>
        </w:rPr>
        <w:t>1. Based on the Task Force Committee (TFC) recommendation, the above referred indent (Annexure I) was received from SMS Operation for procurement of 31,000 MT (Quantity Tolerance: up to +/- 25%) of "MS Scrap- Shredded" on Open Tender basis at an estimated value of Rs.1,32,27,32,800/- (Annexure II) with price discovery on monthly basis with placement of order on three parties.</w:t>
      </w:r>
    </w:p>
    <w:p>
      <w:pPr>
        <w:spacing w:before="60" w:after="60"/>
      </w:pPr>
      <w:r>
        <w:rPr>
          <w:sz w:val="18"/>
        </w:rPr>
        <w:t>2. The estimate is based on LPP at Rs.36,160/- PMT (excluding GST) vide PO dated: 24/03/2025 enclosed as Annexure III. The last three years actual consumption enclosed as Annexure-IV is tabulated below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7"/>
        <w:gridCol w:w="2007"/>
        <w:gridCol w:w="2007"/>
        <w:gridCol w:w="2007"/>
        <w:gridCol w:w="2007"/>
      </w:tblGrid>
      <w:tr>
        <w:tc>
          <w:tcPr>
            <w:tcW w:type="dxa" w:w="1728"/>
            <w:tcMar>
              <w:top w:w="40" w:type="dxa"/>
              <w:bottom w:w="40" w:type="dxa"/>
              <w:left w:w="40" w:type="dxa"/>
              <w:right w:w="40" w:type="dxa"/>
            </w:tcMar>
          </w:tcPr>
          <w:p>
            <w:pPr>
              <w:spacing w:after="0"/>
              <w:jc w:val="center"/>
            </w:pPr>
            <w:r>
              <w:rPr>
                <w:b/>
                <w:sz w:val="17"/>
              </w:rPr>
              <w:t>Financial Year</w:t>
            </w:r>
          </w:p>
        </w:tc>
        <w:tc>
          <w:tcPr>
            <w:tcW w:type="dxa" w:w="2592"/>
            <w:tcMar>
              <w:top w:w="40" w:type="dxa"/>
              <w:bottom w:w="40" w:type="dxa"/>
              <w:left w:w="40" w:type="dxa"/>
              <w:right w:w="40" w:type="dxa"/>
            </w:tcMar>
          </w:tcPr>
          <w:p>
            <w:pPr>
              <w:spacing w:after="0"/>
              <w:jc w:val="center"/>
            </w:pPr>
            <w:r>
              <w:rPr>
                <w:b/>
                <w:sz w:val="17"/>
              </w:rPr>
              <w:t>Consumption of MS-Shredded Scrap (MT)</w:t>
            </w:r>
          </w:p>
        </w:tc>
        <w:tc>
          <w:tcPr>
            <w:tcW w:type="dxa" w:w="2016"/>
            <w:tcMar>
              <w:top w:w="40" w:type="dxa"/>
              <w:bottom w:w="40" w:type="dxa"/>
              <w:left w:w="40" w:type="dxa"/>
              <w:right w:w="40" w:type="dxa"/>
            </w:tcMar>
          </w:tcPr>
          <w:p>
            <w:pPr>
              <w:spacing w:after="0"/>
              <w:jc w:val="center"/>
            </w:pPr>
            <w:r>
              <w:rPr>
                <w:b/>
                <w:sz w:val="17"/>
              </w:rPr>
              <w:t>Slab Production (MT)</w:t>
            </w:r>
          </w:p>
        </w:tc>
        <w:tc>
          <w:tcPr>
            <w:tcW w:type="dxa" w:w="1440"/>
            <w:tcMar>
              <w:top w:w="40" w:type="dxa"/>
              <w:bottom w:w="40" w:type="dxa"/>
              <w:left w:w="40" w:type="dxa"/>
              <w:right w:w="40" w:type="dxa"/>
            </w:tcMar>
          </w:tcPr>
          <w:p>
            <w:pPr>
              <w:spacing w:after="0"/>
              <w:jc w:val="center"/>
            </w:pPr>
            <w:r>
              <w:rPr>
                <w:b/>
                <w:sz w:val="17"/>
              </w:rPr>
              <w:t>No.of Converters</w:t>
            </w:r>
          </w:p>
        </w:tc>
        <w:tc>
          <w:tcPr>
            <w:tcW w:type="dxa" w:w="2261"/>
            <w:tcMar>
              <w:top w:w="40" w:type="dxa"/>
              <w:bottom w:w="40" w:type="dxa"/>
              <w:left w:w="40" w:type="dxa"/>
              <w:right w:w="40" w:type="dxa"/>
            </w:tcMar>
          </w:tcPr>
          <w:p>
            <w:pPr>
              <w:spacing w:after="0"/>
              <w:jc w:val="center"/>
            </w:pPr>
            <w:r>
              <w:rPr>
                <w:b/>
                <w:sz w:val="17"/>
              </w:rPr>
              <w:t>Specific Consumption</w:t>
              <w:br/>
              <w:t>(MT/Converter)</w:t>
            </w:r>
          </w:p>
        </w:tc>
      </w:tr>
      <w:tr>
        <w:tc>
          <w:tcPr>
            <w:tcW w:type="dxa" w:w="1728"/>
            <w:tcMar>
              <w:top w:w="30" w:type="dxa"/>
              <w:bottom w:w="30" w:type="dxa"/>
              <w:left w:w="40" w:type="dxa"/>
              <w:right w:w="40" w:type="dxa"/>
            </w:tcMar>
          </w:tcPr>
          <w:p>
            <w:pPr>
              <w:spacing w:after="0"/>
              <w:jc w:val="left"/>
            </w:pPr>
            <w:r>
              <w:rPr>
                <w:sz w:val="17"/>
              </w:rPr>
              <w:t>2022-23</w:t>
            </w:r>
          </w:p>
        </w:tc>
        <w:tc>
          <w:tcPr>
            <w:tcW w:type="dxa" w:w="2592"/>
            <w:tcMar>
              <w:top w:w="30" w:type="dxa"/>
              <w:bottom w:w="30" w:type="dxa"/>
              <w:left w:w="40" w:type="dxa"/>
              <w:right w:w="40" w:type="dxa"/>
            </w:tcMar>
          </w:tcPr>
          <w:p>
            <w:pPr>
              <w:spacing w:after="0"/>
              <w:jc w:val="center"/>
            </w:pPr>
            <w:r>
              <w:rPr>
                <w:sz w:val="17"/>
              </w:rPr>
              <w:t>24477</w:t>
            </w:r>
          </w:p>
        </w:tc>
        <w:tc>
          <w:tcPr>
            <w:tcW w:type="dxa" w:w="2016"/>
            <w:tcMar>
              <w:top w:w="30" w:type="dxa"/>
              <w:bottom w:w="30" w:type="dxa"/>
              <w:left w:w="40" w:type="dxa"/>
              <w:right w:w="40" w:type="dxa"/>
            </w:tcMar>
          </w:tcPr>
          <w:p>
            <w:pPr>
              <w:spacing w:after="0"/>
              <w:jc w:val="center"/>
            </w:pPr>
            <w:r>
              <w:rPr>
                <w:sz w:val="17"/>
              </w:rPr>
              <w:t>140050</w:t>
            </w:r>
          </w:p>
        </w:tc>
        <w:tc>
          <w:tcPr>
            <w:tcW w:type="dxa" w:w="1440"/>
            <w:tcMar>
              <w:top w:w="30" w:type="dxa"/>
              <w:bottom w:w="30" w:type="dxa"/>
              <w:left w:w="40" w:type="dxa"/>
              <w:right w:w="40" w:type="dxa"/>
            </w:tcMar>
          </w:tcPr>
          <w:p>
            <w:pPr>
              <w:spacing w:after="0"/>
              <w:jc w:val="center"/>
            </w:pPr>
            <w:r>
              <w:rPr>
                <w:sz w:val="17"/>
              </w:rPr>
              <w:t>23</w:t>
            </w:r>
          </w:p>
        </w:tc>
        <w:tc>
          <w:tcPr>
            <w:tcW w:type="dxa" w:w="2261"/>
            <w:tcMar>
              <w:top w:w="30" w:type="dxa"/>
              <w:bottom w:w="30" w:type="dxa"/>
              <w:left w:w="40" w:type="dxa"/>
              <w:right w:w="40" w:type="dxa"/>
            </w:tcMar>
          </w:tcPr>
          <w:p>
            <w:pPr>
              <w:spacing w:after="0"/>
              <w:jc w:val="center"/>
            </w:pPr>
            <w:r>
              <w:rPr>
                <w:sz w:val="17"/>
              </w:rPr>
              <w:t>1064</w:t>
            </w:r>
          </w:p>
        </w:tc>
      </w:tr>
      <w:tr>
        <w:tc>
          <w:tcPr>
            <w:tcW w:type="dxa" w:w="1728"/>
            <w:tcMar>
              <w:top w:w="30" w:type="dxa"/>
              <w:bottom w:w="30" w:type="dxa"/>
              <w:left w:w="40" w:type="dxa"/>
              <w:right w:w="40" w:type="dxa"/>
            </w:tcMar>
          </w:tcPr>
          <w:p>
            <w:pPr>
              <w:spacing w:after="0"/>
              <w:jc w:val="left"/>
            </w:pPr>
            <w:r>
              <w:rPr>
                <w:sz w:val="17"/>
              </w:rPr>
              <w:t>2023-24</w:t>
            </w:r>
          </w:p>
        </w:tc>
        <w:tc>
          <w:tcPr>
            <w:tcW w:type="dxa" w:w="2592"/>
            <w:tcMar>
              <w:top w:w="30" w:type="dxa"/>
              <w:bottom w:w="30" w:type="dxa"/>
              <w:left w:w="40" w:type="dxa"/>
              <w:right w:w="40" w:type="dxa"/>
            </w:tcMar>
          </w:tcPr>
          <w:p>
            <w:pPr>
              <w:spacing w:after="0"/>
              <w:jc w:val="center"/>
            </w:pPr>
            <w:r>
              <w:rPr>
                <w:sz w:val="17"/>
              </w:rPr>
              <w:t>25249</w:t>
            </w:r>
          </w:p>
        </w:tc>
        <w:tc>
          <w:tcPr>
            <w:tcW w:type="dxa" w:w="2016"/>
            <w:tcMar>
              <w:top w:w="30" w:type="dxa"/>
              <w:bottom w:w="30" w:type="dxa"/>
              <w:left w:w="40" w:type="dxa"/>
              <w:right w:w="40" w:type="dxa"/>
            </w:tcMar>
          </w:tcPr>
          <w:p>
            <w:pPr>
              <w:spacing w:after="0"/>
              <w:jc w:val="center"/>
            </w:pPr>
            <w:r>
              <w:rPr>
                <w:sz w:val="17"/>
              </w:rPr>
              <w:t>152493</w:t>
            </w:r>
          </w:p>
        </w:tc>
        <w:tc>
          <w:tcPr>
            <w:tcW w:type="dxa" w:w="1440"/>
            <w:tcMar>
              <w:top w:w="30" w:type="dxa"/>
              <w:bottom w:w="30" w:type="dxa"/>
              <w:left w:w="40" w:type="dxa"/>
              <w:right w:w="40" w:type="dxa"/>
            </w:tcMar>
          </w:tcPr>
          <w:p>
            <w:pPr>
              <w:spacing w:after="0"/>
              <w:jc w:val="center"/>
            </w:pPr>
            <w:r>
              <w:rPr>
                <w:sz w:val="17"/>
              </w:rPr>
              <w:t>24</w:t>
            </w:r>
          </w:p>
        </w:tc>
        <w:tc>
          <w:tcPr>
            <w:tcW w:type="dxa" w:w="2261"/>
            <w:tcMar>
              <w:top w:w="30" w:type="dxa"/>
              <w:bottom w:w="30" w:type="dxa"/>
              <w:left w:w="40" w:type="dxa"/>
              <w:right w:w="40" w:type="dxa"/>
            </w:tcMar>
          </w:tcPr>
          <w:p>
            <w:pPr>
              <w:spacing w:after="0"/>
              <w:jc w:val="center"/>
            </w:pPr>
            <w:r>
              <w:rPr>
                <w:sz w:val="17"/>
              </w:rPr>
              <w:t>1052</w:t>
            </w:r>
          </w:p>
        </w:tc>
      </w:tr>
      <w:tr>
        <w:tc>
          <w:tcPr>
            <w:tcW w:type="dxa" w:w="1728"/>
            <w:tcMar>
              <w:top w:w="30" w:type="dxa"/>
              <w:bottom w:w="30" w:type="dxa"/>
              <w:left w:w="40" w:type="dxa"/>
              <w:right w:w="40" w:type="dxa"/>
            </w:tcMar>
          </w:tcPr>
          <w:p>
            <w:pPr>
              <w:spacing w:after="0"/>
              <w:jc w:val="left"/>
            </w:pPr>
            <w:r>
              <w:rPr>
                <w:sz w:val="17"/>
              </w:rPr>
              <w:t>2024-25</w:t>
            </w:r>
          </w:p>
        </w:tc>
        <w:tc>
          <w:tcPr>
            <w:tcW w:type="dxa" w:w="2592"/>
            <w:tcMar>
              <w:top w:w="30" w:type="dxa"/>
              <w:bottom w:w="30" w:type="dxa"/>
              <w:left w:w="40" w:type="dxa"/>
              <w:right w:w="40" w:type="dxa"/>
            </w:tcMar>
          </w:tcPr>
          <w:p>
            <w:pPr>
              <w:spacing w:after="0"/>
              <w:jc w:val="center"/>
            </w:pPr>
            <w:r>
              <w:rPr>
                <w:sz w:val="17"/>
              </w:rPr>
              <w:t>32248</w:t>
            </w:r>
          </w:p>
        </w:tc>
        <w:tc>
          <w:tcPr>
            <w:tcW w:type="dxa" w:w="2016"/>
            <w:tcMar>
              <w:top w:w="30" w:type="dxa"/>
              <w:bottom w:w="30" w:type="dxa"/>
              <w:left w:w="40" w:type="dxa"/>
              <w:right w:w="40" w:type="dxa"/>
            </w:tcMar>
          </w:tcPr>
          <w:p>
            <w:pPr>
              <w:spacing w:after="0"/>
              <w:jc w:val="center"/>
            </w:pPr>
            <w:r>
              <w:rPr>
                <w:sz w:val="17"/>
              </w:rPr>
              <w:t>145891</w:t>
            </w:r>
          </w:p>
        </w:tc>
        <w:tc>
          <w:tcPr>
            <w:tcW w:type="dxa" w:w="1440"/>
            <w:tcMar>
              <w:top w:w="30" w:type="dxa"/>
              <w:bottom w:w="30" w:type="dxa"/>
              <w:left w:w="40" w:type="dxa"/>
              <w:right w:w="40" w:type="dxa"/>
            </w:tcMar>
          </w:tcPr>
          <w:p>
            <w:pPr>
              <w:spacing w:after="0"/>
              <w:jc w:val="center"/>
            </w:pPr>
            <w:r>
              <w:rPr>
                <w:sz w:val="17"/>
              </w:rPr>
              <w:t>24</w:t>
            </w:r>
          </w:p>
        </w:tc>
        <w:tc>
          <w:tcPr>
            <w:tcW w:type="dxa" w:w="2261"/>
            <w:tcMar>
              <w:top w:w="30" w:type="dxa"/>
              <w:bottom w:w="30" w:type="dxa"/>
              <w:left w:w="40" w:type="dxa"/>
              <w:right w:w="40" w:type="dxa"/>
            </w:tcMar>
          </w:tcPr>
          <w:p>
            <w:pPr>
              <w:spacing w:after="0"/>
              <w:jc w:val="center"/>
            </w:pPr>
            <w:r>
              <w:rPr>
                <w:sz w:val="17"/>
              </w:rPr>
              <w:t>1344</w:t>
            </w:r>
          </w:p>
        </w:tc>
      </w:tr>
      <w:tr>
        <w:tc>
          <w:tcPr>
            <w:tcW w:type="dxa" w:w="1728"/>
            <w:tcMar>
              <w:top w:w="30" w:type="dxa"/>
              <w:bottom w:w="30" w:type="dxa"/>
              <w:left w:w="40" w:type="dxa"/>
              <w:right w:w="40" w:type="dxa"/>
            </w:tcMar>
          </w:tcPr>
          <w:p>
            <w:pPr>
              <w:spacing w:after="0"/>
              <w:jc w:val="left"/>
            </w:pPr>
            <w:r>
              <w:rPr>
                <w:b/>
                <w:sz w:val="17"/>
              </w:rPr>
              <w:t>Average</w:t>
            </w:r>
          </w:p>
        </w:tc>
        <w:tc>
          <w:tcPr>
            <w:tcW w:type="dxa" w:w="2592"/>
            <w:tcMar>
              <w:top w:w="30" w:type="dxa"/>
              <w:bottom w:w="30" w:type="dxa"/>
              <w:left w:w="40" w:type="dxa"/>
              <w:right w:w="40" w:type="dxa"/>
            </w:tcMar>
          </w:tcPr>
          <w:p>
            <w:pPr>
              <w:spacing w:after="0"/>
              <w:jc w:val="center"/>
            </w:pPr>
            <w:r>
              <w:rPr>
                <w:b/>
                <w:sz w:val="17"/>
              </w:rPr>
            </w:r>
          </w:p>
        </w:tc>
        <w:tc>
          <w:tcPr>
            <w:tcW w:type="dxa" w:w="2016"/>
            <w:tcMar>
              <w:top w:w="30" w:type="dxa"/>
              <w:bottom w:w="30" w:type="dxa"/>
              <w:left w:w="40" w:type="dxa"/>
              <w:right w:w="40" w:type="dxa"/>
            </w:tcMar>
          </w:tcPr>
          <w:p>
            <w:pPr>
              <w:spacing w:after="0"/>
              <w:jc w:val="center"/>
            </w:pPr>
            <w:r>
              <w:rPr>
                <w:b/>
                <w:sz w:val="17"/>
              </w:rPr>
            </w:r>
          </w:p>
        </w:tc>
        <w:tc>
          <w:tcPr>
            <w:tcW w:type="dxa" w:w="1440"/>
            <w:tcMar>
              <w:top w:w="30" w:type="dxa"/>
              <w:bottom w:w="30" w:type="dxa"/>
              <w:left w:w="40" w:type="dxa"/>
              <w:right w:w="40" w:type="dxa"/>
            </w:tcMar>
          </w:tcPr>
          <w:p>
            <w:pPr>
              <w:spacing w:after="0"/>
              <w:jc w:val="center"/>
            </w:pPr>
            <w:r>
              <w:rPr>
                <w:b/>
                <w:sz w:val="17"/>
              </w:rPr>
            </w:r>
          </w:p>
        </w:tc>
        <w:tc>
          <w:tcPr>
            <w:tcW w:type="dxa" w:w="2261"/>
            <w:tcMar>
              <w:top w:w="30" w:type="dxa"/>
              <w:bottom w:w="30" w:type="dxa"/>
              <w:left w:w="40" w:type="dxa"/>
              <w:right w:w="40" w:type="dxa"/>
            </w:tcMar>
          </w:tcPr>
          <w:p>
            <w:pPr>
              <w:spacing w:after="0"/>
              <w:jc w:val="center"/>
            </w:pPr>
            <w:r>
              <w:rPr>
                <w:b/>
                <w:sz w:val="17"/>
              </w:rPr>
              <w:t>1153</w:t>
            </w:r>
          </w:p>
        </w:tc>
      </w:tr>
    </w:tbl>
    <w:p>
      <w:pPr>
        <w:spacing w:before="80" w:after="60"/>
      </w:pPr>
      <w:r>
        <w:rPr>
          <w:sz w:val="18"/>
        </w:rPr>
        <w:t>3. The stock at site and pending supplies as on 11/04/2025 enclosed as Annexure-IV are tabulated below</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46"/>
        <w:gridCol w:w="3346"/>
        <w:gridCol w:w="3346"/>
      </w:tblGrid>
      <w:tr>
        <w:tc>
          <w:tcPr>
            <w:tcW w:type="dxa" w:w="2592"/>
            <w:tcMar>
              <w:top w:w="35" w:type="dxa"/>
              <w:bottom w:w="35" w:type="dxa"/>
              <w:left w:w="40" w:type="dxa"/>
              <w:right w:w="40" w:type="dxa"/>
            </w:tcMar>
          </w:tcPr>
          <w:p>
            <w:pPr>
              <w:spacing w:after="0"/>
              <w:jc w:val="center"/>
            </w:pPr>
            <w:r>
              <w:rPr>
                <w:b/>
                <w:sz w:val="17"/>
              </w:rPr>
              <w:t>Stock at site</w:t>
            </w:r>
          </w:p>
        </w:tc>
        <w:tc>
          <w:tcPr>
            <w:tcW w:type="dxa" w:w="2592"/>
            <w:tcMar>
              <w:top w:w="35" w:type="dxa"/>
              <w:bottom w:w="35" w:type="dxa"/>
              <w:left w:w="40" w:type="dxa"/>
              <w:right w:w="40" w:type="dxa"/>
            </w:tcMar>
          </w:tcPr>
          <w:p>
            <w:pPr>
              <w:spacing w:after="0"/>
              <w:jc w:val="center"/>
            </w:pPr>
            <w:r>
              <w:rPr>
                <w:b/>
                <w:sz w:val="17"/>
              </w:rPr>
              <w:t>Pending supply</w:t>
            </w:r>
          </w:p>
        </w:tc>
        <w:tc>
          <w:tcPr>
            <w:tcW w:type="dxa" w:w="3168"/>
            <w:tcMar>
              <w:top w:w="35" w:type="dxa"/>
              <w:bottom w:w="35" w:type="dxa"/>
              <w:left w:w="40" w:type="dxa"/>
              <w:right w:w="40" w:type="dxa"/>
            </w:tcMar>
          </w:tcPr>
          <w:p>
            <w:pPr>
              <w:spacing w:after="0"/>
              <w:jc w:val="center"/>
            </w:pPr>
            <w:r>
              <w:rPr>
                <w:b/>
                <w:sz w:val="17"/>
              </w:rPr>
              <w:t>Stock &amp; pending supplies</w:t>
            </w:r>
          </w:p>
        </w:tc>
      </w:tr>
      <w:tr>
        <w:tc>
          <w:tcPr>
            <w:tcW w:type="dxa" w:w="2592"/>
            <w:tcMar>
              <w:top w:w="30" w:type="dxa"/>
              <w:bottom w:w="30" w:type="dxa"/>
              <w:left w:w="40" w:type="dxa"/>
              <w:right w:w="40" w:type="dxa"/>
            </w:tcMar>
          </w:tcPr>
          <w:p>
            <w:pPr>
              <w:spacing w:after="0"/>
              <w:jc w:val="center"/>
            </w:pPr>
            <w:r>
              <w:rPr>
                <w:sz w:val="17"/>
              </w:rPr>
              <w:t>2494 MT</w:t>
            </w:r>
          </w:p>
        </w:tc>
        <w:tc>
          <w:tcPr>
            <w:tcW w:type="dxa" w:w="2592"/>
            <w:tcMar>
              <w:top w:w="30" w:type="dxa"/>
              <w:bottom w:w="30" w:type="dxa"/>
              <w:left w:w="40" w:type="dxa"/>
              <w:right w:w="40" w:type="dxa"/>
            </w:tcMar>
          </w:tcPr>
          <w:p>
            <w:pPr>
              <w:spacing w:after="0"/>
              <w:jc w:val="center"/>
            </w:pPr>
            <w:r>
              <w:rPr>
                <w:sz w:val="17"/>
              </w:rPr>
              <w:t>281 MT</w:t>
            </w:r>
          </w:p>
        </w:tc>
        <w:tc>
          <w:tcPr>
            <w:tcW w:type="dxa" w:w="3168"/>
            <w:tcMar>
              <w:top w:w="30" w:type="dxa"/>
              <w:bottom w:w="30" w:type="dxa"/>
              <w:left w:w="40" w:type="dxa"/>
              <w:right w:w="40" w:type="dxa"/>
            </w:tcMar>
          </w:tcPr>
          <w:p>
            <w:pPr>
              <w:spacing w:after="0"/>
              <w:jc w:val="center"/>
            </w:pPr>
            <w:r>
              <w:rPr>
                <w:sz w:val="17"/>
              </w:rPr>
              <w:t>2775 MT</w:t>
            </w:r>
          </w:p>
        </w:tc>
      </w:tr>
    </w:tbl>
    <w:p>
      <w:pPr>
        <w:spacing w:before="80" w:after="0"/>
      </w:pPr>
      <w:r>
        <w:rPr>
          <w:sz w:val="18"/>
        </w:rPr>
        <w:t>4. SMS Operation vide email dated:15/04/2025 (copy enclosed) recommended to conduct price discovery for 4000 MT towards first phase of price discovery through EPS. Since, the price discovery is on monthly basis for 4000 MT, the eligibility criteria &amp; EMD are fixed based on the monthly price discovery quantity of 4,000 MT.</w:t>
      </w:r>
    </w:p>
    <w:p>
      <w:r>
        <w:br w:type="page"/>
      </w:r>
    </w:p>
    <w:p>
      <w:pPr>
        <w:spacing w:before="0" w:after="60"/>
      </w:pPr>
      <w:r>
        <w:rPr>
          <w:sz w:val="18"/>
        </w:rPr>
        <w:t>5. As per the clause no.8.1 of PCP-24, EMD shall be taken in all procurement cases of Open Tenders with indent value Rs.2 Crores &amp; above. Accordingly, applicable EMD amount of Rs.10,00,000/- will be taken from the participating bidders. However, Micro &amp; Small Enterprises (MSEs) / PSUs / Government Undertakings and Co-operative Societies / Start-ups as recognised by Department for Promotion of Industry and Internal Trade (DPIIT) will be exempted from submission of EMD as per extant Government policy.</w:t>
      </w:r>
    </w:p>
    <w:p>
      <w:pPr>
        <w:spacing w:before="60" w:after="60"/>
      </w:pPr>
      <w:r>
        <w:rPr>
          <w:sz w:val="18"/>
        </w:rPr>
        <w:t>6. As per the extant guidelines of Government of India (GOI), purchase preference is applicable for MSE's as per PPP MSE's (Public Procurement Policy for MSE's) and for the Class I local suppliers as per PPP-MII policy (Public Procurement Policy - Make In India).</w:t>
      </w:r>
    </w:p>
    <w:p>
      <w:pPr>
        <w:spacing w:before="60" w:after="40"/>
      </w:pPr>
      <w:r>
        <w:rPr>
          <w:sz w:val="18"/>
        </w:rPr>
        <w:t>7. In view of the above, the following are proposed</w:t>
      </w:r>
    </w:p>
    <w:p>
      <w:pPr>
        <w:spacing w:before="20" w:after="20"/>
        <w:ind w:left="432"/>
      </w:pPr>
      <w:r>
        <w:rPr>
          <w:sz w:val="17"/>
        </w:rPr>
        <w:t>i. To issue an Open Tender enquiry (Two Stage) through EPS;</w:t>
      </w:r>
    </w:p>
    <w:p>
      <w:pPr>
        <w:spacing w:before="20" w:after="20"/>
        <w:ind w:left="432"/>
      </w:pPr>
      <w:r>
        <w:rPr>
          <w:sz w:val="17"/>
        </w:rPr>
        <w:t>ii. To collect applicable EMD amount of Rs.10,00,000/- as per clause no.5 above;</w:t>
      </w:r>
    </w:p>
    <w:p>
      <w:pPr>
        <w:spacing w:before="20" w:after="20"/>
        <w:ind w:left="432"/>
      </w:pPr>
      <w:r>
        <w:rPr>
          <w:sz w:val="17"/>
        </w:rPr>
        <w:t>iii. To reduce the procurement lead time, the tender opening date will be kept as 10 days from the date of issue of tender;</w:t>
      </w:r>
    </w:p>
    <w:p>
      <w:pPr>
        <w:spacing w:before="20" w:after="20"/>
        <w:ind w:left="432"/>
      </w:pPr>
      <w:r>
        <w:rPr>
          <w:sz w:val="17"/>
        </w:rPr>
        <w:t>iv. LPP will be considered as estimate for subsequent RA's;</w:t>
      </w:r>
    </w:p>
    <w:p>
      <w:pPr>
        <w:spacing w:before="20" w:after="20"/>
        <w:ind w:left="432"/>
      </w:pPr>
      <w:r>
        <w:rPr>
          <w:sz w:val="17"/>
        </w:rPr>
        <w:t>v. Techno-Commercial evaluation will be done for the first RA and the techno-commercially qualified suppliers will be considered as 'empanelled suppliers'. The offers of such techno-commercially qualified suppliers will be accepted for price discoveries, during the period of validity specified in the indent;</w:t>
      </w:r>
    </w:p>
    <w:p>
      <w:pPr>
        <w:spacing w:before="20" w:after="20"/>
        <w:ind w:left="432"/>
      </w:pPr>
      <w:r>
        <w:rPr>
          <w:sz w:val="17"/>
        </w:rPr>
        <w:t>vi. Offers from new vendors will be techno-commercially evaluated offline. Upon successful techno-commercial evaluation, the new parties will be allowed to participate in the RA's along with the existing empanelled parties;</w:t>
      </w:r>
    </w:p>
    <w:p>
      <w:pPr>
        <w:spacing w:before="20" w:after="20"/>
        <w:ind w:left="432"/>
      </w:pPr>
      <w:r>
        <w:rPr>
          <w:sz w:val="17"/>
        </w:rPr>
        <w:t>vii. In case of receipt of less than 'x+2' offers, the due date for tender submission will be extended suitably;</w:t>
      </w:r>
    </w:p>
    <w:p>
      <w:pPr>
        <w:spacing w:before="20" w:after="20"/>
        <w:ind w:left="432"/>
      </w:pPr>
      <w:r>
        <w:rPr>
          <w:sz w:val="17"/>
        </w:rPr>
        <w:t>viii. Payment term will be "100% payment within 15 days from the date of acceptance supported by GARN/SRV and 3rd party certificate"</w:t>
      </w:r>
    </w:p>
    <w:p>
      <w:pPr>
        <w:spacing w:before="20" w:after="20"/>
        <w:ind w:left="432"/>
      </w:pPr>
      <w:r>
        <w:rPr>
          <w:sz w:val="17"/>
        </w:rPr>
        <w:t>ix. The successful tenderer shall submit 3% of total order value as Security Deposit (SD);</w:t>
      </w:r>
    </w:p>
    <w:p>
      <w:pPr>
        <w:spacing w:before="160" w:after="40"/>
      </w:pPr>
      <w:r>
        <w:rPr>
          <w:b/>
          <w:sz w:val="20"/>
        </w:rPr>
        <w:t>Approval Sought for</w:t>
      </w:r>
    </w:p>
    <w:p>
      <w:pPr>
        <w:spacing w:after="120"/>
      </w:pPr>
      <w:r>
        <w:rPr>
          <w:sz w:val="18"/>
        </w:rPr>
        <w:t>Approval of Chief Executive is sought for issue of Open Tender Enquiry as proposed above.</w:t>
      </w:r>
    </w:p>
    <w:p>
      <w:pPr>
        <w:spacing w:before="80" w:after="40"/>
      </w:pPr>
      <w:r>
        <w:rPr>
          <w:b/>
          <w:sz w:val="20"/>
        </w:rPr>
        <w:t>DOP / Manual / Circular Ref &amp; Approver</w:t>
      </w:r>
    </w:p>
    <w:p>
      <w:pPr>
        <w:spacing w:after="40"/>
      </w:pPr>
      <w:r>
        <w:rPr>
          <w:sz w:val="18"/>
        </w:rPr>
        <w:t>As per the DOP (Clause 1 of Page 24), issue of Open Tender enquiry for value above Rs.50 lakhs requires the approval of Chief Executive.</w:t>
      </w:r>
    </w:p>
    <w:p>
      <w:pPr>
        <w:spacing w:after="160"/>
      </w:pPr>
      <w:r>
        <w:rPr>
          <w:sz w:val="18"/>
        </w:rPr>
        <w:t>SM (MM-P)/GM (MM-P) / GM I/c (MM) / CGM (Maint, Steel &amp; Projects) / CGM I/c (W)/CGM (F &amp;A) / ED</w:t>
      </w:r>
    </w:p>
    <w:p>
      <w:pPr>
        <w:spacing w:before="80" w:after="60"/>
      </w:pPr>
      <w:r>
        <w:rPr>
          <w:b/>
          <w:sz w:val="20"/>
        </w:rPr>
        <w:t>Notings : (SSP/SLM/MM PURCHASE/GEN/2025/214)</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9"/>
        <w:gridCol w:w="2509"/>
        <w:gridCol w:w="2509"/>
        <w:gridCol w:w="2509"/>
      </w:tblGrid>
      <w:tr>
        <w:tc>
          <w:tcPr>
            <w:tcW w:type="dxa" w:w="864"/>
            <w:tcMar>
              <w:top w:w="35" w:type="dxa"/>
              <w:bottom w:w="35" w:type="dxa"/>
              <w:left w:w="40" w:type="dxa"/>
              <w:right w:w="40" w:type="dxa"/>
            </w:tcMar>
          </w:tcPr>
          <w:p>
            <w:pPr>
              <w:spacing w:after="0"/>
            </w:pPr>
            <w:r>
              <w:rPr>
                <w:b/>
                <w:sz w:val="17"/>
              </w:rPr>
              <w:t>SNo</w:t>
            </w:r>
          </w:p>
        </w:tc>
        <w:tc>
          <w:tcPr>
            <w:tcW w:type="dxa" w:w="3600"/>
            <w:tcMar>
              <w:top w:w="35" w:type="dxa"/>
              <w:bottom w:w="35" w:type="dxa"/>
              <w:left w:w="40" w:type="dxa"/>
              <w:right w:w="40" w:type="dxa"/>
            </w:tcMar>
          </w:tcPr>
          <w:p>
            <w:pPr>
              <w:spacing w:after="0"/>
            </w:pPr>
            <w:r>
              <w:rPr>
                <w:b/>
                <w:sz w:val="17"/>
              </w:rPr>
              <w:t>Action By</w:t>
            </w:r>
          </w:p>
        </w:tc>
        <w:tc>
          <w:tcPr>
            <w:tcW w:type="dxa" w:w="2016"/>
            <w:tcMar>
              <w:top w:w="35" w:type="dxa"/>
              <w:bottom w:w="35" w:type="dxa"/>
              <w:left w:w="40" w:type="dxa"/>
              <w:right w:w="40" w:type="dxa"/>
            </w:tcMar>
          </w:tcPr>
          <w:p>
            <w:pPr>
              <w:spacing w:after="0"/>
            </w:pPr>
            <w:r>
              <w:rPr>
                <w:b/>
                <w:sz w:val="17"/>
              </w:rPr>
              <w:t>Action</w:t>
            </w:r>
          </w:p>
        </w:tc>
        <w:tc>
          <w:tcPr>
            <w:tcW w:type="dxa" w:w="3557"/>
            <w:tcMar>
              <w:top w:w="35" w:type="dxa"/>
              <w:bottom w:w="35" w:type="dxa"/>
              <w:left w:w="40" w:type="dxa"/>
              <w:right w:w="40" w:type="dxa"/>
            </w:tcMar>
          </w:tcPr>
          <w:p>
            <w:pPr>
              <w:spacing w:after="0"/>
            </w:pPr>
            <w:r>
              <w:rPr>
                <w:b/>
                <w:sz w:val="17"/>
              </w:rPr>
              <w:t>Comments</w:t>
            </w:r>
          </w:p>
        </w:tc>
      </w:tr>
      <w:tr>
        <w:tc>
          <w:tcPr>
            <w:tcW w:type="dxa" w:w="864"/>
            <w:tcMar>
              <w:top w:w="35" w:type="dxa"/>
              <w:bottom w:w="35" w:type="dxa"/>
              <w:left w:w="40" w:type="dxa"/>
              <w:right w:w="40" w:type="dxa"/>
            </w:tcMar>
          </w:tcPr>
          <w:p>
            <w:pPr>
              <w:spacing w:after="0"/>
            </w:pPr>
            <w:r>
              <w:rPr>
                <w:sz w:val="17"/>
              </w:rPr>
              <w:t>1</w:t>
            </w:r>
          </w:p>
        </w:tc>
        <w:tc>
          <w:tcPr>
            <w:tcW w:type="dxa" w:w="3600"/>
            <w:tcMar>
              <w:top w:w="35" w:type="dxa"/>
              <w:bottom w:w="35" w:type="dxa"/>
              <w:left w:w="40" w:type="dxa"/>
              <w:right w:w="40" w:type="dxa"/>
            </w:tcMar>
          </w:tcPr>
          <w:p>
            <w:pPr>
              <w:spacing w:after="0"/>
            </w:pPr>
            <w:r>
              <w:rPr>
                <w:sz w:val="17"/>
              </w:rPr>
              <w:t>PATRI PRATHIMA , PNo:</w:t>
              <w:br/>
              <w:t>C003320</w:t>
              <w:br/>
              <w:t>E7, GENERAL MANAGER</w:t>
              <w:br/>
              <w:t>(PURCHASE)</w:t>
            </w:r>
          </w:p>
        </w:tc>
        <w:tc>
          <w:tcPr>
            <w:tcW w:type="dxa" w:w="2016"/>
            <w:tcMar>
              <w:top w:w="35" w:type="dxa"/>
              <w:bottom w:w="35" w:type="dxa"/>
              <w:left w:w="40" w:type="dxa"/>
              <w:right w:w="40" w:type="dxa"/>
            </w:tcMar>
          </w:tcPr>
          <w:p>
            <w:pPr>
              <w:spacing w:after="0"/>
            </w:pPr>
            <w:r>
              <w:rPr>
                <w:sz w:val="17"/>
              </w:rPr>
              <w:t>Forward</w:t>
              <w:br/>
              <w:t>On 05-05-</w:t>
              <w:br/>
              <w:t>2025</w:t>
            </w:r>
          </w:p>
        </w:tc>
        <w:tc>
          <w:tcPr>
            <w:tcW w:type="dxa" w:w="3557"/>
            <w:tcMar>
              <w:top w:w="35" w:type="dxa"/>
              <w:bottom w:w="35" w:type="dxa"/>
              <w:left w:w="40" w:type="dxa"/>
              <w:right w:w="40" w:type="dxa"/>
            </w:tcMar>
          </w:tcPr>
          <w:p>
            <w:pPr>
              <w:spacing w:after="0"/>
            </w:pPr>
            <w:r>
              <w:rPr>
                <w:sz w:val="17"/>
              </w:rPr>
              <w:t>Forwarded.</w:t>
            </w:r>
          </w:p>
        </w:tc>
      </w:tr>
    </w:tbl>
    <w:p>
      <w:r>
        <w:br w:type="page"/>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9"/>
        <w:gridCol w:w="2509"/>
        <w:gridCol w:w="2509"/>
        <w:gridCol w:w="2509"/>
      </w:tblGrid>
      <w:tr>
        <w:tc>
          <w:tcPr>
            <w:tcW w:type="dxa" w:w="864"/>
            <w:tcMar>
              <w:top w:w="35" w:type="dxa"/>
              <w:bottom w:w="35" w:type="dxa"/>
              <w:left w:w="40" w:type="dxa"/>
              <w:right w:w="40" w:type="dxa"/>
            </w:tcMar>
          </w:tcPr>
          <w:p>
            <w:pPr>
              <w:spacing w:after="0"/>
            </w:pPr>
            <w:r>
              <w:rPr>
                <w:sz w:val="17"/>
              </w:rPr>
              <w:t>2</w:t>
            </w:r>
          </w:p>
        </w:tc>
        <w:tc>
          <w:tcPr>
            <w:tcW w:type="dxa" w:w="3600"/>
            <w:tcMar>
              <w:top w:w="35" w:type="dxa"/>
              <w:bottom w:w="35" w:type="dxa"/>
              <w:left w:w="40" w:type="dxa"/>
              <w:right w:w="40" w:type="dxa"/>
            </w:tcMar>
          </w:tcPr>
          <w:p>
            <w:pPr>
              <w:spacing w:after="0"/>
            </w:pPr>
            <w:r>
              <w:rPr>
                <w:sz w:val="17"/>
              </w:rPr>
              <w:t>MANOJ M , PNo: L000108</w:t>
              <w:br/>
              <w:t>E7, GM I/c (MM)</w:t>
            </w:r>
          </w:p>
        </w:tc>
        <w:tc>
          <w:tcPr>
            <w:tcW w:type="dxa" w:w="2016"/>
            <w:tcMar>
              <w:top w:w="35" w:type="dxa"/>
              <w:bottom w:w="35" w:type="dxa"/>
              <w:left w:w="40" w:type="dxa"/>
              <w:right w:w="40" w:type="dxa"/>
            </w:tcMar>
          </w:tcPr>
          <w:p>
            <w:pPr>
              <w:spacing w:after="0"/>
            </w:pPr>
            <w:r>
              <w:rPr>
                <w:sz w:val="17"/>
              </w:rPr>
              <w:t>Forward</w:t>
              <w:br/>
              <w:t>On 06-05-</w:t>
              <w:br/>
              <w:t>2025</w:t>
            </w:r>
          </w:p>
        </w:tc>
        <w:tc>
          <w:tcPr>
            <w:tcW w:type="dxa" w:w="3557"/>
            <w:tcMar>
              <w:top w:w="35" w:type="dxa"/>
              <w:bottom w:w="35" w:type="dxa"/>
              <w:left w:w="40" w:type="dxa"/>
              <w:right w:w="40" w:type="dxa"/>
            </w:tcMar>
          </w:tcPr>
          <w:p>
            <w:pPr>
              <w:spacing w:after="0"/>
            </w:pPr>
            <w:r>
              <w:rPr>
                <w:sz w:val="17"/>
              </w:rPr>
              <w:t>Forwarded</w:t>
            </w:r>
          </w:p>
        </w:tc>
      </w:tr>
      <w:tr>
        <w:tc>
          <w:tcPr>
            <w:tcW w:type="dxa" w:w="864"/>
            <w:tcMar>
              <w:top w:w="35" w:type="dxa"/>
              <w:bottom w:w="35" w:type="dxa"/>
              <w:left w:w="40" w:type="dxa"/>
              <w:right w:w="40" w:type="dxa"/>
            </w:tcMar>
          </w:tcPr>
          <w:p>
            <w:pPr>
              <w:spacing w:after="0"/>
            </w:pPr>
            <w:r>
              <w:rPr>
                <w:sz w:val="17"/>
              </w:rPr>
              <w:t>3</w:t>
            </w:r>
          </w:p>
        </w:tc>
        <w:tc>
          <w:tcPr>
            <w:tcW w:type="dxa" w:w="3600"/>
            <w:tcMar>
              <w:top w:w="35" w:type="dxa"/>
              <w:bottom w:w="35" w:type="dxa"/>
              <w:left w:w="40" w:type="dxa"/>
              <w:right w:w="40" w:type="dxa"/>
            </w:tcMar>
          </w:tcPr>
          <w:p>
            <w:pPr>
              <w:spacing w:after="0"/>
            </w:pPr>
            <w:r>
              <w:rPr>
                <w:sz w:val="17"/>
              </w:rPr>
              <w:t>RAVI CHANDER DV , PNo:</w:t>
              <w:br/>
              <w:t>L000111</w:t>
              <w:br/>
              <w:t>E8, CGM(MAINTENANCE, STEEL</w:t>
              <w:br/>
              <w:t>&amp; PROJECTS)</w:t>
            </w:r>
          </w:p>
        </w:tc>
        <w:tc>
          <w:tcPr>
            <w:tcW w:type="dxa" w:w="2016"/>
            <w:tcMar>
              <w:top w:w="35" w:type="dxa"/>
              <w:bottom w:w="35" w:type="dxa"/>
              <w:left w:w="40" w:type="dxa"/>
              <w:right w:w="40" w:type="dxa"/>
            </w:tcMar>
          </w:tcPr>
          <w:p>
            <w:pPr>
              <w:spacing w:after="0"/>
            </w:pPr>
            <w:r>
              <w:rPr>
                <w:sz w:val="17"/>
              </w:rPr>
              <w:t>Forward</w:t>
              <w:br/>
              <w:t>On 06-05-</w:t>
              <w:br/>
              <w:t>2025</w:t>
            </w:r>
          </w:p>
        </w:tc>
        <w:tc>
          <w:tcPr>
            <w:tcW w:type="dxa" w:w="3557"/>
            <w:tcMar>
              <w:top w:w="35" w:type="dxa"/>
              <w:bottom w:w="35" w:type="dxa"/>
              <w:left w:w="40" w:type="dxa"/>
              <w:right w:w="40" w:type="dxa"/>
            </w:tcMar>
          </w:tcPr>
          <w:p>
            <w:pPr>
              <w:spacing w:after="0"/>
            </w:pPr>
            <w:r>
              <w:rPr>
                <w:sz w:val="17"/>
              </w:rPr>
              <w:t>Forwarded. Forwarded also on behalf of CGM I/c(W).</w:t>
              <w:br/>
              <w:t>Office order attached</w:t>
            </w:r>
          </w:p>
        </w:tc>
      </w:tr>
      <w:tr>
        <w:tc>
          <w:tcPr>
            <w:tcW w:type="dxa" w:w="864"/>
            <w:tcMar>
              <w:top w:w="35" w:type="dxa"/>
              <w:bottom w:w="35" w:type="dxa"/>
              <w:left w:w="40" w:type="dxa"/>
              <w:right w:w="40" w:type="dxa"/>
            </w:tcMar>
          </w:tcPr>
          <w:p>
            <w:pPr>
              <w:spacing w:after="0"/>
            </w:pPr>
            <w:r>
              <w:rPr>
                <w:sz w:val="17"/>
              </w:rPr>
              <w:t>4</w:t>
            </w:r>
          </w:p>
        </w:tc>
        <w:tc>
          <w:tcPr>
            <w:tcW w:type="dxa" w:w="3600"/>
            <w:tcMar>
              <w:top w:w="35" w:type="dxa"/>
              <w:bottom w:w="35" w:type="dxa"/>
              <w:left w:w="40" w:type="dxa"/>
              <w:right w:w="40" w:type="dxa"/>
            </w:tcMar>
          </w:tcPr>
          <w:p>
            <w:pPr>
              <w:spacing w:after="0"/>
            </w:pPr>
            <w:r>
              <w:rPr>
                <w:sz w:val="17"/>
              </w:rPr>
              <w:t>KISHOR JETHABHAI CHAUHAN</w:t>
              <w:br/>
              <w:t>, PNo: I000236</w:t>
              <w:br/>
              <w:t>E8, CGM (F&amp;A)</w:t>
            </w:r>
          </w:p>
        </w:tc>
        <w:tc>
          <w:tcPr>
            <w:tcW w:type="dxa" w:w="2016"/>
            <w:tcMar>
              <w:top w:w="35" w:type="dxa"/>
              <w:bottom w:w="35" w:type="dxa"/>
              <w:left w:w="40" w:type="dxa"/>
              <w:right w:w="40" w:type="dxa"/>
            </w:tcMar>
          </w:tcPr>
          <w:p>
            <w:pPr>
              <w:spacing w:after="0"/>
            </w:pPr>
            <w:r>
              <w:rPr>
                <w:sz w:val="17"/>
              </w:rPr>
              <w:t>Forward</w:t>
              <w:br/>
              <w:t>On 06-05-</w:t>
              <w:br/>
              <w:t>2025</w:t>
            </w:r>
          </w:p>
        </w:tc>
        <w:tc>
          <w:tcPr>
            <w:tcW w:type="dxa" w:w="3557"/>
            <w:tcMar>
              <w:top w:w="35" w:type="dxa"/>
              <w:bottom w:w="35" w:type="dxa"/>
              <w:left w:w="40" w:type="dxa"/>
              <w:right w:w="40" w:type="dxa"/>
            </w:tcMar>
          </w:tcPr>
          <w:p>
            <w:pPr>
              <w:spacing w:after="0"/>
            </w:pPr>
            <w:r>
              <w:rPr>
                <w:sz w:val="17"/>
              </w:rPr>
              <w:t>Pl. examine.</w:t>
            </w:r>
          </w:p>
        </w:tc>
      </w:tr>
      <w:tr>
        <w:tc>
          <w:tcPr>
            <w:tcW w:type="dxa" w:w="864"/>
            <w:tcMar>
              <w:top w:w="35" w:type="dxa"/>
              <w:bottom w:w="35" w:type="dxa"/>
              <w:left w:w="40" w:type="dxa"/>
              <w:right w:w="40" w:type="dxa"/>
            </w:tcMar>
          </w:tcPr>
          <w:p>
            <w:pPr>
              <w:spacing w:after="0"/>
            </w:pPr>
            <w:r>
              <w:rPr>
                <w:sz w:val="17"/>
              </w:rPr>
              <w:t>5</w:t>
            </w:r>
          </w:p>
        </w:tc>
        <w:tc>
          <w:tcPr>
            <w:tcW w:type="dxa" w:w="3600"/>
            <w:tcMar>
              <w:top w:w="35" w:type="dxa"/>
              <w:bottom w:w="35" w:type="dxa"/>
              <w:left w:w="40" w:type="dxa"/>
              <w:right w:w="40" w:type="dxa"/>
            </w:tcMar>
          </w:tcPr>
          <w:p>
            <w:pPr>
              <w:spacing w:after="0"/>
            </w:pPr>
            <w:r>
              <w:rPr>
                <w:sz w:val="17"/>
              </w:rPr>
              <w:t>VARADARAJAN N , PNo:</w:t>
              <w:br/>
              <w:t>L000171</w:t>
              <w:br/>
              <w:t>E8, CHIEF GENERAL MANAGER</w:t>
              <w:br/>
              <w:t>(F &amp; A)</w:t>
            </w:r>
          </w:p>
        </w:tc>
        <w:tc>
          <w:tcPr>
            <w:tcW w:type="dxa" w:w="2016"/>
            <w:tcMar>
              <w:top w:w="35" w:type="dxa"/>
              <w:bottom w:w="35" w:type="dxa"/>
              <w:left w:w="40" w:type="dxa"/>
              <w:right w:w="40" w:type="dxa"/>
            </w:tcMar>
          </w:tcPr>
          <w:p>
            <w:pPr>
              <w:spacing w:after="0"/>
            </w:pPr>
            <w:r>
              <w:rPr>
                <w:sz w:val="17"/>
              </w:rPr>
              <w:t>Forward</w:t>
              <w:br/>
              <w:t>On 06-05-</w:t>
              <w:br/>
              <w:t>2025</w:t>
            </w:r>
          </w:p>
        </w:tc>
        <w:tc>
          <w:tcPr>
            <w:tcW w:type="dxa" w:w="3557"/>
            <w:tcMar>
              <w:top w:w="35" w:type="dxa"/>
              <w:bottom w:w="35" w:type="dxa"/>
              <w:left w:w="40" w:type="dxa"/>
              <w:right w:w="40" w:type="dxa"/>
            </w:tcMar>
          </w:tcPr>
          <w:p>
            <w:pPr>
              <w:spacing w:after="0"/>
            </w:pPr>
            <w:r>
              <w:rPr>
                <w:sz w:val="17"/>
              </w:rPr>
              <w:t>The proposal is forwarded.</w:t>
            </w:r>
          </w:p>
        </w:tc>
      </w:tr>
      <w:tr>
        <w:tc>
          <w:tcPr>
            <w:tcW w:type="dxa" w:w="864"/>
            <w:tcMar>
              <w:top w:w="35" w:type="dxa"/>
              <w:bottom w:w="35" w:type="dxa"/>
              <w:left w:w="40" w:type="dxa"/>
              <w:right w:w="40" w:type="dxa"/>
            </w:tcMar>
          </w:tcPr>
          <w:p>
            <w:pPr>
              <w:spacing w:after="0"/>
            </w:pPr>
            <w:r>
              <w:rPr>
                <w:sz w:val="17"/>
              </w:rPr>
              <w:t>6</w:t>
            </w:r>
          </w:p>
        </w:tc>
        <w:tc>
          <w:tcPr>
            <w:tcW w:type="dxa" w:w="3600"/>
            <w:tcMar>
              <w:top w:w="35" w:type="dxa"/>
              <w:bottom w:w="35" w:type="dxa"/>
              <w:left w:w="40" w:type="dxa"/>
              <w:right w:w="40" w:type="dxa"/>
            </w:tcMar>
          </w:tcPr>
          <w:p>
            <w:pPr>
              <w:spacing w:after="0"/>
            </w:pPr>
            <w:r>
              <w:rPr>
                <w:sz w:val="17"/>
              </w:rPr>
              <w:t>KISHOR JETHABHAI CHAUHAN</w:t>
              <w:br/>
              <w:t>, PNo: I000236</w:t>
              <w:br/>
              <w:t>E8, CGM (F&amp;A)</w:t>
            </w:r>
          </w:p>
        </w:tc>
        <w:tc>
          <w:tcPr>
            <w:tcW w:type="dxa" w:w="2016"/>
            <w:tcMar>
              <w:top w:w="35" w:type="dxa"/>
              <w:bottom w:w="35" w:type="dxa"/>
              <w:left w:w="40" w:type="dxa"/>
              <w:right w:w="40" w:type="dxa"/>
            </w:tcMar>
          </w:tcPr>
          <w:p>
            <w:pPr>
              <w:spacing w:after="0"/>
            </w:pPr>
            <w:r>
              <w:rPr>
                <w:sz w:val="17"/>
              </w:rPr>
              <w:t>Forward</w:t>
              <w:br/>
              <w:t>On 06-05-</w:t>
              <w:br/>
              <w:t>2025</w:t>
            </w:r>
          </w:p>
        </w:tc>
        <w:tc>
          <w:tcPr>
            <w:tcW w:type="dxa" w:w="3557"/>
            <w:tcMar>
              <w:top w:w="35" w:type="dxa"/>
              <w:bottom w:w="35" w:type="dxa"/>
              <w:left w:w="40" w:type="dxa"/>
              <w:right w:w="40" w:type="dxa"/>
            </w:tcMar>
          </w:tcPr>
          <w:p>
            <w:pPr>
              <w:spacing w:after="0"/>
            </w:pPr>
            <w:r>
              <w:rPr>
                <w:sz w:val="17"/>
              </w:rPr>
              <w:t>Forwarded.</w:t>
            </w:r>
          </w:p>
        </w:tc>
      </w:tr>
      <w:tr>
        <w:tc>
          <w:tcPr>
            <w:tcW w:type="dxa" w:w="864"/>
            <w:tcMar>
              <w:top w:w="35" w:type="dxa"/>
              <w:bottom w:w="35" w:type="dxa"/>
              <w:left w:w="40" w:type="dxa"/>
              <w:right w:w="40" w:type="dxa"/>
            </w:tcMar>
          </w:tcPr>
          <w:p>
            <w:pPr>
              <w:spacing w:after="0"/>
            </w:pPr>
            <w:r>
              <w:rPr>
                <w:sz w:val="17"/>
              </w:rPr>
              <w:t>7</w:t>
            </w:r>
          </w:p>
        </w:tc>
        <w:tc>
          <w:tcPr>
            <w:tcW w:type="dxa" w:w="3600"/>
            <w:tcMar>
              <w:top w:w="35" w:type="dxa"/>
              <w:bottom w:w="35" w:type="dxa"/>
              <w:left w:w="40" w:type="dxa"/>
              <w:right w:w="40" w:type="dxa"/>
            </w:tcMar>
          </w:tcPr>
          <w:p>
            <w:pPr>
              <w:spacing w:after="0"/>
            </w:pPr>
            <w:r>
              <w:rPr>
                <w:sz w:val="17"/>
              </w:rPr>
              <w:t>PRABIR KUMAR SARKAR , PNo:</w:t>
              <w:br/>
              <w:t>B001402</w:t>
              <w:br/>
              <w:t>E9, EXECUTIVE DIRECTOR</w:t>
            </w:r>
          </w:p>
        </w:tc>
        <w:tc>
          <w:tcPr>
            <w:tcW w:type="dxa" w:w="2016"/>
            <w:tcMar>
              <w:top w:w="35" w:type="dxa"/>
              <w:bottom w:w="35" w:type="dxa"/>
              <w:left w:w="40" w:type="dxa"/>
              <w:right w:w="40" w:type="dxa"/>
            </w:tcMar>
          </w:tcPr>
          <w:p>
            <w:pPr>
              <w:spacing w:after="0"/>
            </w:pPr>
            <w:r>
              <w:rPr>
                <w:sz w:val="17"/>
              </w:rPr>
              <w:t>Approved</w:t>
              <w:br/>
              <w:t>On 08-05-</w:t>
              <w:br/>
              <w:t>2025</w:t>
            </w:r>
          </w:p>
        </w:tc>
        <w:tc>
          <w:tcPr>
            <w:tcW w:type="dxa" w:w="3557"/>
            <w:tcMar>
              <w:top w:w="35" w:type="dxa"/>
              <w:bottom w:w="35" w:type="dxa"/>
              <w:left w:w="40" w:type="dxa"/>
              <w:right w:w="40" w:type="dxa"/>
            </w:tcMar>
          </w:tcPr>
          <w:p>
            <w:pPr>
              <w:spacing w:after="0"/>
            </w:pPr>
            <w:r>
              <w:rPr>
                <w:sz w:val="17"/>
              </w:rPr>
              <w:t>Approved.</w:t>
            </w:r>
          </w:p>
        </w:tc>
      </w:tr>
    </w:tbl>
    <w:p>
      <w:pPr>
        <w:spacing w:after="80"/>
      </w:pP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18"/>
        <w:gridCol w:w="5018"/>
      </w:tblGrid>
      <w:tr>
        <w:tc>
          <w:tcPr>
            <w:tcW w:type="dxa" w:w="3600"/>
            <w:tcMar>
              <w:top w:w="35" w:type="dxa"/>
              <w:bottom w:w="35" w:type="dxa"/>
              <w:left w:w="60" w:type="dxa"/>
              <w:right w:w="60" w:type="dxa"/>
            </w:tcMar>
          </w:tcPr>
          <w:p>
            <w:pPr>
              <w:spacing w:after="0"/>
            </w:pPr>
            <w:r>
              <w:rPr>
                <w:b/>
                <w:sz w:val="18"/>
              </w:rPr>
              <w:t>No. of attachments</w:t>
            </w:r>
          </w:p>
        </w:tc>
        <w:tc>
          <w:tcPr>
            <w:tcW w:type="dxa" w:w="6437"/>
            <w:tcMar>
              <w:top w:w="35" w:type="dxa"/>
              <w:bottom w:w="35" w:type="dxa"/>
              <w:left w:w="60" w:type="dxa"/>
              <w:right w:w="60" w:type="dxa"/>
            </w:tcMar>
          </w:tcPr>
          <w:p>
            <w:pPr>
              <w:spacing w:after="0"/>
            </w:pPr>
            <w:r>
              <w:rPr>
                <w:sz w:val="18"/>
              </w:rPr>
              <w:t>6</w:t>
            </w:r>
          </w:p>
        </w:tc>
      </w:tr>
      <w:tr>
        <w:tc>
          <w:tcPr>
            <w:tcW w:type="dxa" w:w="3600"/>
            <w:tcMar>
              <w:top w:w="35" w:type="dxa"/>
              <w:bottom w:w="35" w:type="dxa"/>
              <w:left w:w="60" w:type="dxa"/>
              <w:right w:w="60" w:type="dxa"/>
            </w:tcMar>
          </w:tcPr>
          <w:p>
            <w:pPr>
              <w:spacing w:after="0"/>
            </w:pPr>
            <w:r>
              <w:rPr>
                <w:b/>
                <w:sz w:val="18"/>
              </w:rPr>
              <w:t>Attached Files:</w:t>
            </w:r>
          </w:p>
        </w:tc>
        <w:tc>
          <w:tcPr>
            <w:tcW w:type="dxa" w:w="6437"/>
            <w:tcMar>
              <w:top w:w="35" w:type="dxa"/>
              <w:bottom w:w="35" w:type="dxa"/>
              <w:left w:w="60" w:type="dxa"/>
              <w:right w:w="60" w:type="dxa"/>
            </w:tcMar>
          </w:tcPr>
          <w:p>
            <w:pPr>
              <w:spacing w:after="0"/>
            </w:pPr>
            <w:r>
              <w:rPr>
                <w:sz w:val="17"/>
              </w:rPr>
              <w:t>,Annexure-I-Indent,Annexure-II-Estimate,Annexure-III-LPP,Annexure-IV-3years-Consumption,SMSO-email,Work arrangement</w:t>
            </w:r>
          </w:p>
        </w:tc>
      </w:tr>
      <w:tr>
        <w:tc>
          <w:tcPr>
            <w:tcW w:type="dxa" w:w="3600"/>
            <w:tcMar>
              <w:top w:w="35" w:type="dxa"/>
              <w:bottom w:w="35" w:type="dxa"/>
              <w:left w:w="60" w:type="dxa"/>
              <w:right w:w="60" w:type="dxa"/>
            </w:tcMar>
          </w:tcPr>
          <w:p>
            <w:pPr>
              <w:spacing w:after="0"/>
            </w:pPr>
            <w:r>
              <w:rPr>
                <w:b/>
                <w:sz w:val="18"/>
              </w:rPr>
              <w:t>Proposal Status</w:t>
              <w:br/>
              <w:t>(SSP/SLM/MM PURCHASE/GEN/2025/214)</w:t>
            </w:r>
          </w:p>
        </w:tc>
        <w:tc>
          <w:tcPr>
            <w:tcW w:type="dxa" w:w="6437"/>
            <w:tcMar>
              <w:top w:w="35" w:type="dxa"/>
              <w:bottom w:w="35" w:type="dxa"/>
              <w:left w:w="60" w:type="dxa"/>
              <w:right w:w="60" w:type="dxa"/>
            </w:tcMar>
          </w:tcPr>
          <w:p>
            <w:pPr>
              <w:spacing w:after="0"/>
            </w:pPr>
            <w:r>
              <w:rPr>
                <w:b/>
                <w:sz w:val="19"/>
              </w:rPr>
              <w:t>Approved</w:t>
            </w:r>
          </w:p>
        </w:tc>
      </w:tr>
    </w:tbl>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