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Provider Network Referral Prediction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Technical Handoff Document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Next Visit Specialty and Provider Prediction — HSTU Architecture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South Florida Commercial Population | 2022-2025 Claims Data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Repository: github.com/deepanvishal/HSTU_for_ME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BQ: anbc-hcb-dev.provider_ds_netconf_data_hcb_dev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Technical Memo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models are built on CVS/Aetna medical claims for the South Florida commercial population, 2022-2025 (table: A870800_claims_gen_rec_2022_2025_sfl). Claims are deduplicated to visit level (member + date + provider + specialty + dx), enriched with AHRQ CCSR clinical categories and specialty descriptions from GLOBAL_LOOKUP. Member enrollment data (A870800_claims_gen_rec_members) provides enrollment start/end for boundary qualification.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BigQuery project: anbc-hcb-dev. Dataset: provider_ds_netconf_data_hcb_dev.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Model Choices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prediction levels were developed: specialty-level (which specialty the member visits next) and provider-level (which specific provider). Three sequential recommendation architectures were compared against a Markov Order-1 baseline: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Differentiator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probability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sequence context. Window-agnostic predictions.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self-attention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Left-to-right attention over visit sequence. Representation from last position.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transformer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 item prediction. Full bidirectional context.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self-attention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delta-t encoding via RelativeBucketedTimeAndPositionBias. SiLU activation.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Specialty models use BCE loss with sigmoid heads (multi-label). Provider models use InfoNCE loss with in-batch + random + hard negatives (dot-product scoring against ~29K provider vocabulary).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Main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Hit@5 at T30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 competitive. Both significantly beat Markov.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~46%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HSTU comparable. Markov wins on high-evidence dx codes only.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T30 (0-30 days) is the hardest prediction window. T180 (60-180 days) is easiest because more specialties/providers are visited. Provider prediction is inherently harder than specialty due to ~29K label space vs ~50 specialties.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Limitations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First encounter only: </w:t>
      </w:r>
      <w:r>
        <w:rPr>
          <w:rFonts w:ascii="Arial" w:cs="Arial" w:eastAsia="Arial" w:hAnsi="Arial"/>
          <w:sz w:val="22"/>
          <w:szCs w:val="22"/>
        </w:rPr>
        <w:t xml:space="preserve">Recurrent diagnoses excluded. A member's second episode of the same condition is not modeled.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South Florida only: </w:t>
      </w:r>
      <w:r>
        <w:rPr>
          <w:rFonts w:ascii="Arial" w:cs="Arial" w:eastAsia="Arial" w:hAnsi="Arial"/>
          <w:sz w:val="22"/>
          <w:szCs w:val="22"/>
        </w:rPr>
        <w:t xml:space="preserve">Model trained and evaluated on a single market. Generalization to other geographies not validated.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5% sample: </w:t>
      </w:r>
      <w:r>
        <w:rPr>
          <w:rFonts w:ascii="Arial" w:cs="Arial" w:eastAsia="Arial" w:hAnsi="Arial"/>
          <w:sz w:val="22"/>
          <w:szCs w:val="22"/>
        </w:rPr>
        <w:t xml:space="preserve">Primary results on 5% stratified sample. Full-population training not yet completed.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No member profile features: </w:t>
      </w:r>
      <w:r>
        <w:rPr>
          <w:rFonts w:ascii="Arial" w:cs="Arial" w:eastAsia="Arial" w:hAnsi="Arial"/>
          <w:sz w:val="22"/>
          <w:szCs w:val="22"/>
        </w:rPr>
        <w:t xml:space="preserve">Current models use visit sequence + trigger dx only. Age, gender, chronic condition history not yet incorporated as model features.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Provider vocab cutoff: </w:t>
      </w:r>
      <w:r>
        <w:rPr>
          <w:rFonts w:ascii="Arial" w:cs="Arial" w:eastAsia="Arial" w:hAnsi="Arial"/>
          <w:sz w:val="22"/>
          <w:szCs w:val="22"/>
        </w:rPr>
        <w:t xml:space="preserve">80% cumulative volume cutoff (~29K providers). Tail providers (~20% of volume) are OOV at training time.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Window-agnostic Markov: </w:t>
      </w:r>
      <w:r>
        <w:rPr>
          <w:rFonts w:ascii="Arial" w:cs="Arial" w:eastAsia="Arial" w:hAnsi="Arial"/>
          <w:sz w:val="22"/>
          <w:szCs w:val="22"/>
        </w:rPr>
        <w:t xml:space="preserve">Markov baseline does not condition on time window — same predictions for T30/T60/T180.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Replication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Section 2 (Run Order) for the full execution sequence. In summary: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Run 01_data_foundation/_01 through _04 sequentially in BigQuery.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Run Model_data_setup SQL files: Model_data_setup_01 → Model_sampling → Model_train_test_split → model_input_sequence_data.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Run Python notebooks: Model_build_train_dataset → Model_build_test_dataset → Model_Train_Test_split_QA.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Train specialty models: Model_BERT4Rec.py, Model_SASRec.py. Score: Model_SASRec_Score.py, Model_Bert4Rec_score.py.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For provider models: run Model_refinement SQL (03_cutoff → sql01b → sql02 → sql03 → sql04), then Python (nb01 through nb07).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For evaluation: run sql05 → sql06 → SQL_PMA_00 through PMA_04 → rollup/rollup2. Specialty eval: Post_model_analysis_data_setup1 → Model_metrics_at_5_comp.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Environment: Python 3.10+, PyTorch 2.10, google-cloud-bigquery, 2x Nvidia T4 (32GB VRAM total). All BQ tables use owner label deepan_thulasi_aetna_com.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Improvement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2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Full-population training (100% instead of 5%)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+5-10% accuracy from richer transition evidence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compute scaling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profile embedding (age, gender, chronic conditions)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risk-adjusted predictions for complex members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feature engineering + model architecture change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reward layer on top of HSTU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Clinically optimized routing (not just predictive accuracy)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new loss function + clinical SME validation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 1 — Full-Population 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models train on a 5% stratified sample. Scaling to 100% requires no code changes — only compute scaling. The sampling SQL (Model_sampling.sql) and train/test split SQL (Model_train_test_split.sql) already support full population via the sample_members table bypass. Expected outcome: richer transition evidence for low-volume dx codes where the model currently struggles. Primary bottleneck: GPU memory for larger batches and BQ scan costs for full sequence materialization.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 2 — Member Profile Embedding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models use visit sequence + trigger dx only. Adding a member profile embedding (128-dim vector from age bucket, gender, chronic condition flags, enrollment duration) would extend the visit token from 128 to 256 dimensions. Implementation: (1) create a member_profile_snapshot table with binary chronic condition flags from 12-month claims history, (2) add a profile embedding layer to the model, (3) concatenate to visit token before HSTU blocks. The rl_labels tables already created in Model_data_setup_01.sql were designed to support this extension.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Priority 3 — RL Reward Layer (Detailed Roadmap)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transformative improvement. The current system predicts where a member WILL go. An RL layer shifts to recommending where the member SHOULD go — optimizing for clinical quality and network value, not just historical pattern matching.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3.1 — Reward Function Design (2-3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 a composite reward signal that scores each predicted provider along three axes: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 Component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(initial)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correctness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this provider actually visited? (binary from current labels)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quality score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Claims-derived quality metrics: readmission rate, cost efficiency, patient volume for this dx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alignment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provider in-network, preferred tier, or part of a value-based arrangement?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Reward = w1 * correctness + w2 * quality_score + w3 * network_alignment. Weights tuned via grid search with clinical SME sign-off on a holdout set.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Reward function specification document + quality score table in BQ.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3.2 — Data Pipeline for Reward Signals (2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rl_labels_train/test tables already exist (created by Model_data_setup_01.sql) with provider-level labels per trigger. Extend these with: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 quality table: </w:t>
      </w:r>
      <w:r>
        <w:rPr>
          <w:rFonts w:ascii="Arial" w:cs="Arial" w:eastAsia="Arial" w:hAnsi="Arial"/>
          <w:sz w:val="22"/>
          <w:szCs w:val="22"/>
        </w:rPr>
        <w:t xml:space="preserve">Per (srv_prvdr_id, dx_clean): 30-day readmission rate, avg allowed_amt vs specialty median, patient volume (claims count). Derived from _sfl with a 12-month lookback. One-time BQ job.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tier table: </w:t>
      </w:r>
      <w:r>
        <w:rPr>
          <w:rFonts w:ascii="Arial" w:cs="Arial" w:eastAsia="Arial" w:hAnsi="Arial"/>
          <w:sz w:val="22"/>
          <w:szCs w:val="22"/>
        </w:rPr>
        <w:t xml:space="preserve">Per srv_prvdr_id: in-network flag, tier (preferred/standard/out), value-based contract flag. Source: provider directory or network configuration tables (external to this repo).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Reward labels table: </w:t>
      </w:r>
      <w:r>
        <w:rPr>
          <w:rFonts w:ascii="Arial" w:cs="Arial" w:eastAsia="Arial" w:hAnsi="Arial"/>
          <w:sz w:val="22"/>
          <w:szCs w:val="22"/>
        </w:rPr>
        <w:t xml:space="preserve">Join rl_labels to quality + tier tables. Compute composite reward per (trigger, downstream_provider). One row per trigger + provider + time_bucket with reward float.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3 new BQ tables + reward computation SQL.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3.3 — Model Architecture (3-4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architecture options, both building on the existing HSTU provider model (nb06):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 — REINFORCE on top of HSTU (simpler): </w:t>
      </w:r>
      <w:r>
        <w:rPr>
          <w:rFonts w:ascii="Arial" w:cs="Arial" w:eastAsia="Arial" w:hAnsi="Arial"/>
          <w:sz w:val="22"/>
          <w:szCs w:val="22"/>
        </w:rPr>
        <w:t xml:space="preserve">Freeze the pretrained HSTU encoder. Add a policy head that takes the user representation (160-dim) and outputs a distribution over the provider vocab. Train with REINFORCE: log_prob(predicted_provider) * reward. Baseline subtraction via running average reward to reduce variance.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 — Reward-weighted InfoNCE (recommended): </w:t>
      </w:r>
      <w:r>
        <w:rPr>
          <w:rFonts w:ascii="Arial" w:cs="Arial" w:eastAsia="Arial" w:hAnsi="Arial"/>
          <w:sz w:val="22"/>
          <w:szCs w:val="22"/>
        </w:rPr>
        <w:t xml:space="preserve">Modify the existing InfoNCE loss to weight positive examples by their reward score instead of treating all positives equally. High-reward providers (quality + in-network) get higher weight in the contrastive loss. Low-reward providers (visited but poor quality) get reduced weight. No architecture change — only loss function change. The model still learns from the same data but with a clinical quality bias.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 B is recommended because it requires minimal code change (modify the InfoNCE loss in nb06), preserves the pretrained embeddings, and avoids the high variance of policy gradient methods.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 (Option B):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Current InfoNCE: all positives weighted equally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loss = -log(exp(pos_score) / (exp(pos_score) + sum(exp(neg_scores))))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Reward-weighted InfoNCE: scale positive contribution by reward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loss = -reward_weight * log(exp(pos_score) / (exp(pos_score) + sum(exp(neg_scores))))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where reward_weight = softmax(rewards) across positives in the batch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Modified nb06 with reward-weighted loss. New training script nb06b_Model_HSTU_RL.py.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3.4 — Evaluation Framework (2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 accuracy metrics (Hit@K, NDCG) remain but are supplemented with value metrics: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Hit@5 (unchanged)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correct provider in top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current ~46%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Quality-weighted Hit@5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Hit@5 but only counting hits on high-quality providers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improvement over baseline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reward of top-5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composite reward across top-5 predictions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than HSTU without 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In-network rate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top-5 predictions that are in-network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efficiency delta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allowed_amt of predicted providers vs actual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= better routing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Clinical validation: network team reviews top 50 predictions where RL model disagrees with the base HSTU model. The RL model should route to better providers, not just different ones.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Evaluation SQL + comparison notebook. Clinical review sign-off.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3.5 — A/B Comparison and Deployment (2-3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Side-by-side comparison of HSTU (predictive) vs HSTU+RL (prescriptive) on the same test set. Key questions: (1) Does accuracy drop significantly? If Hit@5 drops more than 5 points, the reward weighting is too aggressive. (2) Does quality improve? If avg reward of top-5 does not increase, the reward signal is not informative. (3) Are the recommendations clinically defensible? SME spot-check required.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validated, the RL model replaces the base HSTU in the scoring pipeline (nb07). No infrastructure change — same checkpoint format, same BQ output schema.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timeline: 11-14 weeks.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Run Order and Table Lineage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Table Lineage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table traces back to the _sfl claims source. The diagram below shows the dependency chain. An arrow means 'is consumed by'.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600"/>
        <w:gridCol w:w="24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Created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_sfl, claims_gen_rec_members, CCSR, GLOBAL_LOOKUP, ICD9_DIAGNOSIS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(external)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_01_data_setup_members.sql, _02_data_setup_visits.sql, SQL_PMA_00_lookup.sql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member_qualified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_01_data_setup_members.sql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_03_data_setup_qualified_visits.sql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_02_data_setup_visits.sql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_03_data_setup_qualified_visits.sql, _04_visit_sequences.sql, Model_sampling.sql, model_input_sequence_data.sql, sql02_provider_train_test.sql, sql03_provider_sequence_input.sql, 03_provider_transitions_and_cutoff.sql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triggers_qualified, visits_qualified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_03_data_setup_qualified_visits.sql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_04_visit_sequences.sql, Model_data_setup_01.sql, Model_sampling.sql, Model_train_test_split.sql, sql02_provider_train_test.sql, sql03_provider_sequence_input.sql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model_input_sequences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_04_visit_sequences.sql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Model_data_setup_01.sql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model_train, model_test, markov_train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Model_data_setup_01.sql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Model_Markov.sql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sample_members_Xpct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Model_sampling.sql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Model_train_test_split.sql, model_input_sequence_data.sql, sql02_provider_train_test.sql, sql03_provider_sequence_input.sql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model_train/test_Xpct, markov_train_Xpct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Model_train_test_split.sql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Model_build_train_dataset.py, Model_build_test_dataset.py, Model_Markov.sql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train/test_sequences_Xpct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model_input_sequence_data.sql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Model_build_train_dataset.py, Model_build_test_dataset.py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caches + vocab.pkl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Model_build_train_dataset.py, Model_build_test_dataset.py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Model_BERT4Rec.py, Model_SASRec.py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checkpoints .pt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Model_BERT4Rec.py, Model_SASRec.py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Model_SASRec_Score.py, Model_Bert4Rec_score.py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markov_predictions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Model_Markov_score.sql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trigger_scores, markov_trigger_scores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Model_SASRec_Score.py, Model_Bert4Rec_score.py, Model_Markov_score.sql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Post_model_analysis_data_setup1.sql, Model_metrics_at_5_comp.sql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provider_vocab, provider_transitions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03_provider_transitions_and_cutoff.sql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sql02_provider_train_test.sql, nb01_build_provider_vocab.py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provider_primary_specialty, provider_hardneg_lookup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sql01b_hard_negative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nb02_build_provider_train_dataset.py, SQL_PMA_03_DX_summary_eval.sql, SQL_PMA_04_PROVIDER-LEVEL SUMMARY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provider_model_train/test/agg_Xpct, provider_markov_train_Xpct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sql02_provider_train_test.sql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nb02_build_provider_train_dataset.py, nb03_build_provider_test_dataset.py, sql04_markov_baseline.sql, sql05_provider_pred_eval.sql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provider_train/test_sequences_Xpct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sql03_provider_sequence_input.sql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nb02_build_provider_train_dataset.py, nb03_build_provider_test_dataset.py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numpy caches + vocab .pkl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nb01_build_provider_vocab.py, nb02_build_provider_train_dataset.py, nb03_build_provider_test_dataset.py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nb04_Model_SASRec_provider.py, nb05_Model_BERT4rec_provider.py, nb06_Model_HSTU_provider.py, nb07_scoring_notebook.py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checkpoints .pt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nb04_Model_SASRec_provider.py, nb05_Model_BERT4rec_provider.py, nb06_Model_HSTU_provider.py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nb07_scoring_notebook.py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provider_markov_predictions_Xpct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sql04_markov_baseline.sql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sql05_provider_pred_eval.sql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provider_trigger_scores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nb07_scoring_notebook.py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sql05_provider_pred_eval.sql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provider_eval_5pct, provider_eval_visit_5pct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sql05_provider_pred_eval.sql, sql06_prov_visit_level.sql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SQL_PMA_01_Transition_buckets_model_perf.sql, SQL_PMA_02_DX_level_performance.sql, SQL_PMA_03_DX_summary_eval.sql, SQL_PMA_04_PROVIDER-LEVEL SUMMARY, SQL_PMA_rollup.sql, SQL_PMA_rollup2.sql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perf tables (overall, by_diag, by_ending_specialty, perf_full)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Post_model_analysis_data_setup1.sql, Model_metrics_at_5_comp.sql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(results)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model analysis tables, monthly rollups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SQL_PMA_00_lookup.sql, SQL_PMA_01_Transition_buckets_model_perf.sql, SQL_PMA_02_DX_level_performance.sql, SQL_PMA_03_DX_summary_eval.sql, SQL_PMA_04_PROVIDER-LEVEL SUMMARY, SQL_PMA_rollup.sql, SQL_PMA_rollup2.sql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(results)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Execution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in this exact order. Each step depends on the prior step completing.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1 — Data Foundation (BQ)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01_data_foundation/_01_data_setup_members.sql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member_qualified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01_data_foundation/_02_data_setup_visits.sql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01_data_foundation/_03_data_setup_qualified_visits.sql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triggers_qualified, visits_qualified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01_data_foundation/_04_visit_sequences.sql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model_input_sequences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2 — Specialty Preprocessing (BQ)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02_specialty_preprocessing/Model_data_setup_01.sql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model_train, model_test, markov_train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02_specialty_preprocessing/Model_sampling.sql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population_stats, sample_members_1/5/10pct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02_specialty_preprocessing/Model_train_test_split.sql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model_train/test_Xpct, markov_train_Xpct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02_specialty_preprocessing/model_input_sequence_data.sql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train/test_sequences_Xpct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3 — Specialty Models (Python + BQ)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Model_build_train_dataset.py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cache_train_data_{SAMPLE}/ numpy + vocab.pkl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Model_build_test_dataset.py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cache_test_data_{SAMPLE}/ numpy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Model_Train_Test_split_QA.py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(validation — gate before training)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Model_BERT4Rec.py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bert4rec_{SAMPLE}.pt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Model_SASRec.py (training portion)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sasrec_{SAMPLE}.pt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markov_predictions (BQ)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Model_Markov_score.sql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markov_trigger_scores (BQ)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Model_SASRec_Score.py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trigger_scores (BQ APPEND, model=SASRec)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Model_Bert4Rec_score.py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trigger_scores (BQ APPEND, model=BERT4Rec)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4 — Provider Models (BQ + 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03_provider_transitions_and_cutoff.sql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provider_vocab, provider_transitions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sql01b_hard_negative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provider_primary_specialty, provider_hardneg_lookup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sql02_provider_train_test.sql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train/test/agg/markov tables per sample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sql03_provider_sequence_input.sql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provider_train/test_sequences_Xpct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sql04_markov_baseline.sql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provider_markov_predictions/metrics_Xpct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nb01_build_provider_vocab.py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 .pkl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nb02_build_provider_train_dataset.py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train numpy caches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nb03_build_provider_test_dataset.py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test numpy caches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nb04_Model_SASRec_provider.py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sasrec_provider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nb05_Model_BERT4rec_provider.py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bert4rec_provider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nb06_Model_HSTU_provider.py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hstu_provider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nb07_scoring_notebook.py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provider_trigger_scores (BQ)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5 — Evaluation (BQ + 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sql05_provider_pred_eval.sql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provider_eval_5pct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sql06_prov_visit_level.sql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provider_eval_visit_5pct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SQL_PMA_00_lookup.sql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provider_name_lookup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SQL_PMA_01 through PMA_04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PMA analysis tables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SQL_PMA_rollup.sql, rollup2.sql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rollup tables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Post_model_analysis_data_setup1.sql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perf tables (overall, by_diag, by_specialty)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Model_metrics_at_5_comp.sql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analysis_perf_full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NB_PMA01_post_model_analysis.py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(provider PMA)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NB_PMA02_post_model_analysis2.py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(SASRec T30 deep dive)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Foundation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SQL scripts in 01_data_foundation/ transform raw claims into model-ready tables. Run sequentially — each depends on the prior.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A870800_claims_gen_rec_2022_2025_sfl (medical claims, South Florida, 2022-2025). External joins: AHRQ CCSR (ICD-10 → clinical category), GLOBAL_LOOKUP (specialty code → description), claims_gen_rec_members (enrollment dates).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_01 — Member Qualification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A870800_gen_rec_member_qualified. Grain: one row per member_id. Aggregates enrollment dates: enrollment_start = MIN(eff_dt), enrollment_end = MAX(eff_dt), enrollment_window_months = DATE_DIFF in months. Also retains geography (zip, state, county, market, submarket).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table is consumed by _03 for boundary checking (enrollment_start used in Rule 1, enrollment_end used in right boundary).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_02 — Visit Construction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A870800_gen_rec_visits. Grain: one row per (member_id, visit_date, srv_prvdr_id, specialty_ctg_cd, dx_raw). Claims deduplicated via GROUP BY with SUM(allowed_amt).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dx_clean </w:t>
      </w:r>
      <w:r>
        <w:rPr>
          <w:rFonts w:ascii="Arial" w:cs="Arial" w:eastAsia="Arial" w:hAnsi="Arial"/>
          <w:sz w:val="22"/>
          <w:szCs w:val="22"/>
        </w:rPr>
        <w:t xml:space="preserve">= REPLACE(TRIM(pri_icd9_dx_cd), '.', '') — periods removed for CCSR join.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visit_rank </w:t>
      </w:r>
      <w:r>
        <w:rPr>
          <w:rFonts w:ascii="Arial" w:cs="Arial" w:eastAsia="Arial" w:hAnsi="Arial"/>
          <w:sz w:val="22"/>
          <w:szCs w:val="22"/>
        </w:rPr>
        <w:t xml:space="preserve">= DENSE_RANK() OVER (PARTITION BY member_id ORDER BY visit_date).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member_segment </w:t>
      </w:r>
      <w:r>
        <w:rPr>
          <w:rFonts w:ascii="Arial" w:cs="Arial" w:eastAsia="Arial" w:hAnsi="Arial"/>
          <w:sz w:val="22"/>
          <w:szCs w:val="22"/>
        </w:rPr>
        <w:t xml:space="preserve">= CASE: Children (&lt;18), Adult_Female (18-65 F), Adult_Male (18-65 M), Senior (&gt;65).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Enriched via LEFT JOIN to AHRQ CCSR (ccsr_category) and GLOBAL_LOOKUP (specialty_desc).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_03 — Trigger Qualification and Downstream Visits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two tables: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A870800_gen_rec_triggers_qualified: </w:t>
      </w:r>
      <w:r>
        <w:rPr>
          <w:rFonts w:ascii="Arial" w:cs="Arial" w:eastAsia="Arial" w:hAnsi="Arial"/>
          <w:sz w:val="22"/>
          <w:szCs w:val="22"/>
        </w:rPr>
        <w:t xml:space="preserve">One row per member + trigger_date + trigger_dx. First encounter identified via ROW_NUMBER() OVER (PARTITION BY member_id, dx_clean ORDER BY visit_date) = 1.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Boundary rules applied: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Rule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rule1_enrolled_12m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DATE_DIFF(trigger_date, enrollment_start, DAY) &gt;= 365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Rule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rule2_dx_not_seen_12m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EXISTS: same dx in 12m before trigger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is_t30_right_qualified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trigger_date &lt;= 2025-11-30 AND enrollment_end &gt;= trigger + 30d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is_t60_right_qualified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trigger_date &lt;= 2025-10-31 AND enrollment_end &gt;= trigger + 60d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T180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is_t180_right_qualified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trigger_date &lt;= 2025-06-30 AND enrollment_end &gt;= trigger + 180d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is_left_qualified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rule1 AND rule2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is_t30/t60/t180_qualified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is_left_qualified AND respective right rule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has_claims_12m_before </w:t>
      </w:r>
      <w:r>
        <w:rPr>
          <w:rFonts w:ascii="Arial" w:cs="Arial" w:eastAsia="Arial" w:hAnsi="Arial"/>
          <w:sz w:val="22"/>
          <w:szCs w:val="22"/>
        </w:rPr>
        <w:t xml:space="preserve">= TRUE if member has any claims in 12m before trigger. Not a filter — used as a gate for non-empty sequences in model_train/test.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A870800_gen_rec_visits_qualified: </w:t>
      </w:r>
      <w:r>
        <w:rPr>
          <w:rFonts w:ascii="Arial" w:cs="Arial" w:eastAsia="Arial" w:hAnsi="Arial"/>
          <w:sz w:val="22"/>
          <w:szCs w:val="22"/>
        </w:rPr>
        <w:t xml:space="preserve">One row per trigger + downstream visit within 180 days. days_since_trigger = DATE_DIFF(visit_date, trigger_date, DAY). Carries all qualification flags.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_04 — Model Input Sequences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A870800_gen_rec_model_input_sequences. Joins triggers to pre-trigger visits (180-day lookback) and post-trigger labels.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Pre-trigger sequence: </w:t>
      </w:r>
      <w:r>
        <w:rPr>
          <w:rFonts w:ascii="Arial" w:cs="Arial" w:eastAsia="Arial" w:hAnsi="Arial"/>
          <w:sz w:val="22"/>
          <w:szCs w:val="22"/>
        </w:rPr>
        <w:t xml:space="preserve">ARRAY_AGG of visits within 180 days before trigger, ordered by visit_date. Each struct: visit_date, specialty, dx, ccsr, delta_t_bucket.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delta_t_bucket </w:t>
      </w:r>
      <w:r>
        <w:rPr>
          <w:rFonts w:ascii="Arial" w:cs="Arial" w:eastAsia="Arial" w:hAnsi="Arial"/>
          <w:sz w:val="22"/>
          <w:szCs w:val="22"/>
        </w:rPr>
        <w:t xml:space="preserve">= FLOOR(LOG(GREATEST(1, days_gap)) / 0.301) cast to INT64. Log-scale bucketing per HSTU paper. NULL for first visit in sequence.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Post-trigger labels: </w:t>
      </w:r>
      <w:r>
        <w:rPr>
          <w:rFonts w:ascii="Arial" w:cs="Arial" w:eastAsia="Arial" w:hAnsi="Arial"/>
          <w:sz w:val="22"/>
          <w:szCs w:val="22"/>
        </w:rPr>
        <w:t xml:space="preserve">Distinct specialties per time_bucket (T0_30 / T30_60 / T60_180), gated by qualification flags. is_v2 = FALSE (excludes second visit from labels).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Known Issues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INT64 cast: </w:t>
      </w:r>
      <w:r>
        <w:rPr>
          <w:rFonts w:ascii="Arial" w:cs="Arial" w:eastAsia="Arial" w:hAnsi="Arial"/>
          <w:sz w:val="22"/>
          <w:szCs w:val="22"/>
        </w:rPr>
        <w:t xml:space="preserve">delta_t_bucket FLOOR returns FLOAT64 — must CAST to INT64.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NULL on first LAG: </w:t>
      </w:r>
      <w:r>
        <w:rPr>
          <w:rFonts w:ascii="Arial" w:cs="Arial" w:eastAsia="Arial" w:hAnsi="Arial"/>
          <w:sz w:val="22"/>
          <w:szCs w:val="22"/>
        </w:rPr>
        <w:t xml:space="preserve">First visit in sequence has NULL delta_t_bucket. Python replaces with 0.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CCSR version: </w:t>
      </w:r>
      <w:r>
        <w:rPr>
          <w:rFonts w:ascii="Arial" w:cs="Arial" w:eastAsia="Arial" w:hAnsi="Arial"/>
          <w:sz w:val="22"/>
          <w:szCs w:val="22"/>
        </w:rPr>
        <w:t xml:space="preserve">Joins to AHRQ_CCSR_DX_20260101 — versioned table name changes with AHRQ updates.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pri_icd9_dx_cd: </w:t>
      </w:r>
      <w:r>
        <w:rPr>
          <w:rFonts w:ascii="Arial" w:cs="Arial" w:eastAsia="Arial" w:hAnsi="Arial"/>
          <w:sz w:val="22"/>
          <w:szCs w:val="22"/>
        </w:rPr>
        <w:t xml:space="preserve">Column name says ICD-9 but contains ICD-10 codes. Legacy naming.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Owner labels: </w:t>
      </w:r>
      <w:r>
        <w:rPr>
          <w:rFonts w:ascii="Arial" w:cs="Arial" w:eastAsia="Arial" w:hAnsi="Arial"/>
          <w:sz w:val="22"/>
          <w:szCs w:val="22"/>
        </w:rPr>
        <w:t xml:space="preserve">All tables created with OPTIONS (labels=[("owner", "deepan_thulasi_aetna_com")]).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Specialty Model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Preprocessing SQL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Model_data_setup_01.sql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model_train (trigger &lt; 2024, has_claims_12m = TRUE), model_test (trigger &gt;= 2024, same gate), and markov_train (transition counts from pre-2024 triggers). All read from model_input_sequences or triggers/visits_qualified.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this file also creates embeddings_train_corpus and rl_labels — these are NOT on the critical path and are not consumed by any current model.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Model_sampling.sql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stratified member samples at 1%, 5%, 10%. Three-layer construction: (1) coverage seed — one representative member per high-volume dx code (&gt;=100 members) and per specialty; (2) proportional stratified random sample by member_segment; (3) QA validation of coverage.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Model_train_test_split.sql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sample size: creates model_train_{pct}, model_test_{pct}, markov_train_{pct}. Reads from triggers_qualified + visits_qualified directly — does NOT read from the 3TB model_input_sequences ARRAY table. Labels derived inline. Train = trigger &lt; 2024, test &gt;= 2024, both gated by has_claims_12m_before = TRUE.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model_input_sequence_data.sql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6 tables (3 samples x train/test). Pre-trigger visit sequences as flat rows: one row per (trigger, recency_rank). recency_rank = ROW_NUMBER() DESC by visit_date, capped at 20. Lookback = 365 days before trigger. Python reads SELECT * — no BQ joins at runtime.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Dataset Build (Python)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Model_build_train_dataset.py (Model_00)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Pulls train sequences + labels from BQ. Builds specialty_vocab (sorted unique specialties → integer indices, PAD=0). Core function build_records_fast: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seq_matrix (N, 20): </w:t>
      </w:r>
      <w:r>
        <w:rPr>
          <w:rFonts w:ascii="Arial" w:cs="Arial" w:eastAsia="Arial" w:hAnsi="Arial"/>
          <w:sz w:val="22"/>
          <w:szCs w:val="22"/>
        </w:rPr>
        <w:t xml:space="preserve">Right-aligned specialty_id sequence, 0-padded left.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lab_t30/t60/t180 (N, V): </w:t>
      </w:r>
      <w:r>
        <w:rPr>
          <w:rFonts w:ascii="Arial" w:cs="Arial" w:eastAsia="Arial" w:hAnsi="Arial"/>
          <w:sz w:val="22"/>
          <w:szCs w:val="22"/>
        </w:rPr>
        <w:t xml:space="preserve">Multi-hot float32 labels per window. V = vocab size.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is_t30/t60/t180 (N,): </w:t>
      </w:r>
      <w:r>
        <w:rPr>
          <w:rFonts w:ascii="Arial" w:cs="Arial" w:eastAsia="Arial" w:hAnsi="Arial"/>
          <w:sz w:val="22"/>
          <w:szCs w:val="22"/>
        </w:rPr>
        <w:t xml:space="preserve">Boolean masks from qualification flags. Gate loss per window.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Metadata: </w:t>
      </w:r>
      <w:r>
        <w:rPr>
          <w:rFonts w:ascii="Arial" w:cs="Arial" w:eastAsia="Arial" w:hAnsi="Arial"/>
          <w:sz w:val="22"/>
          <w:szCs w:val="22"/>
        </w:rPr>
        <w:t xml:space="preserve">trigger_dates, member_ids, trigger_dxs, segments as string arrays.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Records with seq_length=0 filtered out. Sorted by trigger_date. Saved as .npy files + vocab.pkl.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Model_build_test_dataset.py (Model_03)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pipeline. Vocab loaded from train (not refit). OOV specialties mapped to PAD.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Model_Train_Test_split_QA.py (NB_06)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Eight validation checks: volume, dx coverage overlap, specialty coverage overlap, cohort distribution, time bucket proportions, label distribution, sequence length distribution, trigger year confirmation. Must pass before training.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Model Training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SASRec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Causal self-attention. Item embedding + positional embedding → 2 SASRecBlocks → LayerNorm → representation from last real position → 3 Linear heads (T30/T60/T180).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EMBEDDING_DIM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NUM_HEADS / BLOCKS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4e-4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BCE per window, summed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AdamW + CosineAnnealingLR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BERT4Rec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Bidirectional transformer. No causal mask. 20% positions randomly masked during training. MASK_IDX = NUM_SPECIALTIES. At inference: last real position → MASK. Representation from MASK positions (mean-pooled if multiple). Same hyperparams and loss as SASRec.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Markov Baseline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Model_Markov.sql: conditional probability = transition_count / SUM per (trigger_dx, member_segment). Top 5 ranked predictions per trigger. Model_Markov_score.sql: rolls up to trigger level, computes hit/ndcg at K=1,3,5. Window-agnostic — same predictions for all windows.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Model_SASRec_Score.py / Model_Bert4Rec_score.py: load checkpoint, single forward pass on test data, sigmoid → argsort → top 5. Per-trigger rows written to A870800_gen_rec_trigger_scores (BQ APPEND). Columns: model, member_id, trigger_date, trigger_dx, member_segment, time_bucket, top5_predictions (pipe-string), true_labels (pipe-string), hit_at_1/3/5, ndcg_at_1/3/5.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Provider Model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Provider Vocabulary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03_provider_transitions_and_cutoff.sql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provider_vocab: all providers ranked by claim volume, cumulative percentage computed, is_top80 flag set at 80% cumulative cutoff (~29K providers). Also creates provider_transitions: (from_provider, to_provider, transition_count) from consecutive visits.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sql01b_hard_negative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provider_primary_specialty (most frequent specialty per provider) and provider_hardneg_lookup (pre-aggregated hard negative candidates per (from_provider, specialty) — providers in the same specialty who were NOT visited).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Provider Train/Test (sql02, sql03)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sql02: creates per-sample provider_model_train/test_{pct}, provider_model_train/test_agg_{pct} (ARRAY_AGG of label providers per trigger), provider_markov_train_{pct}. Key differences from specialty: label = srv_prvdr_id, train labels filtered to is_top80 only, test keeps all providers, from_provider added via triple join.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sql03: creates provider_train/test_sequences_{pct}. Grain: (member, trigger, visit_date, provider) — not specialty. Includes delta_t_bucket. One row per provider per visit date (after dedup).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Dataset Build (nb01-03)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nb01: builds vocab .pkl files (provider_vocab, specialty_vocab, dx_vocab, idx_to_provider, provider_specialty_map). All vocabs reserve 0=PAD, 1=UNK.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nb02/nb03: builds numpy caches. seq_matrix (N, 20, 2) — [provider_id, specialty_id] per slot. delta_t_matrix (N, 20). trigger_token (N, 1) — trigger_dx_id. Labels stored as sparse lists — collate_fn converts to dense multi-hot per batch (~31K vocab makes pre-computed dense infeasible).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Model 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architectures share the same input format, output mechanism, and loss function. All use: emb(provider) + emb(specialty) summed per visit position, emb(trigger_dx) as last token, dot-product output against full provider embedding table, InfoNCE loss (in-batch + NEG_K=128 random + HARD_NEG_K=32 hard negatives).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nb04 — SASRec Provider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Causal attention. Representation from trigger position (last). D_MODEL=128, N_HEADS=4, N_LAYERS=2, BATCH_SIZE=1024, LR=1e-3 with linear warmup (200 steps).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nb05 — BERT4Rec Provider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Bidirectional attention. MASK_IDX = PROVIDER_VOCAB_SIZE. 20% masking during training. Prediction from MASK position. CosineAnnealingLR scheduler. Same InfoNCE loss.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nb06 — HSTU Provider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differentiator: delta_t_matrix used as timestamps. RelativeBucketedTimeAndPositionBias inside attention (N_BUCKETS=64). SiLU activation (not softmax). Input = cat(item_emb, delta_t_emb) → HSTU_DIM=160 (D_MODEL=128 + DELTA_T_DIM=32). Trigger dx zero-padded from 128 to 160. LINEAR_DIM=64, ATTENTION_DIM=32, ATTN_DROPOUT=0.1.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Markov Baseline +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sql04: provider Markov at (trigger_dx, member_segment, from_provider) grain with fallback to (trigger_dx, member_segment) when from_provider OOV. Binary entropy — probabilities don't sum to 1.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nb07: scores all 3 DL models + loads Markov metrics. Per-trigger rows to A870800_gen_rec_provider_trigger_scores (BQ APPEND).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Model Evaluation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Specialty Evaluation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Post_model_analysis_data_setup1.sql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3 tables by UNION ALL of trigger_scores (SASRec, BERT4Rec) + markov_trigger_scores: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analysis_perf_overall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x window x segment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hit/ndcg at K=1,3,5, n_triggers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analysis_perf_by_diag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x window x trigger_dx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+ trigger_volume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analysis_perf_by_ending_specialty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x window x specialty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total_appearances, predicted_at_K, rates (parsed from pipe-strings via SPLIT/UNNEST)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Model_metrics_at_5_comp.sql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analysis_perf_full: extends overall table with Precision@K and Recall@K computed from pipe-string parsing. Available for K=1,3,5 across all models, windows, segments.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Provider Evaluation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sql05 — TP/FP/FN per trigger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provider_eval_5pct. One row per (member, trigger_date, trigger_dx, time_bucket, model). TP = predicted in true labels, FP = predicted not in true, FN = true not in predicted.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sql06 — Visit-level rollup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Rolls up from (member, trigger_date, trigger_dx) to (member, trigger_date). Unions predictions across all dx codes on same date, keeps highest score per provider, re-ranks top-5 at visit level, recomputes TP/FP/FN.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SQL_PMA_00 — Provider name lookup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One-time scan of _sfl: (srv_prvdr_id, MAX(pin_name)). Used by all PMA queries for human-readable output.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SQL_PMA_01 — Transition evidence buckets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Segments trigger_dx into Low/Medium/High evidence using Markov train transition counts. Reports performance per bucket per model. Expected: Markov wins High, DL wins Low/Medium.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SQL_PMA_02 — DX-level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(trigger_dx, model, window): volume, TP/FP/FN, hit/ndcg/precision/recall + dx description. Top 10 by volume, top 10 by accuracy (min 100 triggers).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SQL_PMA_03 — Provider + DX prediction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Grain: (from_provider, trigger_dx, predicted_provider, model, window). Prediction count, correct count, avg score, training evidence. Enriched with names and specialties.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SQL_PMA_04 — Provider-level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directions: outbound (from_provider — how well model predicts next destination) and inbound (predicted_provider — how often correctly predicted). Per model per window.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SQL_PMA_rollup / rollup2 — Monthly rollup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PMA_05: for reference month (Aug 2024), T0_30, SASRec: per (from_provider, trigger_dx, predicted_provider) → expected_transitions, avg_pred_score, actual_transitions.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PMA_06: drops trigger_dx dimension. Per (from_provider, predicted_provider) → total_expected, weighted_avg_score, total_actual, realization_rate (actual/expected). &gt;1 = under-predicted, &lt;1 = over-predicted.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NB_PMA01 — Multi-model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Visualization: transition bucket performance, top DX by volume/accuracy, top outbound/inbound providers, provider+DX transition table.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NB_PMA02 — SASRec T30 deep dive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SASRec-only, T0_30-only. Actionable insights: where predictions work, which providers are reliable, DX with highest predictive power.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Glossary of Derived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Alphabetized reference of all derived variables on the critical path.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actual_transitions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 a predicted path actually occurred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true label matches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SQL_PMA_rollup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binary_entropy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Uncertainty of visit/no-visit outcome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-(p*LOG2(p))-((1-p)*LOG2(1-p))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EDA_penetration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days_since_trigger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from trigger to downstream visit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DATE_DIFF(visit_date, trigger_date, DAY)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delta_t_bucket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Log-scale time gap between consecutive visits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FLOOR(LOG(GREATEST(1,gap))/0.301) INT64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dx_clean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ICD-10 with periods removed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REPLACE(TRIM(pri_icd9_dx_cd),'.','')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enrolled_months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distinct eligibility 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COUNT(DISTINCT eff_dt)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enrollment_window_months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span first to last eligibility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DATE_DIFF(MAX,MIN,MONTH)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expected_transitions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Model-predicted count of a path per 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predictions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SQL_PMA_rollup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labels not in predictions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|true_labels| - |intersection|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 providers not in true labels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|preds| - |intersection|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has_claims_12m_before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has any claims in 12m lookback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 check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hit_at_K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correct in top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intersection non-empty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is_left_qualified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both left boundary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rule1 AND rule2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is_t30/t60/t180_qualified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left + right boundary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is_left AND is_right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is_top80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in 80% cumulative volume vocab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claim volume &lt;= 80%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03_cutoff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MASK_IDX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 special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PROVIDER_VOCAB_SIZE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member_segment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Age/gender cohort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CASE: Children/Adult_F/Adult_M/Senior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ndcg_at_K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Rank-weighted hit 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DCG/IDCG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penetration_rate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visiting a specialty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members_visited/total_members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EDA_penetration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precision_at_K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predictions /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|intersection|/K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metrics_at_5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realization_rate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vs expected transitions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total_actual/total_expected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SQL_PMA_rollup2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recall_at_K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labels captured in top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|intersection|/|true_labels|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metrics_at_5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recency_rank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in pre-trigger sequence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ROW_NUMBER DESC by visit_date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sequence_data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rule1_enrolled_12m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12m enrollment before 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DATE_DIFF &gt;= 365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rule2_dx_not_seen_12m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 not seen in prior 12m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EXISTS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specialty_id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index in model vocab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specialty_vocab[code]; PAD=0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build_train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time_bucket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assignment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T0_30/T30_60/T60_180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 providers in true labels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|intersection(preds,true)|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transition_count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Observed transitions between states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Markov_train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transition_evidence_bucket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Low/Med/High 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Percentile cutoffs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visit_rank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rank per member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DENSE_RANK by visit_date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weighted_avg_entropy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Volume-weighted avg entropy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SUM(e*v)/SUM(v)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EDA_entropy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Provider Network Referral Prediction — Technical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2026-04-07T14:01:08.555Z</dcterms:created>
  <dcterms:modified xsi:type="dcterms:W3CDTF">2026-04-07T14:01:08.556Z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