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sz w:val="32"/>
          <w:szCs w:val="32"/>
        </w:rPr>
        <w:t xml:space="preserve">Algorithm Comparison - Methods Evaluated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00"/>
          <w:bottom w:type="dxa" w:w="100"/>
          <w:right w:type="dxa" w:w="100"/>
        </w:tblCellMar>
      </w:tblPr>
      <w:tblGrid>
        <w:gridCol w:w="2500"/>
        <w:gridCol w:w="3430"/>
        <w:gridCol w:w="343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Algorithm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Pros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7E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ME2Vec (Selected)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Captures indirect relationships via random walks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GAT learns importance weights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Handles sparsity naturally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Scalable to 25K+ providers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Multi-step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Hyperparameter sensitive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graph construction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JMVAE (2-3 modality)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Simple, interpretable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Fast training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Low memory footprint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Limited capacity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graph structure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Misses indirect relationships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Hierarchical VAE (6-tower)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Modality-specific processing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Rich multi-modal representation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Handles all data types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Complex architecture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High memory usage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Overfitting risk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Graph Autoencoder (GAE)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Natural graph representation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Captures direct topology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Unsupervised learning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full graph in memory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Limited to direct connections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No attention mechanism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Variational Graph Autoencoder (VGAE)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Probabilistic embeddings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Uncertainty quantification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Graph-native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Computational overhead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Memory intensive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Complex inference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Treatment GNN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Edge-based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Hard negative sampling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Link prediction focus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Complex training pipeline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Sensitive to sampling strategy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careful tuning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Contrastive Compression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Strong discrimination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Class-balanced training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Supervised learning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labels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Limited labeled data (1,588)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Post-processing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Triplet Network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Direct similarity learning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Margin-based optimization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Simple architecture</w:t>
            </w:r>
          </w:p>
        </w:tc>
        <w:tc>
          <w:tcPr>
            <w:tcW w:type="dxa" w:w="3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Requires labeled triplets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Sensitive to margin selection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Limited to refinement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ableHeader">
    <w:name w:val="Table Header"/>
    <w:basedOn w:val="Normal"/>
    <w:pPr>
      <w:jc w:val="center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2025-11-17T16:51:16.098Z</dcterms:created>
  <dcterms:modified xsi:type="dcterms:W3CDTF">2025-11-17T16:51:16.099Z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