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trHeight w:val="5200" w:hRule="atLeast"/>
        </w:trPr>
        <w:tc>
          <w:tcPr>
            <w:tcW w:type="dxa" w:w="10318"/>
            <w:tcBorders>
              <w:top w:val="none" w:color="FFFFFF" w:sz="0"/>
              <w:left w:val="none" w:color="FFFFFF" w:sz="0"/>
              <w:bottom w:val="none" w:color="FFFFFF" w:sz="0"/>
              <w:right w:val="none" w:color="FFFFFF" w:sz="0"/>
            </w:tcBorders>
            <w:shd w:fill="1F3A5F" w:color="auto" w:val="clear"/>
            <w:tcMar>
              <w:top w:type="dxa" w:w="400"/>
              <w:left w:type="dxa" w:w="110"/>
              <w:bottom w:type="dxa" w:w="400"/>
              <w:right w:type="dxa" w:w="110"/>
            </w:tcMar>
            <w:vAlign w:val="top"/>
          </w:tcPr>
          <w:p>
            <w:pPr>
              <w:spacing w:after="300" w:before="400" w:line="252"/>
            </w:pPr>
            <w:r>
              <w:rPr>
                <w:rFonts w:ascii="Arial" w:cs="Arial" w:eastAsia="Arial" w:hAnsi="Arial"/>
                <w:b/>
                <w:bCs/>
                <w:color w:val="F6C27A"/>
                <w:sz w:val="20"/>
                <w:szCs w:val="20"/>
              </w:rPr>
              <w:t xml:space="preserve">PROPOSAL FOR DISCUSSION</w:t>
            </w:r>
          </w:p>
          <w:p>
            <w:pPr>
              <w:spacing w:after="120" w:before="0" w:line="300"/>
            </w:pPr>
            <w:r>
              <w:rPr>
                <w:rFonts w:ascii="Arial" w:cs="Arial" w:eastAsia="Arial" w:hAnsi="Arial"/>
                <w:b/>
                <w:bCs/>
                <w:color w:val="FFFFFF"/>
                <w:sz w:val="56"/>
                <w:szCs w:val="56"/>
              </w:rPr>
              <w:t xml:space="preserve">Shilpa Shakti Digital Stack</w:t>
            </w:r>
          </w:p>
          <w:p>
            <w:pPr>
              <w:spacing w:after="360" w:before="0" w:line="320"/>
            </w:pPr>
            <w:r>
              <w:rPr>
                <w:rFonts w:ascii="Arial" w:cs="Arial" w:eastAsia="Arial" w:hAnsi="Arial"/>
                <w:color w:val="DCE6F2"/>
                <w:sz w:val="28"/>
                <w:szCs w:val="28"/>
              </w:rPr>
              <w:t xml:space="preserve">Five technology initiatives to speed up investment, jobs and ease of doing business in West Bengal</w:t>
            </w:r>
          </w:p>
          <w:p>
            <w:pPr>
              <w:spacing w:after="80" w:before="0" w:line="252"/>
            </w:pPr>
            <w:r>
              <w:rPr>
                <w:rFonts w:ascii="Arial" w:cs="Arial" w:eastAsia="Arial" w:hAnsi="Arial"/>
                <w:color w:val="B8C7DA"/>
                <w:sz w:val="21"/>
                <w:szCs w:val="21"/>
              </w:rPr>
              <w:t xml:space="preserve">Prepared for: </w:t>
            </w:r>
            <w:r>
              <w:rPr>
                <w:rFonts w:ascii="Arial" w:cs="Arial" w:eastAsia="Arial" w:hAnsi="Arial"/>
                <w:b/>
                <w:bCs/>
                <w:color w:val="FFFFFF"/>
                <w:sz w:val="21"/>
                <w:szCs w:val="21"/>
              </w:rPr>
              <w:t xml:space="preserve">Department of Industry, Commerce &amp; Enterprises, Government of West Bengal</w:t>
            </w:r>
          </w:p>
          <w:p>
            <w:pPr>
              <w:spacing w:after="300" w:before="0" w:line="252"/>
            </w:pPr>
            <w:r>
              <w:rPr>
                <w:rFonts w:ascii="Arial" w:cs="Arial" w:eastAsia="Arial" w:hAnsi="Arial"/>
                <w:color w:val="B8C7DA"/>
                <w:sz w:val="21"/>
                <w:szCs w:val="21"/>
              </w:rPr>
              <w:t xml:space="preserve">Prepared by: </w:t>
            </w:r>
            <w:r>
              <w:rPr>
                <w:rFonts w:ascii="Arial" w:cs="Arial" w:eastAsia="Arial" w:hAnsi="Arial"/>
                <w:b/>
                <w:bCs/>
                <w:color w:val="FFFFFF"/>
                <w:sz w:val="21"/>
                <w:szCs w:val="21"/>
              </w:rPr>
              <w:t xml:space="preserve">[Company Name]</w:t>
            </w:r>
            <w:r>
              <w:rPr>
                <w:rFonts w:ascii="Arial" w:cs="Arial" w:eastAsia="Arial" w:hAnsi="Arial"/>
                <w:color w:val="B8C7DA"/>
                <w:sz w:val="21"/>
                <w:szCs w:val="21"/>
              </w:rPr>
              <w:t xml:space="preserve">  ·  Kolkata  ·  September 2026</w:t>
            </w:r>
          </w:p>
        </w:tc>
      </w:tr>
    </w:tbl>
    <w:p>
      <w:pPr>
        <w:spacing w:after="240" w:before="0" w:line="252"/>
      </w:pPr>
      <w:r>
        <w:rPr>
          <w:rFonts w:ascii="Arial" w:cs="Arial" w:eastAsia="Arial" w:hAnsi="Arial"/>
          <w:color w:val="1F2937"/>
          <w:sz w:val="19"/>
          <w:szCs w:val="19"/>
        </w:rPr>
        <w:t xml:space="preserve"/>
      </w:r>
    </w:p>
    <w:p>
      <w:pPr>
        <w:spacing w:after="120" w:before="0" w:line="252"/>
      </w:pPr>
      <w:r>
        <w:rPr>
          <w:rFonts w:ascii="Arial" w:cs="Arial" w:eastAsia="Arial" w:hAnsi="Arial"/>
          <w:b/>
          <w:bCs/>
          <w:color w:val="B45309"/>
          <w:sz w:val="20"/>
          <w:szCs w:val="20"/>
        </w:rPr>
        <w:t xml:space="preserve">THE FIVE INITIATIVES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418"/>
      </w:tblGrid>
      <w:tr>
        <w:tc>
          <w:tcPr>
            <w:tcW w:type="dxa" w:w="900"/>
            <w:tcBorders>
              <w:top w:val="none" w:color="FFFFFF" w:sz="0"/>
              <w:left w:val="none" w:color="FFFFFF" w:sz="0"/>
              <w:bottom w:val="single" w:color="CBD5E1" w:sz="4"/>
              <w:right w:val="none" w:color="FFFFFF" w:sz="0"/>
            </w:tcBorders>
            <w:tcMar>
              <w:top w:type="dxa" w:w="70"/>
              <w:left w:type="dxa" w:w="110"/>
              <w:bottom w:type="dxa" w:w="70"/>
              <w:right w:type="dxa" w:w="110"/>
            </w:tcMar>
            <w:vAlign w:val="center"/>
          </w:tcPr>
          <w:p>
            <w:pPr>
              <w:spacing w:after="0" w:before="0" w:line="252"/>
            </w:pPr>
            <w:r>
              <w:rPr>
                <w:rFonts w:ascii="Arial" w:cs="Arial" w:eastAsia="Arial" w:hAnsi="Arial"/>
                <w:b/>
                <w:bCs/>
                <w:color w:val="B45309"/>
                <w:sz w:val="30"/>
                <w:szCs w:val="30"/>
              </w:rPr>
              <w:t xml:space="preserve">01</w:t>
            </w:r>
          </w:p>
        </w:tc>
        <w:tc>
          <w:tcPr>
            <w:tcW w:type="dxa" w:w="9418"/>
            <w:tcBorders>
              <w:top w:val="none" w:color="FFFFFF" w:sz="0"/>
              <w:left w:val="none" w:color="FFFFFF" w:sz="0"/>
              <w:bottom w:val="single" w:color="CBD5E1" w:sz="4"/>
              <w:right w:val="none" w:color="FFFFFF" w:sz="0"/>
            </w:tcBorders>
            <w:tcMar>
              <w:top w:type="dxa" w:w="70"/>
              <w:left w:type="dxa" w:w="110"/>
              <w:bottom w:type="dxa" w:w="70"/>
              <w:right w:type="dxa" w:w="110"/>
            </w:tcMar>
            <w:vAlign w:val="top"/>
          </w:tcPr>
          <w:p>
            <w:pPr>
              <w:spacing w:after="20" w:before="0" w:line="252"/>
            </w:pPr>
            <w:r>
              <w:rPr>
                <w:rFonts w:ascii="Arial" w:cs="Arial" w:eastAsia="Arial" w:hAnsi="Arial"/>
                <w:b/>
                <w:bCs/>
                <w:color w:val="1F3A5F"/>
                <w:sz w:val="23"/>
                <w:szCs w:val="23"/>
              </w:rPr>
              <w:t xml:space="preserve">Nivesh Setu</w:t>
            </w:r>
            <w:r>
              <w:rPr>
                <w:rFonts w:ascii="Arial" w:cs="Arial" w:eastAsia="Arial" w:hAnsi="Arial"/>
                <w:color w:val="5B6472"/>
                <w:sz w:val="19"/>
                <w:szCs w:val="19"/>
              </w:rPr>
              <w:t xml:space="preserve">  ·  Investor Lifecycle &amp; MoU-to-Ground Tracker</w:t>
            </w:r>
          </w:p>
          <w:p>
            <w:pPr>
              <w:spacing w:after="0" w:before="0" w:line="252"/>
            </w:pPr>
            <w:r>
              <w:rPr>
                <w:rFonts w:ascii="Arial" w:cs="Arial" w:eastAsia="Arial" w:hAnsi="Arial"/>
                <w:i/>
                <w:iCs/>
                <w:color w:val="1F2937"/>
                <w:sz w:val="18"/>
                <w:szCs w:val="18"/>
              </w:rPr>
              <w:t xml:space="preserve">Every rupee promised to Bengal, tracked until it becomes a factory and a payroll.</w:t>
            </w:r>
          </w:p>
        </w:tc>
      </w:tr>
      <w:tr>
        <w:tc>
          <w:tcPr>
            <w:tcW w:type="dxa" w:w="900"/>
            <w:tcBorders>
              <w:top w:val="none" w:color="FFFFFF" w:sz="0"/>
              <w:left w:val="none" w:color="FFFFFF" w:sz="0"/>
              <w:bottom w:val="single" w:color="CBD5E1" w:sz="4"/>
              <w:right w:val="none" w:color="FFFFFF" w:sz="0"/>
            </w:tcBorders>
            <w:tcMar>
              <w:top w:type="dxa" w:w="70"/>
              <w:left w:type="dxa" w:w="110"/>
              <w:bottom w:type="dxa" w:w="70"/>
              <w:right w:type="dxa" w:w="110"/>
            </w:tcMar>
            <w:vAlign w:val="center"/>
          </w:tcPr>
          <w:p>
            <w:pPr>
              <w:spacing w:after="0" w:before="0" w:line="252"/>
            </w:pPr>
            <w:r>
              <w:rPr>
                <w:rFonts w:ascii="Arial" w:cs="Arial" w:eastAsia="Arial" w:hAnsi="Arial"/>
                <w:b/>
                <w:bCs/>
                <w:color w:val="B45309"/>
                <w:sz w:val="30"/>
                <w:szCs w:val="30"/>
              </w:rPr>
              <w:t xml:space="preserve">02</w:t>
            </w:r>
          </w:p>
        </w:tc>
        <w:tc>
          <w:tcPr>
            <w:tcW w:type="dxa" w:w="9418"/>
            <w:tcBorders>
              <w:top w:val="none" w:color="FFFFFF" w:sz="0"/>
              <w:left w:val="none" w:color="FFFFFF" w:sz="0"/>
              <w:bottom w:val="single" w:color="CBD5E1" w:sz="4"/>
              <w:right w:val="none" w:color="FFFFFF" w:sz="0"/>
            </w:tcBorders>
            <w:tcMar>
              <w:top w:type="dxa" w:w="70"/>
              <w:left w:type="dxa" w:w="110"/>
              <w:bottom w:type="dxa" w:w="70"/>
              <w:right w:type="dxa" w:w="110"/>
            </w:tcMar>
            <w:vAlign w:val="top"/>
          </w:tcPr>
          <w:p>
            <w:pPr>
              <w:spacing w:after="20" w:before="0" w:line="252"/>
            </w:pPr>
            <w:r>
              <w:rPr>
                <w:rFonts w:ascii="Arial" w:cs="Arial" w:eastAsia="Arial" w:hAnsi="Arial"/>
                <w:b/>
                <w:bCs/>
                <w:color w:val="1F3A5F"/>
                <w:sz w:val="23"/>
                <w:szCs w:val="23"/>
              </w:rPr>
              <w:t xml:space="preserve">Shilpa Bhumi</w:t>
            </w:r>
            <w:r>
              <w:rPr>
                <w:rFonts w:ascii="Arial" w:cs="Arial" w:eastAsia="Arial" w:hAnsi="Arial"/>
                <w:color w:val="5B6472"/>
                <w:sz w:val="19"/>
                <w:szCs w:val="19"/>
              </w:rPr>
              <w:t xml:space="preserve">  ·  Industrial Land Intelligence &amp; Closed-Factory Revival Grid</w:t>
            </w:r>
          </w:p>
          <w:p>
            <w:pPr>
              <w:spacing w:after="0" w:before="0" w:line="252"/>
            </w:pPr>
            <w:r>
              <w:rPr>
                <w:rFonts w:ascii="Arial" w:cs="Arial" w:eastAsia="Arial" w:hAnsi="Arial"/>
                <w:i/>
                <w:iCs/>
                <w:color w:val="1F2937"/>
                <w:sz w:val="18"/>
                <w:szCs w:val="18"/>
              </w:rPr>
              <w:t xml:space="preserve">Know every industrial acre: who owns it, whether it is clean, and whether it is being used.</w:t>
            </w:r>
          </w:p>
        </w:tc>
      </w:tr>
      <w:tr>
        <w:tc>
          <w:tcPr>
            <w:tcW w:type="dxa" w:w="900"/>
            <w:tcBorders>
              <w:top w:val="none" w:color="FFFFFF" w:sz="0"/>
              <w:left w:val="none" w:color="FFFFFF" w:sz="0"/>
              <w:bottom w:val="single" w:color="CBD5E1" w:sz="4"/>
              <w:right w:val="none" w:color="FFFFFF" w:sz="0"/>
            </w:tcBorders>
            <w:tcMar>
              <w:top w:type="dxa" w:w="70"/>
              <w:left w:type="dxa" w:w="110"/>
              <w:bottom w:type="dxa" w:w="70"/>
              <w:right w:type="dxa" w:w="110"/>
            </w:tcMar>
            <w:vAlign w:val="center"/>
          </w:tcPr>
          <w:p>
            <w:pPr>
              <w:spacing w:after="0" w:before="0" w:line="252"/>
            </w:pPr>
            <w:r>
              <w:rPr>
                <w:rFonts w:ascii="Arial" w:cs="Arial" w:eastAsia="Arial" w:hAnsi="Arial"/>
                <w:b/>
                <w:bCs/>
                <w:color w:val="B45309"/>
                <w:sz w:val="30"/>
                <w:szCs w:val="30"/>
              </w:rPr>
              <w:t xml:space="preserve">03</w:t>
            </w:r>
          </w:p>
        </w:tc>
        <w:tc>
          <w:tcPr>
            <w:tcW w:type="dxa" w:w="9418"/>
            <w:tcBorders>
              <w:top w:val="none" w:color="FFFFFF" w:sz="0"/>
              <w:left w:val="none" w:color="FFFFFF" w:sz="0"/>
              <w:bottom w:val="single" w:color="CBD5E1" w:sz="4"/>
              <w:right w:val="none" w:color="FFFFFF" w:sz="0"/>
            </w:tcBorders>
            <w:tcMar>
              <w:top w:type="dxa" w:w="70"/>
              <w:left w:type="dxa" w:w="110"/>
              <w:bottom w:type="dxa" w:w="70"/>
              <w:right w:type="dxa" w:w="110"/>
            </w:tcMar>
            <w:vAlign w:val="top"/>
          </w:tcPr>
          <w:p>
            <w:pPr>
              <w:spacing w:after="20" w:before="0" w:line="252"/>
            </w:pPr>
            <w:r>
              <w:rPr>
                <w:rFonts w:ascii="Arial" w:cs="Arial" w:eastAsia="Arial" w:hAnsi="Arial"/>
                <w:b/>
                <w:bCs/>
                <w:color w:val="1F3A5F"/>
                <w:sz w:val="23"/>
                <w:szCs w:val="23"/>
              </w:rPr>
              <w:t xml:space="preserve">Silpa Sathi 2.0</w:t>
            </w:r>
            <w:r>
              <w:rPr>
                <w:rFonts w:ascii="Arial" w:cs="Arial" w:eastAsia="Arial" w:hAnsi="Arial"/>
                <w:color w:val="5B6472"/>
                <w:sz w:val="19"/>
                <w:szCs w:val="19"/>
              </w:rPr>
              <w:t xml:space="preserve">  ·  Smart Clearance Engine: Rules-as-Code + Deemed-Approval Clock</w:t>
            </w:r>
          </w:p>
          <w:p>
            <w:pPr>
              <w:spacing w:after="0" w:before="0" w:line="252"/>
            </w:pPr>
            <w:r>
              <w:rPr>
                <w:rFonts w:ascii="Arial" w:cs="Arial" w:eastAsia="Arial" w:hAnsi="Arial"/>
                <w:i/>
                <w:iCs/>
                <w:color w:val="1F2937"/>
                <w:sz w:val="18"/>
                <w:szCs w:val="18"/>
              </w:rPr>
              <w:t xml:space="preserve">Approvals in days, not months, with every decision explainable and every officer protected.</w:t>
            </w:r>
          </w:p>
        </w:tc>
      </w:tr>
      <w:tr>
        <w:tc>
          <w:tcPr>
            <w:tcW w:type="dxa" w:w="900"/>
            <w:tcBorders>
              <w:top w:val="none" w:color="FFFFFF" w:sz="0"/>
              <w:left w:val="none" w:color="FFFFFF" w:sz="0"/>
              <w:bottom w:val="single" w:color="CBD5E1" w:sz="4"/>
              <w:right w:val="none" w:color="FFFFFF" w:sz="0"/>
            </w:tcBorders>
            <w:tcMar>
              <w:top w:type="dxa" w:w="70"/>
              <w:left w:type="dxa" w:w="110"/>
              <w:bottom w:type="dxa" w:w="70"/>
              <w:right w:type="dxa" w:w="110"/>
            </w:tcMar>
            <w:vAlign w:val="center"/>
          </w:tcPr>
          <w:p>
            <w:pPr>
              <w:spacing w:after="0" w:before="0" w:line="252"/>
            </w:pPr>
            <w:r>
              <w:rPr>
                <w:rFonts w:ascii="Arial" w:cs="Arial" w:eastAsia="Arial" w:hAnsi="Arial"/>
                <w:b/>
                <w:bCs/>
                <w:color w:val="B45309"/>
                <w:sz w:val="30"/>
                <w:szCs w:val="30"/>
              </w:rPr>
              <w:t xml:space="preserve">04</w:t>
            </w:r>
          </w:p>
        </w:tc>
        <w:tc>
          <w:tcPr>
            <w:tcW w:type="dxa" w:w="9418"/>
            <w:tcBorders>
              <w:top w:val="none" w:color="FFFFFF" w:sz="0"/>
              <w:left w:val="none" w:color="FFFFFF" w:sz="0"/>
              <w:bottom w:val="single" w:color="CBD5E1" w:sz="4"/>
              <w:right w:val="none" w:color="FFFFFF" w:sz="0"/>
            </w:tcBorders>
            <w:tcMar>
              <w:top w:type="dxa" w:w="70"/>
              <w:left w:type="dxa" w:w="110"/>
              <w:bottom w:type="dxa" w:w="70"/>
              <w:right w:type="dxa" w:w="110"/>
            </w:tcMar>
            <w:vAlign w:val="top"/>
          </w:tcPr>
          <w:p>
            <w:pPr>
              <w:spacing w:after="20" w:before="0" w:line="252"/>
            </w:pPr>
            <w:r>
              <w:rPr>
                <w:rFonts w:ascii="Arial" w:cs="Arial" w:eastAsia="Arial" w:hAnsi="Arial"/>
                <w:b/>
                <w:bCs/>
                <w:color w:val="1F3A5F"/>
                <w:sz w:val="23"/>
                <w:szCs w:val="23"/>
              </w:rPr>
              <w:t xml:space="preserve">Karma Praman</w:t>
            </w:r>
            <w:r>
              <w:rPr>
                <w:rFonts w:ascii="Arial" w:cs="Arial" w:eastAsia="Arial" w:hAnsi="Arial"/>
                <w:color w:val="5B6472"/>
                <w:sz w:val="19"/>
                <w:szCs w:val="19"/>
              </w:rPr>
              <w:t xml:space="preserve">  ·  Jobs-Linked Incentive Verification &amp; Disbursal Engine</w:t>
            </w:r>
          </w:p>
          <w:p>
            <w:pPr>
              <w:spacing w:after="0" w:before="0" w:line="252"/>
            </w:pPr>
            <w:r>
              <w:rPr>
                <w:rFonts w:ascii="Arial" w:cs="Arial" w:eastAsia="Arial" w:hAnsi="Arial"/>
                <w:i/>
                <w:iCs/>
                <w:color w:val="1F2937"/>
                <w:sz w:val="18"/>
                <w:szCs w:val="18"/>
              </w:rPr>
              <w:t xml:space="preserve">Pay incentives only for real jobs: verified, automatic and leak-proof.</w:t>
            </w:r>
          </w:p>
        </w:tc>
      </w:tr>
      <w:tr>
        <w:tc>
          <w:tcPr>
            <w:tcW w:type="dxa" w:w="900"/>
            <w:tcBorders>
              <w:top w:val="none" w:color="FFFFFF" w:sz="0"/>
              <w:left w:val="none" w:color="FFFFFF" w:sz="0"/>
              <w:bottom w:val="single" w:color="CBD5E1" w:sz="4"/>
              <w:right w:val="none" w:color="FFFFFF" w:sz="0"/>
            </w:tcBorders>
            <w:tcMar>
              <w:top w:type="dxa" w:w="70"/>
              <w:left w:type="dxa" w:w="110"/>
              <w:bottom w:type="dxa" w:w="70"/>
              <w:right w:type="dxa" w:w="110"/>
            </w:tcMar>
            <w:vAlign w:val="center"/>
          </w:tcPr>
          <w:p>
            <w:pPr>
              <w:spacing w:after="0" w:before="0" w:line="252"/>
            </w:pPr>
            <w:r>
              <w:rPr>
                <w:rFonts w:ascii="Arial" w:cs="Arial" w:eastAsia="Arial" w:hAnsi="Arial"/>
                <w:b/>
                <w:bCs/>
                <w:color w:val="B45309"/>
                <w:sz w:val="30"/>
                <w:szCs w:val="30"/>
              </w:rPr>
              <w:t xml:space="preserve">05</w:t>
            </w:r>
          </w:p>
        </w:tc>
        <w:tc>
          <w:tcPr>
            <w:tcW w:type="dxa" w:w="9418"/>
            <w:tcBorders>
              <w:top w:val="none" w:color="FFFFFF" w:sz="0"/>
              <w:left w:val="none" w:color="FFFFFF" w:sz="0"/>
              <w:bottom w:val="single" w:color="CBD5E1" w:sz="4"/>
              <w:right w:val="none" w:color="FFFFFF" w:sz="0"/>
            </w:tcBorders>
            <w:tcMar>
              <w:top w:type="dxa" w:w="70"/>
              <w:left w:type="dxa" w:w="110"/>
              <w:bottom w:type="dxa" w:w="70"/>
              <w:right w:type="dxa" w:w="110"/>
            </w:tcMar>
            <w:vAlign w:val="top"/>
          </w:tcPr>
          <w:p>
            <w:pPr>
              <w:spacing w:after="20" w:before="0" w:line="252"/>
            </w:pPr>
            <w:r>
              <w:rPr>
                <w:rFonts w:ascii="Arial" w:cs="Arial" w:eastAsia="Arial" w:hAnsi="Arial"/>
                <w:b/>
                <w:bCs/>
                <w:color w:val="1F3A5F"/>
                <w:sz w:val="23"/>
                <w:szCs w:val="23"/>
              </w:rPr>
              <w:t xml:space="preserve">Bangla Cluster Connect</w:t>
            </w:r>
            <w:r>
              <w:rPr>
                <w:rFonts w:ascii="Arial" w:cs="Arial" w:eastAsia="Arial" w:hAnsi="Arial"/>
                <w:color w:val="5B6472"/>
                <w:sz w:val="19"/>
                <w:szCs w:val="19"/>
              </w:rPr>
              <w:t xml:space="preserve">  ·  MSME Cluster Commerce &amp; Proof-of-Origin Network</w:t>
            </w:r>
          </w:p>
          <w:p>
            <w:pPr>
              <w:spacing w:after="0" w:before="0" w:line="252"/>
            </w:pPr>
            <w:r>
              <w:rPr>
                <w:rFonts w:ascii="Arial" w:cs="Arial" w:eastAsia="Arial" w:hAnsi="Arial"/>
                <w:i/>
                <w:iCs/>
                <w:color w:val="1F2937"/>
                <w:sz w:val="18"/>
                <w:szCs w:val="18"/>
              </w:rPr>
              <w:t xml:space="preserve">From Bengal's looms, tea gardens and tanneries straight to buyers, with proof of origin.</w:t>
            </w:r>
          </w:p>
        </w:tc>
      </w:tr>
    </w:tbl>
    <w:p>
      <w:pPr>
        <w:spacing w:after="200" w:before="0" w:line="252"/>
      </w:pPr>
      <w:r>
        <w:rPr>
          <w:rFonts w:ascii="Arial" w:cs="Arial" w:eastAsia="Arial" w:hAnsi="Arial"/>
          <w:color w:val="1F2937"/>
          <w:sz w:val="19"/>
          <w:szCs w:val="19"/>
        </w:rPr>
        <w:t xml:space="preserve"/>
      </w:r>
    </w:p>
    <w:p>
      <w:pPr>
        <w:spacing w:after="60" w:before="0" w:line="252"/>
      </w:pPr>
      <w:r>
        <w:rPr>
          <w:rFonts w:ascii="Arial" w:cs="Arial" w:eastAsia="Arial" w:hAnsi="Arial"/>
          <w:i/>
          <w:iCs/>
          <w:color w:val="5B6472"/>
          <w:sz w:val="17"/>
          <w:szCs w:val="17"/>
        </w:rPr>
        <w:t xml:space="preserve">Each initiative is set out on two pages: problem, solution, approach, benefits and indicative cost. All figures are indicative and subject to detailed scoping with the Department.</w:t>
      </w:r>
    </w:p>
    <w:p>
      <w:r>
        <w:br w:type="page"/>
      </w:r>
    </w:p>
    <w:p>
      <w:pPr>
        <w:spacing w:after="80" w:before="0" w:line="252"/>
      </w:pPr>
      <w:r>
        <w:rPr>
          <w:rFonts w:ascii="Arial" w:cs="Arial" w:eastAsia="Arial" w:hAnsi="Arial"/>
          <w:b/>
          <w:bCs/>
          <w:color w:val="1F3A5F"/>
          <w:sz w:val="36"/>
          <w:szCs w:val="36"/>
        </w:rPr>
        <w:t xml:space="preserve">Portfolio at a glance</w:t>
      </w:r>
    </w:p>
    <w:p>
      <w:pPr>
        <w:spacing w:after="140" w:before="0" w:line="252"/>
      </w:pPr>
      <w:r>
        <w:rPr>
          <w:rFonts w:ascii="Arial" w:cs="Arial" w:eastAsia="Arial" w:hAnsi="Arial"/>
          <w:color w:val="1F2937"/>
          <w:sz w:val="19"/>
          <w:szCs w:val="19"/>
        </w:rPr>
        <w:t xml:space="preserve">West Bengal's new government has made industrial revival its first economic priority. Its plans include a jobs-linked incentive pool of ₹5,000 crore, a new land policy, an overhaul of Silpa Sathi, revival of closed-factory land, and a ₹1,000 crore programme to rejuvenate legacy clusters. Each of these commitments now needs a digital backbone that makes it fast, verifiable and visible to investors. The five initiatives below were chosen because they either do not exist yet or exist only as static portals, and because each one directly supports a commitment the government has already announced.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850"/>
        <w:gridCol w:w="3000"/>
        <w:gridCol w:w="2050"/>
        <w:gridCol w:w="1450"/>
        <w:gridCol w:w="1506"/>
      </w:tblGrid>
      <w:tr>
        <w:trPr>
          <w:tblHeader/>
        </w:trPr>
        <w:tc>
          <w:tcPr>
            <w:tcW w:type="dxa" w:w="450"/>
            <w:tcBorders>
              <w:top w:val="single" w:color="CBD5E1" w:sz="4"/>
              <w:left w:val="single" w:color="CBD5E1" w:sz="4"/>
              <w:bottom w:val="single" w:color="CBD5E1" w:sz="4"/>
              <w:right w:val="single" w:color="CBD5E1" w:sz="4"/>
            </w:tcBorders>
            <w:shd w:fill="1F3A5F"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7"/>
                <w:szCs w:val="17"/>
              </w:rPr>
              <w:t xml:space="preserve">#</w:t>
            </w:r>
          </w:p>
        </w:tc>
        <w:tc>
          <w:tcPr>
            <w:tcW w:type="dxa" w:w="1850"/>
            <w:tcBorders>
              <w:top w:val="single" w:color="CBD5E1" w:sz="4"/>
              <w:left w:val="single" w:color="CBD5E1" w:sz="4"/>
              <w:bottom w:val="single" w:color="CBD5E1" w:sz="4"/>
              <w:right w:val="single" w:color="CBD5E1" w:sz="4"/>
            </w:tcBorders>
            <w:shd w:fill="1F3A5F"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7"/>
                <w:szCs w:val="17"/>
              </w:rPr>
              <w:t xml:space="preserve">Initiative</w:t>
            </w:r>
          </w:p>
        </w:tc>
        <w:tc>
          <w:tcPr>
            <w:tcW w:type="dxa" w:w="3000"/>
            <w:tcBorders>
              <w:top w:val="single" w:color="CBD5E1" w:sz="4"/>
              <w:left w:val="single" w:color="CBD5E1" w:sz="4"/>
              <w:bottom w:val="single" w:color="CBD5E1" w:sz="4"/>
              <w:right w:val="single" w:color="CBD5E1" w:sz="4"/>
            </w:tcBorders>
            <w:shd w:fill="1F3A5F"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7"/>
                <w:szCs w:val="17"/>
              </w:rPr>
              <w:t xml:space="preserve">What it solves</w:t>
            </w:r>
          </w:p>
        </w:tc>
        <w:tc>
          <w:tcPr>
            <w:tcW w:type="dxa" w:w="2050"/>
            <w:tcBorders>
              <w:top w:val="single" w:color="CBD5E1" w:sz="4"/>
              <w:left w:val="single" w:color="CBD5E1" w:sz="4"/>
              <w:bottom w:val="single" w:color="CBD5E1" w:sz="4"/>
              <w:right w:val="single" w:color="CBD5E1" w:sz="4"/>
            </w:tcBorders>
            <w:shd w:fill="1F3A5F"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7"/>
                <w:szCs w:val="17"/>
              </w:rPr>
              <w:t xml:space="preserve">Status today</w:t>
            </w:r>
          </w:p>
        </w:tc>
        <w:tc>
          <w:tcPr>
            <w:tcW w:type="dxa" w:w="1450"/>
            <w:tcBorders>
              <w:top w:val="single" w:color="CBD5E1" w:sz="4"/>
              <w:left w:val="single" w:color="CBD5E1" w:sz="4"/>
              <w:bottom w:val="single" w:color="CBD5E1" w:sz="4"/>
              <w:right w:val="single" w:color="CBD5E1" w:sz="4"/>
            </w:tcBorders>
            <w:shd w:fill="1F3A5F"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7"/>
                <w:szCs w:val="17"/>
              </w:rPr>
              <w:t xml:space="preserve">One-time</w:t>
            </w:r>
          </w:p>
        </w:tc>
        <w:tc>
          <w:tcPr>
            <w:tcW w:type="dxa" w:w="1506"/>
            <w:tcBorders>
              <w:top w:val="single" w:color="CBD5E1" w:sz="4"/>
              <w:left w:val="single" w:color="CBD5E1" w:sz="4"/>
              <w:bottom w:val="single" w:color="CBD5E1" w:sz="4"/>
              <w:right w:val="single" w:color="CBD5E1" w:sz="4"/>
            </w:tcBorders>
            <w:shd w:fill="1F3A5F"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7"/>
                <w:szCs w:val="17"/>
              </w:rPr>
              <w:t xml:space="preserve">Recurring / yr</w:t>
            </w:r>
          </w:p>
        </w:tc>
      </w:tr>
      <w:tr>
        <w:tc>
          <w:tcPr>
            <w:tcW w:type="dxa" w:w="4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B45309"/>
                <w:sz w:val="18"/>
                <w:szCs w:val="18"/>
              </w:rPr>
              <w:t xml:space="preserve">01</w:t>
            </w:r>
          </w:p>
        </w:tc>
        <w:tc>
          <w:tcPr>
            <w:tcW w:type="dxa" w:w="18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8"/>
                <w:szCs w:val="18"/>
              </w:rPr>
              <w:t xml:space="preserve">Nivesh Setu</w:t>
            </w:r>
          </w:p>
          <w:p>
            <w:pPr>
              <w:spacing w:after="0" w:before="0" w:line="220"/>
            </w:pPr>
            <w:r>
              <w:rPr>
                <w:rFonts w:ascii="Arial" w:cs="Arial" w:eastAsia="Arial" w:hAnsi="Arial"/>
                <w:color w:val="5B6472"/>
                <w:sz w:val="15"/>
                <w:szCs w:val="15"/>
              </w:rPr>
              <w:t xml:space="preserve">Investor Lifecycle &amp; MoU-to-Ground Tracker</w:t>
            </w:r>
          </w:p>
        </w:tc>
        <w:tc>
          <w:tcPr>
            <w:tcW w:type="dxa" w:w="300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MoUs that never become factories; no single view of stuck projects</w:t>
            </w:r>
          </w:p>
        </w:tc>
        <w:tc>
          <w:tcPr>
            <w:tcW w:type="dxa" w:w="20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Not started as an integrated system</w:t>
            </w:r>
          </w:p>
        </w:tc>
        <w:tc>
          <w:tcPr>
            <w:tcW w:type="dxa" w:w="14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2937"/>
                <w:sz w:val="17"/>
                <w:szCs w:val="17"/>
              </w:rPr>
              <w:t xml:space="preserve">₹1.15–1.9 cr</w:t>
            </w:r>
          </w:p>
        </w:tc>
        <w:tc>
          <w:tcPr>
            <w:tcW w:type="dxa" w:w="1506"/>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7"/>
                <w:szCs w:val="17"/>
              </w:rPr>
              <w:t xml:space="preserve">₹35–60 lakh</w:t>
            </w:r>
          </w:p>
        </w:tc>
      </w:tr>
      <w:tr>
        <w:tc>
          <w:tcPr>
            <w:tcW w:type="dxa" w:w="4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B45309"/>
                <w:sz w:val="18"/>
                <w:szCs w:val="18"/>
              </w:rPr>
              <w:t xml:space="preserve">02</w:t>
            </w:r>
          </w:p>
        </w:tc>
        <w:tc>
          <w:tcPr>
            <w:tcW w:type="dxa" w:w="18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8"/>
                <w:szCs w:val="18"/>
              </w:rPr>
              <w:t xml:space="preserve">Shilpa Bhumi</w:t>
            </w:r>
          </w:p>
          <w:p>
            <w:pPr>
              <w:spacing w:after="0" w:before="0" w:line="220"/>
            </w:pPr>
            <w:r>
              <w:rPr>
                <w:rFonts w:ascii="Arial" w:cs="Arial" w:eastAsia="Arial" w:hAnsi="Arial"/>
                <w:color w:val="5B6472"/>
                <w:sz w:val="15"/>
                <w:szCs w:val="15"/>
              </w:rPr>
              <w:t xml:space="preserve">Industrial Land Intelligence &amp; Closed-Factory Revival Grid</w:t>
            </w:r>
          </w:p>
        </w:tc>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Scarce, opaque and idle industrial land; closed-factory tracts</w:t>
            </w:r>
          </w:p>
        </w:tc>
        <w:tc>
          <w:tcPr>
            <w:tcW w:type="dxa" w:w="20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Partially started (static data only)</w:t>
            </w:r>
          </w:p>
        </w:tc>
        <w:tc>
          <w:tcPr>
            <w:tcW w:type="dxa" w:w="14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2937"/>
                <w:sz w:val="17"/>
                <w:szCs w:val="17"/>
              </w:rPr>
              <w:t xml:space="preserve">₹2.15–3.55 cr</w:t>
            </w:r>
          </w:p>
        </w:tc>
        <w:tc>
          <w:tcPr>
            <w:tcW w:type="dxa" w:w="150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7"/>
                <w:szCs w:val="17"/>
              </w:rPr>
              <w:t xml:space="preserve">₹75 lakh–1.3 cr</w:t>
            </w:r>
          </w:p>
        </w:tc>
      </w:tr>
      <w:tr>
        <w:tc>
          <w:tcPr>
            <w:tcW w:type="dxa" w:w="4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B45309"/>
                <w:sz w:val="18"/>
                <w:szCs w:val="18"/>
              </w:rPr>
              <w:t xml:space="preserve">03</w:t>
            </w:r>
          </w:p>
        </w:tc>
        <w:tc>
          <w:tcPr>
            <w:tcW w:type="dxa" w:w="18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8"/>
                <w:szCs w:val="18"/>
              </w:rPr>
              <w:t xml:space="preserve">Silpa Sathi 2.0</w:t>
            </w:r>
          </w:p>
          <w:p>
            <w:pPr>
              <w:spacing w:after="0" w:before="0" w:line="220"/>
            </w:pPr>
            <w:r>
              <w:rPr>
                <w:rFonts w:ascii="Arial" w:cs="Arial" w:eastAsia="Arial" w:hAnsi="Arial"/>
                <w:color w:val="5B6472"/>
                <w:sz w:val="15"/>
                <w:szCs w:val="15"/>
              </w:rPr>
              <w:t xml:space="preserve">Smart Clearance Engine: Rules-as-Code + Deemed-Approval Clock</w:t>
            </w:r>
          </w:p>
        </w:tc>
        <w:tc>
          <w:tcPr>
            <w:tcW w:type="dxa" w:w="300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Desk-to-desk approvals; 'deemed approval' with no enforcement</w:t>
            </w:r>
          </w:p>
        </w:tc>
        <w:tc>
          <w:tcPr>
            <w:tcW w:type="dxa" w:w="20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Partially started: overhaul underway</w:t>
            </w:r>
          </w:p>
        </w:tc>
        <w:tc>
          <w:tcPr>
            <w:tcW w:type="dxa" w:w="14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2937"/>
                <w:sz w:val="17"/>
                <w:szCs w:val="17"/>
              </w:rPr>
              <w:t xml:space="preserve">₹2.45–3.9 cr</w:t>
            </w:r>
          </w:p>
        </w:tc>
        <w:tc>
          <w:tcPr>
            <w:tcW w:type="dxa" w:w="1506"/>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7"/>
                <w:szCs w:val="17"/>
              </w:rPr>
              <w:t xml:space="preserve">₹75 lakh–1.2 cr</w:t>
            </w:r>
          </w:p>
        </w:tc>
      </w:tr>
      <w:tr>
        <w:tc>
          <w:tcPr>
            <w:tcW w:type="dxa" w:w="4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B45309"/>
                <w:sz w:val="18"/>
                <w:szCs w:val="18"/>
              </w:rPr>
              <w:t xml:space="preserve">04</w:t>
            </w:r>
          </w:p>
        </w:tc>
        <w:tc>
          <w:tcPr>
            <w:tcW w:type="dxa" w:w="18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8"/>
                <w:szCs w:val="18"/>
              </w:rPr>
              <w:t xml:space="preserve">Karma Praman</w:t>
            </w:r>
          </w:p>
          <w:p>
            <w:pPr>
              <w:spacing w:after="0" w:before="0" w:line="220"/>
            </w:pPr>
            <w:r>
              <w:rPr>
                <w:rFonts w:ascii="Arial" w:cs="Arial" w:eastAsia="Arial" w:hAnsi="Arial"/>
                <w:color w:val="5B6472"/>
                <w:sz w:val="15"/>
                <w:szCs w:val="15"/>
              </w:rPr>
              <w:t xml:space="preserve">Jobs-Linked Incentive Verification &amp; Disbursal Engine</w:t>
            </w:r>
          </w:p>
        </w:tc>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Jobs-linked incentives that are easy to inflate; legacy-claim disputes</w:t>
            </w:r>
          </w:p>
        </w:tc>
        <w:tc>
          <w:tcPr>
            <w:tcW w:type="dxa" w:w="20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Not started: greenfield</w:t>
            </w:r>
          </w:p>
        </w:tc>
        <w:tc>
          <w:tcPr>
            <w:tcW w:type="dxa" w:w="14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2937"/>
                <w:sz w:val="17"/>
                <w:szCs w:val="17"/>
              </w:rPr>
              <w:t xml:space="preserve">₹1.8–2.75 cr</w:t>
            </w:r>
          </w:p>
        </w:tc>
        <w:tc>
          <w:tcPr>
            <w:tcW w:type="dxa" w:w="150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7"/>
                <w:szCs w:val="17"/>
              </w:rPr>
              <w:t xml:space="preserve">₹50–85 lakh</w:t>
            </w:r>
          </w:p>
        </w:tc>
      </w:tr>
      <w:tr>
        <w:tc>
          <w:tcPr>
            <w:tcW w:type="dxa" w:w="4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B45309"/>
                <w:sz w:val="18"/>
                <w:szCs w:val="18"/>
              </w:rPr>
              <w:t xml:space="preserve">05</w:t>
            </w:r>
          </w:p>
        </w:tc>
        <w:tc>
          <w:tcPr>
            <w:tcW w:type="dxa" w:w="18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8"/>
                <w:szCs w:val="18"/>
              </w:rPr>
              <w:t xml:space="preserve">Bangla Cluster Connect</w:t>
            </w:r>
          </w:p>
          <w:p>
            <w:pPr>
              <w:spacing w:after="0" w:before="0" w:line="220"/>
            </w:pPr>
            <w:r>
              <w:rPr>
                <w:rFonts w:ascii="Arial" w:cs="Arial" w:eastAsia="Arial" w:hAnsi="Arial"/>
                <w:color w:val="5B6472"/>
                <w:sz w:val="15"/>
                <w:szCs w:val="15"/>
              </w:rPr>
              <w:t xml:space="preserve">MSME Cluster Commerce &amp; Proof-of-Origin Network</w:t>
            </w:r>
          </w:p>
        </w:tc>
        <w:tc>
          <w:tcPr>
            <w:tcW w:type="dxa" w:w="300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Middlemen, brand dilution and siloed ONDC pilots across 570 clusters</w:t>
            </w:r>
          </w:p>
        </w:tc>
        <w:tc>
          <w:tcPr>
            <w:tcW w:type="dxa" w:w="20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30"/>
            </w:pPr>
            <w:r>
              <w:rPr>
                <w:rFonts w:ascii="Arial" w:cs="Arial" w:eastAsia="Arial" w:hAnsi="Arial"/>
                <w:color w:val="1F2937"/>
                <w:sz w:val="17"/>
                <w:szCs w:val="17"/>
              </w:rPr>
              <w:t xml:space="preserve">Siloed pilots</w:t>
            </w:r>
          </w:p>
        </w:tc>
        <w:tc>
          <w:tcPr>
            <w:tcW w:type="dxa" w:w="145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2937"/>
                <w:sz w:val="17"/>
                <w:szCs w:val="17"/>
              </w:rPr>
              <w:t xml:space="preserve">₹2.55–4.15 cr</w:t>
            </w:r>
          </w:p>
        </w:tc>
        <w:tc>
          <w:tcPr>
            <w:tcW w:type="dxa" w:w="1506"/>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7"/>
                <w:szCs w:val="17"/>
              </w:rPr>
              <w:t xml:space="preserve">₹50–85 lakh</w:t>
            </w:r>
          </w:p>
        </w:tc>
      </w:tr>
      <w:tr>
        <w:tc>
          <w:tcPr>
            <w:tcW w:type="dxa" w:w="7350"/>
            <w:gridSpan w:val="4"/>
            <w:tcBorders>
              <w:top w:val="single" w:color="CBD5E1" w:sz="4"/>
              <w:left w:val="single" w:color="CBD5E1" w:sz="4"/>
              <w:bottom w:val="single" w:color="CBD5E1" w:sz="4"/>
              <w:right w:val="single" w:color="CBD5E1" w:sz="4"/>
            </w:tcBorders>
            <w:shd w:fill="EAF0F7"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8"/>
                <w:szCs w:val="18"/>
              </w:rPr>
              <w:t xml:space="preserve">Whole portfolio</w:t>
            </w:r>
          </w:p>
        </w:tc>
        <w:tc>
          <w:tcPr>
            <w:tcW w:type="dxa" w:w="1450"/>
            <w:tcBorders>
              <w:top w:val="single" w:color="CBD5E1" w:sz="4"/>
              <w:left w:val="single" w:color="CBD5E1" w:sz="4"/>
              <w:bottom w:val="single" w:color="CBD5E1" w:sz="4"/>
              <w:right w:val="single" w:color="CBD5E1" w:sz="4"/>
            </w:tcBorders>
            <w:shd w:fill="EAF0F7"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7"/>
                <w:szCs w:val="17"/>
              </w:rPr>
              <w:t xml:space="preserve">₹10.1–16.25 cr</w:t>
            </w:r>
          </w:p>
        </w:tc>
        <w:tc>
          <w:tcPr>
            <w:tcW w:type="dxa" w:w="1506"/>
            <w:tcBorders>
              <w:top w:val="single" w:color="CBD5E1" w:sz="4"/>
              <w:left w:val="single" w:color="CBD5E1" w:sz="4"/>
              <w:bottom w:val="single" w:color="CBD5E1" w:sz="4"/>
              <w:right w:val="single" w:color="CBD5E1" w:sz="4"/>
            </w:tcBorders>
            <w:shd w:fill="EAF0F7"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7"/>
                <w:szCs w:val="17"/>
              </w:rPr>
              <w:t xml:space="preserve">₹2.85–4.8 cr</w:t>
            </w:r>
          </w:p>
        </w:tc>
      </w:tr>
    </w:tbl>
    <w:p>
      <w:pPr>
        <w:spacing w:after="120" w:before="60" w:line="252"/>
      </w:pPr>
      <w:r>
        <w:rPr>
          <w:rFonts w:ascii="Arial" w:cs="Arial" w:eastAsia="Arial" w:hAnsi="Arial"/>
          <w:i/>
          <w:iCs/>
          <w:color w:val="5B6472"/>
          <w:sz w:val="17"/>
          <w:szCs w:val="17"/>
        </w:rPr>
        <w:t xml:space="preserve">For scale: the whole portfolio costs about 0.2–0.3% of the ₹6,000 crore (incentive pool plus cluster programme) it would help the state spend well.</w:t>
      </w:r>
    </w:p>
    <w:p>
      <w:pPr>
        <w:keepNext/>
        <w:pBdr>
          <w:bottom w:val="single" w:color="1F3A5F" w:sz="6" w:space="2"/>
        </w:pBdr>
        <w:spacing w:after="70" w:before="150"/>
      </w:pPr>
      <w:r>
        <w:rPr>
          <w:rFonts w:ascii="Arial" w:cs="Arial" w:eastAsia="Arial" w:hAnsi="Arial"/>
          <w:b/>
          <w:bCs/>
          <w:color w:val="B45309"/>
          <w:sz w:val="23"/>
          <w:szCs w:val="23"/>
        </w:rPr>
        <w:t xml:space="preserve">→  </w:t>
      </w:r>
      <w:r>
        <w:rPr>
          <w:rFonts w:ascii="Arial" w:cs="Arial" w:eastAsia="Arial" w:hAnsi="Arial"/>
          <w:b/>
          <w:bCs/>
          <w:color w:val="1F3A5F"/>
          <w:sz w:val="21"/>
          <w:szCs w:val="21"/>
        </w:rPr>
        <w:t xml:space="preserve">HOW THE FIVE FIT TOGETHER</w:t>
      </w:r>
    </w:p>
    <w:p>
      <w:pPr>
        <w:spacing w:after="100" w:before="0" w:line="252"/>
      </w:pPr>
      <w:r>
        <w:rPr>
          <w:rFonts w:ascii="Arial" w:cs="Arial" w:eastAsia="Arial" w:hAnsi="Arial"/>
          <w:b/>
          <w:bCs/>
          <w:color w:val="1F2937"/>
          <w:sz w:val="19"/>
          <w:szCs w:val="19"/>
        </w:rPr>
        <w:t xml:space="preserve">One investor, one ID, one journey. </w:t>
      </w:r>
      <w:r>
        <w:rPr>
          <w:rFonts w:ascii="Arial" w:cs="Arial" w:eastAsia="Arial" w:hAnsi="Arial"/>
          <w:color w:val="1F2937"/>
          <w:sz w:val="19"/>
          <w:szCs w:val="19"/>
        </w:rPr>
        <w:t xml:space="preserve">Nivesh Setu (01) tracks the investor from MoU to production. Shilpa Bhumi (02) finds and clears the land. Silpa Sathi 2.0 (03) issues approvals on a clock. Karma Praman (04) pays incentives against verified jobs. Bangla Cluster Connect (05) carries the same approach to MSME clusters. Each can be built on its own, but they share a common investor record, sign-on and dashboard, so every one added makes the others more useful.</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single" w:color="B45309" w:sz="24"/>
              <w:bottom w:val="none" w:color="FFFFFF" w:sz="0"/>
              <w:right w:val="none" w:color="FFFFFF" w:sz="0"/>
            </w:tcBorders>
            <w:shd w:fill="FDF3E4" w:color="auto" w:val="clear"/>
            <w:tcMar>
              <w:top w:type="dxa" w:w="120"/>
              <w:left w:type="dxa" w:w="110"/>
              <w:bottom w:type="dxa" w:w="120"/>
              <w:right w:type="dxa" w:w="110"/>
            </w:tcMar>
            <w:vAlign w:val="top"/>
          </w:tcPr>
          <w:p>
            <w:pPr>
              <w:spacing w:after="60" w:before="0" w:line="252"/>
            </w:pPr>
            <w:r>
              <w:rPr>
                <w:rFonts w:ascii="Arial" w:cs="Arial" w:eastAsia="Arial" w:hAnsi="Arial"/>
                <w:b/>
                <w:bCs/>
                <w:color w:val="B45309"/>
                <w:sz w:val="18"/>
                <w:szCs w:val="18"/>
              </w:rPr>
              <w:t xml:space="preserve">RECOMMENDED STARTING POINTS</w:t>
            </w:r>
          </w:p>
          <w:p>
            <w:pPr>
              <w:pStyle w:val="ListParagraph"/>
              <w:keepLines/>
              <w:numPr>
                <w:ilvl w:val="0"/>
                <w:numId w:val="2"/>
              </w:numPr>
              <w:spacing w:after="40" w:line="246"/>
            </w:pPr>
            <w:r>
              <w:rPr>
                <w:rFonts w:ascii="Arial" w:cs="Arial" w:eastAsia="Arial" w:hAnsi="Arial"/>
                <w:b/>
                <w:bCs/>
                <w:color w:val="1F2937"/>
                <w:sz w:val="19"/>
                <w:szCs w:val="19"/>
              </w:rPr>
              <w:t xml:space="preserve">04 Karma Praman: </w:t>
            </w:r>
            <w:r>
              <w:rPr>
                <w:rFonts w:ascii="Arial" w:cs="Arial" w:eastAsia="Arial" w:hAnsi="Arial"/>
                <w:color w:val="1F2937"/>
                <w:sz w:val="19"/>
                <w:szCs w:val="19"/>
              </w:rPr>
              <w:t xml:space="preserve">the most time-critical. The ₹5,000 crore jobs-linked policy is expected around October 2026, and building the verification engine alongside the policy means claims can be checked from the first payout.</w:t>
            </w:r>
          </w:p>
          <w:p>
            <w:pPr>
              <w:pStyle w:val="ListParagraph"/>
              <w:keepLines/>
              <w:numPr>
                <w:ilvl w:val="0"/>
                <w:numId w:val="2"/>
              </w:numPr>
              <w:spacing w:after="40" w:line="246"/>
            </w:pPr>
            <w:r>
              <w:rPr>
                <w:rFonts w:ascii="Arial" w:cs="Arial" w:eastAsia="Arial" w:hAnsi="Arial"/>
                <w:b/>
                <w:bCs/>
                <w:color w:val="1F2937"/>
                <w:sz w:val="19"/>
                <w:szCs w:val="19"/>
              </w:rPr>
              <w:t xml:space="preserve">03 Silpa Sathi 2.0: </w:t>
            </w:r>
            <w:r>
              <w:rPr>
                <w:rFonts w:ascii="Arial" w:cs="Arial" w:eastAsia="Arial" w:hAnsi="Arial"/>
                <w:color w:val="1F2937"/>
                <w:sz w:val="19"/>
                <w:szCs w:val="19"/>
              </w:rPr>
              <w:t xml:space="preserve">builds on work already underway. The clearance engine plugs into the portal being overhauled, and a 10-service pilot runs alongside officers in shadow mode, so there is no disruption.</w:t>
            </w:r>
          </w:p>
          <w:p>
            <w:pPr>
              <w:pStyle w:val="ListParagraph"/>
              <w:keepLines/>
              <w:numPr>
                <w:ilvl w:val="0"/>
                <w:numId w:val="2"/>
              </w:numPr>
              <w:spacing w:after="0" w:line="246"/>
            </w:pPr>
            <w:r>
              <w:rPr>
                <w:rFonts w:ascii="Arial" w:cs="Arial" w:eastAsia="Arial" w:hAnsi="Arial"/>
                <w:b/>
                <w:bCs/>
                <w:color w:val="1F2937"/>
                <w:sz w:val="19"/>
                <w:szCs w:val="19"/>
              </w:rPr>
              <w:t xml:space="preserve">01 Nivesh Setu: </w:t>
            </w:r>
            <w:r>
              <w:rPr>
                <w:rFonts w:ascii="Arial" w:cs="Arial" w:eastAsia="Arial" w:hAnsi="Arial"/>
                <w:color w:val="1F2937"/>
                <w:sz w:val="19"/>
                <w:szCs w:val="19"/>
              </w:rPr>
              <w:t xml:space="preserve">the shared backbone. A war-room for the top 100 projects gives the CM and Minister immediate visibility and links all the later modules.</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F3A5F" w:color="auto" w:val="clear"/>
            <w:tcMar>
              <w:top w:type="dxa" w:w="150"/>
              <w:left w:type="dxa" w:w="110"/>
              <w:bottom w:type="dxa" w:w="150"/>
              <w:right w:type="dxa" w:w="110"/>
            </w:tcMar>
            <w:vAlign w:val="top"/>
          </w:tcPr>
          <w:p>
            <w:pPr>
              <w:spacing w:after="80" w:before="0" w:line="252"/>
            </w:pPr>
            <w:r>
              <w:rPr>
                <w:rFonts w:ascii="Arial" w:cs="Arial" w:eastAsia="Arial" w:hAnsi="Arial"/>
                <w:b/>
                <w:bCs/>
                <w:color w:val="F6C27A"/>
                <w:sz w:val="17"/>
                <w:szCs w:val="17"/>
              </w:rPr>
              <w:t xml:space="preserve">INITIATIVE 01</w:t>
            </w:r>
          </w:p>
          <w:p>
            <w:pPr>
              <w:spacing w:after="60" w:before="0" w:line="276"/>
            </w:pPr>
            <w:r>
              <w:rPr>
                <w:rFonts w:ascii="Arial" w:cs="Arial" w:eastAsia="Arial" w:hAnsi="Arial"/>
                <w:b/>
                <w:bCs/>
                <w:color w:val="FFFFFF"/>
                <w:sz w:val="38"/>
                <w:szCs w:val="38"/>
              </w:rPr>
              <w:t xml:space="preserve">Nivesh Setu</w:t>
            </w:r>
            <w:r>
              <w:rPr>
                <w:rFonts w:ascii="Arial" w:cs="Arial" w:eastAsia="Arial" w:hAnsi="Arial"/>
                <w:color w:val="DCE6F2"/>
                <w:sz w:val="22"/>
                <w:szCs w:val="22"/>
              </w:rPr>
              <w:t xml:space="preserve">   Investor Lifecycle &amp; MoU-to-Ground Tracker</w:t>
            </w:r>
          </w:p>
          <w:p>
            <w:pPr>
              <w:spacing w:after="0" w:before="0" w:line="252"/>
            </w:pPr>
            <w:r>
              <w:rPr>
                <w:rFonts w:ascii="Arial" w:cs="Arial" w:eastAsia="Arial" w:hAnsi="Arial"/>
                <w:i/>
                <w:iCs/>
                <w:color w:val="DCE6F2"/>
                <w:sz w:val="19"/>
                <w:szCs w:val="19"/>
              </w:rPr>
              <w:t xml:space="preserve">Every rupee promised to Bengal, tracked until it becomes a factory and a payroll.</w:t>
            </w:r>
          </w:p>
        </w:tc>
      </w:tr>
    </w:tbl>
    <w:p>
      <w:pPr>
        <w:spacing w:after="6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OWNER &amp; PARTNER DEPARTMENTS</w:t>
            </w:r>
          </w:p>
          <w:p>
            <w:pPr>
              <w:spacing w:after="0" w:before="0" w:line="230"/>
            </w:pPr>
            <w:r>
              <w:rPr>
                <w:rFonts w:ascii="Arial" w:cs="Arial" w:eastAsia="Arial" w:hAnsi="Arial"/>
                <w:color w:val="1F2937"/>
                <w:sz w:val="17"/>
                <w:szCs w:val="17"/>
              </w:rPr>
              <w:t xml:space="preserve">ICE Department / WBIDC (nodal); CM's Office review cell; Land, Finance and Police (grievance helplines)</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STATUS TODAY</w:t>
            </w:r>
          </w:p>
          <w:p>
            <w:pPr>
              <w:spacing w:after="0" w:before="0" w:line="230"/>
            </w:pPr>
            <w:r>
              <w:rPr>
                <w:rFonts w:ascii="Arial" w:cs="Arial" w:eastAsia="Arial" w:hAnsi="Arial"/>
                <w:b/>
                <w:bCs/>
                <w:color w:val="1F2937"/>
                <w:sz w:val="17"/>
                <w:szCs w:val="17"/>
              </w:rPr>
              <w:t xml:space="preserve">Not started as an integrated system. </w:t>
            </w:r>
            <w:r>
              <w:rPr>
                <w:rFonts w:ascii="Arial" w:cs="Arial" w:eastAsia="Arial" w:hAnsi="Arial"/>
                <w:color w:val="1F2937"/>
                <w:sz w:val="17"/>
                <w:szCs w:val="17"/>
              </w:rPr>
              <w:t xml:space="preserve">Summit MoUs and the 33 newly cleared investments are tracked in separate lists; the police-run helplines (155334 / 155335) are not linked to investor files.</w:t>
            </w:r>
          </w:p>
        </w:tc>
      </w:tr>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TIMELINE</w:t>
            </w:r>
          </w:p>
          <w:p>
            <w:pPr>
              <w:spacing w:after="0" w:before="0" w:line="252"/>
            </w:pPr>
            <w:r>
              <w:rPr>
                <w:rFonts w:ascii="Arial" w:cs="Arial" w:eastAsia="Arial" w:hAnsi="Arial"/>
                <w:color w:val="1F2937"/>
                <w:sz w:val="17"/>
                <w:szCs w:val="17"/>
              </w:rPr>
              <w:t xml:space="preserve">Pilot 10–12 weeks · Full rollout 6–8 months</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INDICATIVE COST</w:t>
            </w:r>
          </w:p>
          <w:p>
            <w:pPr>
              <w:spacing w:after="0" w:before="0" w:line="252"/>
            </w:pPr>
            <w:r>
              <w:rPr>
                <w:rFonts w:ascii="Arial" w:cs="Arial" w:eastAsia="Arial" w:hAnsi="Arial"/>
                <w:b/>
                <w:bCs/>
                <w:color w:val="1F2937"/>
                <w:sz w:val="17"/>
                <w:szCs w:val="17"/>
              </w:rPr>
              <w:t xml:space="preserve">One-time ₹1.15–1.9 cr</w:t>
            </w:r>
            <w:r>
              <w:rPr>
                <w:rFonts w:ascii="Arial" w:cs="Arial" w:eastAsia="Arial" w:hAnsi="Arial"/>
                <w:color w:val="1F2937"/>
                <w:sz w:val="17"/>
                <w:szCs w:val="17"/>
              </w:rPr>
              <w:t xml:space="preserve">  ·  Recurring ₹35–60 lakh / yr</w:t>
            </w:r>
          </w:p>
        </w:tc>
      </w:tr>
    </w:tbl>
    <w:p>
      <w:pPr>
        <w:keepNext/>
        <w:pBdr>
          <w:bottom w:val="single" w:color="1F3A5F" w:sz="6" w:space="2"/>
        </w:pBdr>
        <w:spacing w:after="70" w:before="150"/>
      </w:pPr>
      <w:r>
        <w:rPr>
          <w:rFonts w:ascii="Arial" w:cs="Arial" w:eastAsia="Arial" w:hAnsi="Arial"/>
          <w:b/>
          <w:bCs/>
          <w:color w:val="B45309"/>
          <w:sz w:val="23"/>
          <w:szCs w:val="23"/>
        </w:rPr>
        <w:t xml:space="preserve">1  </w:t>
      </w:r>
      <w:r>
        <w:rPr>
          <w:rFonts w:ascii="Arial" w:cs="Arial" w:eastAsia="Arial" w:hAnsi="Arial"/>
          <w:b/>
          <w:bCs/>
          <w:color w:val="1F3A5F"/>
          <w:sz w:val="21"/>
          <w:szCs w:val="21"/>
        </w:rPr>
        <w:t xml:space="preserve">PROBLEM STATEMENT</w:t>
      </w:r>
    </w:p>
    <w:p>
      <w:pPr>
        <w:pStyle w:val="ListParagraph"/>
        <w:keepLines/>
        <w:numPr>
          <w:ilvl w:val="0"/>
          <w:numId w:val="2"/>
        </w:numPr>
        <w:spacing w:after="40" w:line="246"/>
      </w:pPr>
      <w:r>
        <w:rPr>
          <w:rFonts w:ascii="Arial" w:cs="Arial" w:eastAsia="Arial" w:hAnsi="Arial"/>
          <w:color w:val="1F2937"/>
          <w:sz w:val="19"/>
          <w:szCs w:val="19"/>
        </w:rPr>
        <w:t xml:space="preserve">From 2015 to 2019 Bengal's business summits announced ₹2.2–2.85 lakh crore of MoUs every year, but how many were actually built was never published. Critics and one central estimate put the conversion rate in single digits.</w:t>
      </w:r>
    </w:p>
    <w:p>
      <w:pPr>
        <w:pStyle w:val="ListParagraph"/>
        <w:keepLines/>
        <w:numPr>
          <w:ilvl w:val="0"/>
          <w:numId w:val="2"/>
        </w:numPr>
        <w:spacing w:after="40" w:line="246"/>
      </w:pPr>
      <w:r>
        <w:rPr>
          <w:rFonts w:ascii="Arial" w:cs="Arial" w:eastAsia="Arial" w:hAnsi="Arial"/>
          <w:color w:val="1F2937"/>
          <w:sz w:val="19"/>
          <w:szCs w:val="19"/>
        </w:rPr>
        <w:t xml:space="preserve">The new government has cleared 33 fresh investments and promises time-bound approvals and investor handholding. But no single system shows, project by project, where each one is stuck and with whom.</w:t>
      </w:r>
    </w:p>
    <w:p>
      <w:pPr>
        <w:pStyle w:val="ListParagraph"/>
        <w:keepLines/>
        <w:numPr>
          <w:ilvl w:val="0"/>
          <w:numId w:val="2"/>
        </w:numPr>
        <w:spacing w:after="40" w:line="246"/>
      </w:pPr>
      <w:r>
        <w:rPr>
          <w:rFonts w:ascii="Arial" w:cs="Arial" w:eastAsia="Arial" w:hAnsi="Arial"/>
          <w:color w:val="1F2937"/>
          <w:sz w:val="19"/>
          <w:szCs w:val="19"/>
        </w:rPr>
        <w:t xml:space="preserve">Complaints of extortion, syndicates and 'cut money' now go to police helplines (155334 / 155335). These tickets are not linked to the investor's project, so the ICE Department cannot see which investments are at risk.</w:t>
      </w:r>
    </w:p>
    <w:p>
      <w:pPr>
        <w:pStyle w:val="ListParagraph"/>
        <w:keepLines/>
        <w:numPr>
          <w:ilvl w:val="0"/>
          <w:numId w:val="2"/>
        </w:numPr>
        <w:spacing w:after="40" w:line="246"/>
      </w:pPr>
      <w:r>
        <w:rPr>
          <w:rFonts w:ascii="Arial" w:cs="Arial" w:eastAsia="Arial" w:hAnsi="Arial"/>
          <w:color w:val="1F2937"/>
          <w:sz w:val="19"/>
          <w:szCs w:val="19"/>
        </w:rPr>
        <w:t xml:space="preserve">Data sits in Excel sheets across WBIDC, district offices and line departments. The CM's and Minister's review meetings depend on reports compiled by hand.</w:t>
      </w:r>
    </w:p>
    <w:p>
      <w:pPr>
        <w:keepNext/>
        <w:pBdr>
          <w:bottom w:val="single" w:color="1F3A5F" w:sz="6" w:space="2"/>
        </w:pBdr>
        <w:spacing w:after="70" w:before="150"/>
      </w:pPr>
      <w:r>
        <w:rPr>
          <w:rFonts w:ascii="Arial" w:cs="Arial" w:eastAsia="Arial" w:hAnsi="Arial"/>
          <w:b/>
          <w:bCs/>
          <w:color w:val="B45309"/>
          <w:sz w:val="23"/>
          <w:szCs w:val="23"/>
        </w:rPr>
        <w:t xml:space="preserve">2  </w:t>
      </w:r>
      <w:r>
        <w:rPr>
          <w:rFonts w:ascii="Arial" w:cs="Arial" w:eastAsia="Arial" w:hAnsi="Arial"/>
          <w:b/>
          <w:bCs/>
          <w:color w:val="1F3A5F"/>
          <w:sz w:val="21"/>
          <w:szCs w:val="21"/>
        </w:rPr>
        <w:t xml:space="preserve">PROPOSED SOLUTION</w:t>
      </w:r>
    </w:p>
    <w:p>
      <w:pPr>
        <w:keepNext/>
        <w:spacing w:after="60" w:before="0" w:line="252"/>
      </w:pPr>
      <w:r>
        <w:rPr>
          <w:rFonts w:ascii="Arial" w:cs="Arial" w:eastAsia="Arial" w:hAnsi="Arial"/>
          <w:color w:val="1F2937"/>
          <w:sz w:val="19"/>
          <w:szCs w:val="19"/>
        </w:rPr>
        <w:t xml:space="preserve">A government-grade investor CRM that gives every investor one Investor ID and tracks each project through nine stages: Lead → MoU → Land identified → Land allotted → Clearances → Construction → Trial run → Commercial production → Jobs verified.</w:t>
      </w:r>
    </w:p>
    <w:p>
      <w:pPr>
        <w:pStyle w:val="ListParagraph"/>
        <w:keepLines/>
        <w:numPr>
          <w:ilvl w:val="0"/>
          <w:numId w:val="2"/>
        </w:numPr>
        <w:spacing w:after="40" w:line="246"/>
      </w:pPr>
      <w:r>
        <w:rPr>
          <w:rFonts w:ascii="Arial" w:cs="Arial" w:eastAsia="Arial" w:hAnsi="Arial"/>
          <w:b/>
          <w:bCs/>
          <w:color w:val="1F3A5F"/>
          <w:sz w:val="19"/>
          <w:szCs w:val="19"/>
        </w:rPr>
        <w:t xml:space="preserve">Udyog Mitra desk: </w:t>
      </w:r>
      <w:r>
        <w:rPr>
          <w:rFonts w:ascii="Arial" w:cs="Arial" w:eastAsia="Arial" w:hAnsi="Arial"/>
          <w:color w:val="1F2937"/>
          <w:sz w:val="19"/>
          <w:szCs w:val="19"/>
        </w:rPr>
        <w:t xml:space="preserve">Every project above ₹50 crore gets a named relationship officer. The officer works to service-level timers, and handovers are logged.</w:t>
      </w:r>
    </w:p>
    <w:p>
      <w:pPr>
        <w:pStyle w:val="ListParagraph"/>
        <w:keepLines/>
        <w:numPr>
          <w:ilvl w:val="0"/>
          <w:numId w:val="2"/>
        </w:numPr>
        <w:spacing w:after="40" w:line="246"/>
      </w:pPr>
      <w:r>
        <w:rPr>
          <w:rFonts w:ascii="Arial" w:cs="Arial" w:eastAsia="Arial" w:hAnsi="Arial"/>
          <w:b/>
          <w:bCs/>
          <w:color w:val="1F3A5F"/>
          <w:sz w:val="19"/>
          <w:szCs w:val="19"/>
        </w:rPr>
        <w:t xml:space="preserve">Stage-gate tracker: </w:t>
      </w:r>
      <w:r>
        <w:rPr>
          <w:rFonts w:ascii="Arial" w:cs="Arial" w:eastAsia="Arial" w:hAnsi="Arial"/>
          <w:color w:val="1F2937"/>
          <w:sz w:val="19"/>
          <w:szCs w:val="19"/>
        </w:rPr>
        <w:t xml:space="preserve">Automatic red / amber / green flags when any stage runs past its benchmark days, with escalation to the Secretary and then the Minister.</w:t>
      </w:r>
    </w:p>
    <w:p>
      <w:pPr>
        <w:pStyle w:val="ListParagraph"/>
        <w:keepLines/>
        <w:numPr>
          <w:ilvl w:val="0"/>
          <w:numId w:val="2"/>
        </w:numPr>
        <w:spacing w:after="40" w:line="246"/>
      </w:pPr>
      <w:r>
        <w:rPr>
          <w:rFonts w:ascii="Arial" w:cs="Arial" w:eastAsia="Arial" w:hAnsi="Arial"/>
          <w:b/>
          <w:bCs/>
          <w:color w:val="1F3A5F"/>
          <w:sz w:val="19"/>
          <w:szCs w:val="19"/>
        </w:rPr>
        <w:t xml:space="preserve">Grievance bridge: </w:t>
      </w:r>
      <w:r>
        <w:rPr>
          <w:rFonts w:ascii="Arial" w:cs="Arial" w:eastAsia="Arial" w:hAnsi="Arial"/>
          <w:color w:val="1F2937"/>
          <w:sz w:val="19"/>
          <w:szCs w:val="19"/>
        </w:rPr>
        <w:t xml:space="preserve">Helpline tickets that involve an investor show up in that project's file (with privacy controls) and are tracked to closure.</w:t>
      </w:r>
    </w:p>
    <w:p>
      <w:pPr>
        <w:pStyle w:val="ListParagraph"/>
        <w:keepLines/>
        <w:numPr>
          <w:ilvl w:val="0"/>
          <w:numId w:val="2"/>
        </w:numPr>
        <w:spacing w:after="40" w:line="246"/>
      </w:pPr>
      <w:r>
        <w:rPr>
          <w:rFonts w:ascii="Arial" w:cs="Arial" w:eastAsia="Arial" w:hAnsi="Arial"/>
          <w:b/>
          <w:bCs/>
          <w:color w:val="1F3A5F"/>
          <w:sz w:val="19"/>
          <w:szCs w:val="19"/>
        </w:rPr>
        <w:t xml:space="preserve">War-room dashboard: </w:t>
      </w:r>
      <w:r>
        <w:rPr>
          <w:rFonts w:ascii="Arial" w:cs="Arial" w:eastAsia="Arial" w:hAnsi="Arial"/>
          <w:color w:val="1F2937"/>
          <w:sz w:val="19"/>
          <w:szCs w:val="19"/>
        </w:rPr>
        <w:t xml:space="preserve">A live pipeline view for the CM and Minister, plus an auto-generated weekly review pack in Bengali and English.</w:t>
      </w:r>
    </w:p>
    <w:p>
      <w:pPr>
        <w:pStyle w:val="ListParagraph"/>
        <w:keepLines/>
        <w:numPr>
          <w:ilvl w:val="0"/>
          <w:numId w:val="2"/>
        </w:numPr>
        <w:spacing w:after="40" w:line="246"/>
      </w:pPr>
      <w:r>
        <w:rPr>
          <w:rFonts w:ascii="Arial" w:cs="Arial" w:eastAsia="Arial" w:hAnsi="Arial"/>
          <w:b/>
          <w:bCs/>
          <w:color w:val="1F3A5F"/>
          <w:sz w:val="19"/>
          <w:szCs w:val="19"/>
        </w:rPr>
        <w:t xml:space="preserve">Public 'Investment Realised' board: </w:t>
      </w:r>
      <w:r>
        <w:rPr>
          <w:rFonts w:ascii="Arial" w:cs="Arial" w:eastAsia="Arial" w:hAnsi="Arial"/>
          <w:color w:val="1F2937"/>
          <w:sz w:val="19"/>
          <w:szCs w:val="19"/>
        </w:rPr>
        <w:t xml:space="preserve">MoU value against money actually invested on the ground and verified jobs, by district and by sector.</w:t>
      </w:r>
    </w:p>
    <w:p>
      <w:pPr>
        <w:spacing w:after="4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45309" w:sz="24"/>
              <w:bottom w:val="none" w:color="FFFFFF" w:sz="0"/>
              <w:right w:val="none" w:color="FFFFFF" w:sz="0"/>
            </w:tcBorders>
            <w:shd w:fill="FDF3E4" w:color="auto" w:val="clear"/>
            <w:tcMar>
              <w:top w:type="dxa" w:w="100"/>
              <w:left w:type="dxa" w:w="110"/>
              <w:bottom w:type="dxa" w:w="100"/>
              <w:right w:type="dxa" w:w="110"/>
            </w:tcMar>
            <w:vAlign w:val="top"/>
          </w:tcPr>
          <w:p>
            <w:pPr>
              <w:spacing w:after="30" w:before="0" w:line="252"/>
            </w:pPr>
            <w:r>
              <w:rPr>
                <w:rFonts w:ascii="Arial" w:cs="Arial" w:eastAsia="Arial" w:hAnsi="Arial"/>
                <w:b/>
                <w:bCs/>
                <w:color w:val="B45309"/>
                <w:sz w:val="17"/>
                <w:szCs w:val="17"/>
              </w:rPr>
              <w:t xml:space="preserve">UNIQUE DIFFERENTIATOR</w:t>
            </w:r>
          </w:p>
          <w:p>
            <w:pPr>
              <w:spacing w:after="0" w:before="0" w:line="252"/>
            </w:pPr>
            <w:r>
              <w:rPr>
                <w:rFonts w:ascii="Arial" w:cs="Arial" w:eastAsia="Arial" w:hAnsi="Arial"/>
                <w:color w:val="1F2937"/>
                <w:sz w:val="19"/>
                <w:szCs w:val="19"/>
              </w:rPr>
              <w:t xml:space="preserve">Most states track MoUs. Few, if any, publicly track them all the way to verified jobs. Nivesh Setu closes that loop with EPFO/ESIC-verified job data from Project 04, so the state can show 'MoU → factory → payroll'. It is also the shared backbone for all five initiatives: one Investor ID across land, approvals, incentives and grievances.</w:t>
            </w:r>
          </w:p>
        </w:tc>
      </w:tr>
    </w:tbl>
    <w:p>
      <w:pPr>
        <w:keepNext/>
        <w:pBdr>
          <w:bottom w:val="single" w:color="1F3A5F" w:sz="6" w:space="2"/>
        </w:pBdr>
        <w:spacing w:after="70" w:before="150"/>
      </w:pPr>
      <w:r>
        <w:rPr>
          <w:rFonts w:ascii="Arial" w:cs="Arial" w:eastAsia="Arial" w:hAnsi="Arial"/>
          <w:b/>
          <w:bCs/>
          <w:color w:val="B45309"/>
          <w:sz w:val="23"/>
          <w:szCs w:val="23"/>
        </w:rPr>
        <w:t xml:space="preserve">3  </w:t>
      </w:r>
      <w:r>
        <w:rPr>
          <w:rFonts w:ascii="Arial" w:cs="Arial" w:eastAsia="Arial" w:hAnsi="Arial"/>
          <w:b/>
          <w:bCs/>
          <w:color w:val="1F3A5F"/>
          <w:sz w:val="21"/>
          <w:szCs w:val="21"/>
        </w:rPr>
        <w:t xml:space="preserve">APPROACH &amp; METHODOLOGY</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100"/>
        <w:gridCol w:w="5406"/>
        <w:gridCol w:w="2300"/>
      </w:tblGrid>
      <w:tr>
        <w:trPr>
          <w:cantSplit/>
          <w:tblHeader/>
        </w:trPr>
        <w:tc>
          <w:tcPr>
            <w:tcW w:type="dxa" w:w="15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Phase</w:t>
            </w:r>
          </w:p>
        </w:tc>
        <w:tc>
          <w:tcPr>
            <w:tcW w:type="dxa" w:w="11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406"/>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0. Discovery</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3 weeks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Map the current trackers, the 2026 MoU list and the 33 cleared projects. Agree the stages and service-level timelines with ICE and WBIDC.</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Stage model and baseline</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1. Pilot</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8–10 weeks</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War-room for the top 100 projects, the relationship-officer desk and the weekly review pack.</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Live war-room</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2. Rollout</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4–5 months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All projects above ₹10 crore; grievance bridge; links to Silpa Sathi, Shilpa Bhumi and Karma Praman; public board.</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State-wide tracker</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3. Run</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Ongoing</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Operations and maintenance, quarterly improvements, and delay analytics (which step and which office delays most).</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Monthly insights</w:t>
            </w:r>
          </w:p>
        </w:tc>
      </w:tr>
    </w:tbl>
    <w:p>
      <w:pPr>
        <w:spacing w:after="0" w:before="60" w:line="252"/>
      </w:pPr>
      <w:r>
        <w:rPr>
          <w:rFonts w:ascii="Arial" w:cs="Arial" w:eastAsia="Arial" w:hAnsi="Arial"/>
          <w:b/>
          <w:bCs/>
          <w:color w:val="1F3A5F"/>
          <w:sz w:val="19"/>
          <w:szCs w:val="19"/>
        </w:rPr>
        <w:t xml:space="preserve">Method: </w:t>
      </w:r>
      <w:r>
        <w:rPr>
          <w:rFonts w:ascii="Arial" w:cs="Arial" w:eastAsia="Arial" w:hAnsi="Arial"/>
          <w:color w:val="1F2937"/>
          <w:sz w:val="19"/>
          <w:szCs w:val="19"/>
        </w:rPr>
        <w:t xml:space="preserve">Agile, two-week sprints designed together with officers. Open-source stack (PostgreSQL, Keycloak single sign-on, React), hosted in the WB State Data Centre, with role-based access and full audit logs.</w:t>
      </w:r>
    </w:p>
    <w:p>
      <w:pPr>
        <w:keepNext/>
        <w:pBdr>
          <w:bottom w:val="single" w:color="1F3A5F" w:sz="6" w:space="2"/>
        </w:pBdr>
        <w:spacing w:after="70" w:before="150"/>
      </w:pPr>
      <w:r>
        <w:rPr>
          <w:rFonts w:ascii="Arial" w:cs="Arial" w:eastAsia="Arial" w:hAnsi="Arial"/>
          <w:b/>
          <w:bCs/>
          <w:color w:val="B45309"/>
          <w:sz w:val="23"/>
          <w:szCs w:val="23"/>
        </w:rPr>
        <w:t xml:space="preserve">4  </w:t>
      </w:r>
      <w:r>
        <w:rPr>
          <w:rFonts w:ascii="Arial" w:cs="Arial" w:eastAsia="Arial" w:hAnsi="Arial"/>
          <w:b/>
          <w:bCs/>
          <w:color w:val="1F3A5F"/>
          <w:sz w:val="21"/>
          <w:szCs w:val="21"/>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the Government</w:t>
            </w:r>
          </w:p>
          <w:p>
            <w:pPr>
              <w:pStyle w:val="ListParagraph"/>
              <w:keepLines/>
              <w:numPr>
                <w:ilvl w:val="0"/>
                <w:numId w:val="2"/>
              </w:numPr>
              <w:spacing w:after="40" w:line="246"/>
            </w:pPr>
            <w:r>
              <w:rPr>
                <w:rFonts w:ascii="Arial" w:cs="Arial" w:eastAsia="Arial" w:hAnsi="Arial"/>
                <w:color w:val="1F2937"/>
                <w:sz w:val="19"/>
                <w:szCs w:val="19"/>
              </w:rPr>
              <w:t xml:space="preserve">Real-time view of the whole investment pipeline; review meetings take minutes instead of days of report-making.</w:t>
            </w:r>
          </w:p>
          <w:p>
            <w:pPr>
              <w:pStyle w:val="ListParagraph"/>
              <w:keepLines/>
              <w:numPr>
                <w:ilvl w:val="0"/>
                <w:numId w:val="2"/>
              </w:numPr>
              <w:spacing w:after="40" w:line="246"/>
            </w:pPr>
            <w:r>
              <w:rPr>
                <w:rFonts w:ascii="Arial" w:cs="Arial" w:eastAsia="Arial" w:hAnsi="Arial"/>
                <w:color w:val="1F2937"/>
                <w:sz w:val="19"/>
                <w:szCs w:val="19"/>
              </w:rPr>
              <w:t xml:space="preserve">Escalations based on evidence; credible, publishable numbers for the next business summit.</w:t>
            </w:r>
          </w:p>
          <w:p>
            <w:pPr>
              <w:pStyle w:val="ListParagraph"/>
              <w:keepLines/>
              <w:numPr>
                <w:ilvl w:val="0"/>
                <w:numId w:val="2"/>
              </w:numPr>
              <w:spacing w:after="40" w:line="246"/>
            </w:pPr>
            <w:r>
              <w:rPr>
                <w:rFonts w:ascii="Arial" w:cs="Arial" w:eastAsia="Arial" w:hAnsi="Arial"/>
                <w:color w:val="1F2937"/>
                <w:sz w:val="19"/>
                <w:szCs w:val="19"/>
              </w:rPr>
              <w:t xml:space="preserve">Early warning when an investor is facing harassment or delay.</w:t>
            </w:r>
          </w:p>
        </w:tc>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industry, MSMEs &amp; citizens</w:t>
            </w:r>
          </w:p>
          <w:p>
            <w:pPr>
              <w:pStyle w:val="ListParagraph"/>
              <w:keepLines/>
              <w:numPr>
                <w:ilvl w:val="0"/>
                <w:numId w:val="2"/>
              </w:numPr>
              <w:spacing w:after="40" w:line="246"/>
            </w:pPr>
            <w:r>
              <w:rPr>
                <w:rFonts w:ascii="Arial" w:cs="Arial" w:eastAsia="Arial" w:hAnsi="Arial"/>
                <w:color w:val="1F2937"/>
                <w:sz w:val="19"/>
                <w:szCs w:val="19"/>
              </w:rPr>
              <w:t xml:space="preserve">One contact, one ID and visible timelines for every investor.</w:t>
            </w:r>
          </w:p>
          <w:p>
            <w:pPr>
              <w:pStyle w:val="ListParagraph"/>
              <w:keepLines/>
              <w:numPr>
                <w:ilvl w:val="0"/>
                <w:numId w:val="2"/>
              </w:numPr>
              <w:spacing w:after="40" w:line="246"/>
            </w:pPr>
            <w:r>
              <w:rPr>
                <w:rFonts w:ascii="Arial" w:cs="Arial" w:eastAsia="Arial" w:hAnsi="Arial"/>
                <w:color w:val="1F2937"/>
                <w:sz w:val="19"/>
                <w:szCs w:val="19"/>
              </w:rPr>
              <w:t xml:space="preserve">Complaints are tracked to closure instead of getting lost.</w:t>
            </w:r>
          </w:p>
          <w:p>
            <w:pPr>
              <w:pStyle w:val="ListParagraph"/>
              <w:keepLines/>
              <w:numPr>
                <w:ilvl w:val="0"/>
                <w:numId w:val="2"/>
              </w:numPr>
              <w:spacing w:after="40" w:line="246"/>
            </w:pPr>
            <w:r>
              <w:rPr>
                <w:rFonts w:ascii="Arial" w:cs="Arial" w:eastAsia="Arial" w:hAnsi="Arial"/>
                <w:color w:val="1F2937"/>
                <w:sz w:val="19"/>
                <w:szCs w:val="19"/>
              </w:rPr>
              <w:t xml:space="preserve">Target KPIs (year 1): 100% of projects above ₹10 crore tracked; 30% cut in average stage delay; conversion rate published every quarter.</w:t>
            </w:r>
          </w:p>
        </w:tc>
      </w:tr>
    </w:tbl>
    <w:p>
      <w:pPr>
        <w:keepNext/>
        <w:pBdr>
          <w:bottom w:val="single" w:color="1F3A5F" w:sz="6" w:space="2"/>
        </w:pBdr>
        <w:spacing w:after="70" w:before="150"/>
      </w:pPr>
      <w:r>
        <w:rPr>
          <w:rFonts w:ascii="Arial" w:cs="Arial" w:eastAsia="Arial" w:hAnsi="Arial"/>
          <w:b/>
          <w:bCs/>
          <w:color w:val="B45309"/>
          <w:sz w:val="23"/>
          <w:szCs w:val="23"/>
        </w:rPr>
        <w:t xml:space="preserve">5  </w:t>
      </w:r>
      <w:r>
        <w:rPr>
          <w:rFonts w:ascii="Arial" w:cs="Arial" w:eastAsia="Arial" w:hAnsi="Arial"/>
          <w:b/>
          <w:bCs/>
          <w:color w:val="1F3A5F"/>
          <w:sz w:val="21"/>
          <w:szCs w:val="21"/>
        </w:rPr>
        <w:t xml:space="preserve">LIKELY COST RANGE (DEVELOPMENT + INFRASTRUCTURE)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6"/>
        <w:gridCol w:w="2500"/>
        <w:gridCol w:w="2500"/>
      </w:tblGrid>
      <w:tr>
        <w:trPr>
          <w:cantSplit/>
          <w:tblHeader/>
        </w:trPr>
        <w:tc>
          <w:tcPr>
            <w:tcW w:type="dxa" w:w="5306"/>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Component</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Low</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High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pilot (Phases 0–1)</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₹25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₹40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full rollout (Phase 2), incl. security audit</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₹90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₹1.5 cr</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One-time total</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₹1.15 cr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₹1.9 cr</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Infrastructure per year (hosting, storage, gateways, data)</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₹15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₹25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Operations &amp; maintenance per year (support, updates, helpdesk)</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₹35 lakh</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Recurring total per year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₹35 lakh</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₹60 lakh</w:t>
            </w:r>
          </w:p>
        </w:tc>
      </w:tr>
    </w:tbl>
    <w:p>
      <w:pPr>
        <w:spacing w:after="0" w:before="50" w:line="252"/>
      </w:pPr>
      <w:r>
        <w:rPr>
          <w:rFonts w:ascii="Arial" w:cs="Arial" w:eastAsia="Arial" w:hAnsi="Arial"/>
          <w:i/>
          <w:iCs/>
          <w:color w:val="5B6472"/>
          <w:sz w:val="16"/>
          <w:szCs w:val="16"/>
        </w:rPr>
        <w:t xml:space="preserve">Infra covers hosting (State Data Centre or MeitY-empanelled cloud), SMS/e-mail gateway and backups. Figures exclude GST and are ±25% until scoped.</w:t>
      </w:r>
    </w:p>
    <w:p>
      <w:pPr>
        <w:keepNext/>
        <w:pBdr>
          <w:bottom w:val="single" w:color="1F3A5F" w:sz="6" w:space="2"/>
        </w:pBdr>
        <w:spacing w:after="70" w:before="150"/>
      </w:pPr>
      <w:r>
        <w:rPr>
          <w:rFonts w:ascii="Arial" w:cs="Arial" w:eastAsia="Arial" w:hAnsi="Arial"/>
          <w:b/>
          <w:bCs/>
          <w:color w:val="B45309"/>
          <w:sz w:val="23"/>
          <w:szCs w:val="23"/>
        </w:rPr>
        <w:t xml:space="preserve">6  </w:t>
      </w:r>
      <w:r>
        <w:rPr>
          <w:rFonts w:ascii="Arial" w:cs="Arial" w:eastAsia="Arial" w:hAnsi="Arial"/>
          <w:b/>
          <w:bCs/>
          <w:color w:val="1F3A5F"/>
          <w:sz w:val="21"/>
          <w:szCs w:val="21"/>
        </w:rPr>
        <w:t xml:space="preserve">KEY RISKS &amp; HOW WE HANDLE THEM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718"/>
      </w:tblGrid>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Departments don't keep data updated</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Status is pulled automatically from Silpa Sathi and land systems where possible; data freshness is reviewed in the monthly meeting.</w:t>
            </w:r>
          </w:p>
        </w:tc>
      </w:tr>
      <w:tr>
        <w:trPr>
          <w:cantSplit/>
        </w:trPr>
        <w:tc>
          <w:tcPr>
            <w:tcW w:type="dxa" w:w="3600"/>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Investor data is commercially sensitive</w:t>
            </w:r>
          </w:p>
        </w:tc>
        <w:tc>
          <w:tcPr>
            <w:tcW w:type="dxa" w:w="6718"/>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Role-based access; the public board shows only aggregates.</w:t>
            </w:r>
          </w:p>
        </w:tc>
      </w:tr>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Officers see it as surveillance</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Positioned as support: each officer sees their own queue and can flag blockers upward.</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F3A5F" w:color="auto" w:val="clear"/>
            <w:tcMar>
              <w:top w:type="dxa" w:w="150"/>
              <w:left w:type="dxa" w:w="110"/>
              <w:bottom w:type="dxa" w:w="150"/>
              <w:right w:type="dxa" w:w="110"/>
            </w:tcMar>
            <w:vAlign w:val="top"/>
          </w:tcPr>
          <w:p>
            <w:pPr>
              <w:spacing w:after="80" w:before="0" w:line="252"/>
            </w:pPr>
            <w:r>
              <w:rPr>
                <w:rFonts w:ascii="Arial" w:cs="Arial" w:eastAsia="Arial" w:hAnsi="Arial"/>
                <w:b/>
                <w:bCs/>
                <w:color w:val="F6C27A"/>
                <w:sz w:val="17"/>
                <w:szCs w:val="17"/>
              </w:rPr>
              <w:t xml:space="preserve">INITIATIVE 02</w:t>
            </w:r>
          </w:p>
          <w:p>
            <w:pPr>
              <w:spacing w:after="60" w:before="0" w:line="276"/>
            </w:pPr>
            <w:r>
              <w:rPr>
                <w:rFonts w:ascii="Arial" w:cs="Arial" w:eastAsia="Arial" w:hAnsi="Arial"/>
                <w:b/>
                <w:bCs/>
                <w:color w:val="FFFFFF"/>
                <w:sz w:val="38"/>
                <w:szCs w:val="38"/>
              </w:rPr>
              <w:t xml:space="preserve">Shilpa Bhumi</w:t>
            </w:r>
            <w:r>
              <w:rPr>
                <w:rFonts w:ascii="Arial" w:cs="Arial" w:eastAsia="Arial" w:hAnsi="Arial"/>
                <w:color w:val="DCE6F2"/>
                <w:sz w:val="22"/>
                <w:szCs w:val="22"/>
              </w:rPr>
              <w:t xml:space="preserve">   Industrial Land Intelligence &amp; Closed-Factory Revival Grid</w:t>
            </w:r>
          </w:p>
          <w:p>
            <w:pPr>
              <w:spacing w:after="0" w:before="0" w:line="252"/>
            </w:pPr>
            <w:r>
              <w:rPr>
                <w:rFonts w:ascii="Arial" w:cs="Arial" w:eastAsia="Arial" w:hAnsi="Arial"/>
                <w:i/>
                <w:iCs/>
                <w:color w:val="DCE6F2"/>
                <w:sz w:val="19"/>
                <w:szCs w:val="19"/>
              </w:rPr>
              <w:t xml:space="preserve">Know every industrial acre: who owns it, whether it is clean, and whether it is being used.</w:t>
            </w:r>
          </w:p>
        </w:tc>
      </w:tr>
    </w:tbl>
    <w:p>
      <w:pPr>
        <w:spacing w:after="6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OWNER &amp; PARTNER DEPARTMENTS</w:t>
            </w:r>
          </w:p>
          <w:p>
            <w:pPr>
              <w:spacing w:after="0" w:before="0" w:line="230"/>
            </w:pPr>
            <w:r>
              <w:rPr>
                <w:rFonts w:ascii="Arial" w:cs="Arial" w:eastAsia="Arial" w:hAnsi="Arial"/>
                <w:color w:val="1F2937"/>
                <w:sz w:val="17"/>
                <w:szCs w:val="17"/>
              </w:rPr>
              <w:t xml:space="preserve">ICE; Land &amp; Land Reforms (Banglarbhumi); WBIDC, WBIIDC, WBSIDCL; Public Enterprises &amp; Industrial Reconstruction; District Magistrates</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STATUS TODAY</w:t>
            </w:r>
          </w:p>
          <w:p>
            <w:pPr>
              <w:spacing w:after="0" w:before="0" w:line="230"/>
            </w:pPr>
            <w:r>
              <w:rPr>
                <w:rFonts w:ascii="Arial" w:cs="Arial" w:eastAsia="Arial" w:hAnsi="Arial"/>
                <w:b/>
                <w:bCs/>
                <w:color w:val="1F2937"/>
                <w:sz w:val="17"/>
                <w:szCs w:val="17"/>
              </w:rPr>
              <w:t xml:space="preserve">Partially started (static data only). </w:t>
            </w:r>
            <w:r>
              <w:rPr>
                <w:rFonts w:ascii="Arial" w:cs="Arial" w:eastAsia="Arial" w:hAnsi="Arial"/>
                <w:color w:val="1F2937"/>
                <w:sz w:val="17"/>
                <w:szCs w:val="17"/>
              </w:rPr>
              <w:t xml:space="preserve">Land-availability lists are on WBIDC and ICE websites and about 570 MSME clusters were GIS-mapped earlier. A new land policy is being drafted. The analytics and revival layer has not started.</w:t>
            </w:r>
          </w:p>
        </w:tc>
      </w:tr>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TIMELINE</w:t>
            </w:r>
          </w:p>
          <w:p>
            <w:pPr>
              <w:spacing w:after="0" w:before="0" w:line="252"/>
            </w:pPr>
            <w:r>
              <w:rPr>
                <w:rFonts w:ascii="Arial" w:cs="Arial" w:eastAsia="Arial" w:hAnsi="Arial"/>
                <w:color w:val="1F2937"/>
                <w:sz w:val="17"/>
                <w:szCs w:val="17"/>
              </w:rPr>
              <w:t xml:space="preserve">Pilot 12 weeks (West Burdwan) · State rollout 6 months</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INDICATIVE COST</w:t>
            </w:r>
          </w:p>
          <w:p>
            <w:pPr>
              <w:spacing w:after="0" w:before="0" w:line="252"/>
            </w:pPr>
            <w:r>
              <w:rPr>
                <w:rFonts w:ascii="Arial" w:cs="Arial" w:eastAsia="Arial" w:hAnsi="Arial"/>
                <w:b/>
                <w:bCs/>
                <w:color w:val="1F2937"/>
                <w:sz w:val="17"/>
                <w:szCs w:val="17"/>
              </w:rPr>
              <w:t xml:space="preserve">One-time ₹2.15–3.55 cr</w:t>
            </w:r>
            <w:r>
              <w:rPr>
                <w:rFonts w:ascii="Arial" w:cs="Arial" w:eastAsia="Arial" w:hAnsi="Arial"/>
                <w:color w:val="1F2937"/>
                <w:sz w:val="17"/>
                <w:szCs w:val="17"/>
              </w:rPr>
              <w:t xml:space="preserve">  ·  Recurring ₹75 lakh–1.3 cr / yr</w:t>
            </w:r>
          </w:p>
        </w:tc>
      </w:tr>
    </w:tbl>
    <w:p>
      <w:pPr>
        <w:keepNext/>
        <w:pBdr>
          <w:bottom w:val="single" w:color="1F3A5F" w:sz="6" w:space="2"/>
        </w:pBdr>
        <w:spacing w:after="70" w:before="150"/>
      </w:pPr>
      <w:r>
        <w:rPr>
          <w:rFonts w:ascii="Arial" w:cs="Arial" w:eastAsia="Arial" w:hAnsi="Arial"/>
          <w:b/>
          <w:bCs/>
          <w:color w:val="B45309"/>
          <w:sz w:val="23"/>
          <w:szCs w:val="23"/>
        </w:rPr>
        <w:t xml:space="preserve">1  </w:t>
      </w:r>
      <w:r>
        <w:rPr>
          <w:rFonts w:ascii="Arial" w:cs="Arial" w:eastAsia="Arial" w:hAnsi="Arial"/>
          <w:b/>
          <w:bCs/>
          <w:color w:val="1F3A5F"/>
          <w:sz w:val="21"/>
          <w:szCs w:val="21"/>
        </w:rPr>
        <w:t xml:space="preserve">PROBLEM STATEMENT</w:t>
      </w:r>
    </w:p>
    <w:p>
      <w:pPr>
        <w:pStyle w:val="ListParagraph"/>
        <w:keepLines/>
        <w:numPr>
          <w:ilvl w:val="0"/>
          <w:numId w:val="2"/>
        </w:numPr>
        <w:spacing w:after="40" w:line="246"/>
      </w:pPr>
      <w:r>
        <w:rPr>
          <w:rFonts w:ascii="Arial" w:cs="Arial" w:eastAsia="Arial" w:hAnsi="Arial"/>
          <w:color w:val="1F2937"/>
          <w:sz w:val="19"/>
          <w:szCs w:val="19"/>
        </w:rPr>
        <w:t xml:space="preserve">Land is the number one constraint. The government has said the existing land bank cannot meet investor demand, and it is rewriting land policy after consulting industry (August 2026).</w:t>
      </w:r>
    </w:p>
    <w:p>
      <w:pPr>
        <w:pStyle w:val="ListParagraph"/>
        <w:keepLines/>
        <w:numPr>
          <w:ilvl w:val="0"/>
          <w:numId w:val="2"/>
        </w:numPr>
        <w:spacing w:after="40" w:line="246"/>
      </w:pPr>
      <w:r>
        <w:rPr>
          <w:rFonts w:ascii="Arial" w:cs="Arial" w:eastAsia="Arial" w:hAnsi="Arial"/>
          <w:color w:val="1F2937"/>
          <w:sz w:val="19"/>
          <w:szCs w:val="19"/>
        </w:rPr>
        <w:t xml:space="preserve">Large tracts are locked inside closed units: about 2,100 acres in West Burdwan alone, including about 947 acres at Hindustan Cables, Rupnarayanpur. Several sites are under litigation, and District Magistrates prepare status reports by hand.</w:t>
      </w:r>
    </w:p>
    <w:p>
      <w:pPr>
        <w:pStyle w:val="ListParagraph"/>
        <w:keepLines/>
        <w:numPr>
          <w:ilvl w:val="0"/>
          <w:numId w:val="2"/>
        </w:numPr>
        <w:spacing w:after="40" w:line="246"/>
      </w:pPr>
      <w:r>
        <w:rPr>
          <w:rFonts w:ascii="Arial" w:cs="Arial" w:eastAsia="Arial" w:hAnsi="Arial"/>
          <w:color w:val="1F2937"/>
          <w:sz w:val="19"/>
          <w:szCs w:val="19"/>
        </w:rPr>
        <w:t xml:space="preserve">The facts about a single plot are spread across Banglarbhumi (Record of Rights), Registration (encumbrance), WBIDC/WBIIDC allotments, the courts and the utilities. An investor cannot verify a plot without many office visits.</w:t>
      </w:r>
    </w:p>
    <w:p>
      <w:pPr>
        <w:pStyle w:val="ListParagraph"/>
        <w:keepLines/>
        <w:numPr>
          <w:ilvl w:val="0"/>
          <w:numId w:val="2"/>
        </w:numPr>
        <w:spacing w:after="40" w:line="246"/>
      </w:pPr>
      <w:r>
        <w:rPr>
          <w:rFonts w:ascii="Arial" w:cs="Arial" w:eastAsia="Arial" w:hAnsi="Arial"/>
          <w:color w:val="1F2937"/>
          <w:sz w:val="19"/>
          <w:szCs w:val="19"/>
        </w:rPr>
        <w:t xml:space="preserve">Plots that were allotted in industrial parks but never used are not detected or taken back in any systematic way.</w:t>
      </w:r>
    </w:p>
    <w:p>
      <w:pPr>
        <w:pStyle w:val="ListParagraph"/>
        <w:keepLines/>
        <w:numPr>
          <w:ilvl w:val="0"/>
          <w:numId w:val="2"/>
        </w:numPr>
        <w:spacing w:after="40" w:line="246"/>
      </w:pPr>
      <w:r>
        <w:rPr>
          <w:rFonts w:ascii="Arial" w:cs="Arial" w:eastAsia="Arial" w:hAnsi="Arial"/>
          <w:color w:val="1F2937"/>
          <w:sz w:val="19"/>
          <w:szCs w:val="19"/>
        </w:rPr>
        <w:t xml:space="preserve">The proposed policy to make land-givers stakeholders in new units needs a trustworthy record of who holds which stake.</w:t>
      </w:r>
    </w:p>
    <w:p>
      <w:pPr>
        <w:keepNext/>
        <w:pBdr>
          <w:bottom w:val="single" w:color="1F3A5F" w:sz="6" w:space="2"/>
        </w:pBdr>
        <w:spacing w:after="70" w:before="150"/>
      </w:pPr>
      <w:r>
        <w:rPr>
          <w:rFonts w:ascii="Arial" w:cs="Arial" w:eastAsia="Arial" w:hAnsi="Arial"/>
          <w:b/>
          <w:bCs/>
          <w:color w:val="B45309"/>
          <w:sz w:val="23"/>
          <w:szCs w:val="23"/>
        </w:rPr>
        <w:t xml:space="preserve">2  </w:t>
      </w:r>
      <w:r>
        <w:rPr>
          <w:rFonts w:ascii="Arial" w:cs="Arial" w:eastAsia="Arial" w:hAnsi="Arial"/>
          <w:b/>
          <w:bCs/>
          <w:color w:val="1F3A5F"/>
          <w:sz w:val="21"/>
          <w:szCs w:val="21"/>
        </w:rPr>
        <w:t xml:space="preserve">PROPOSED SOLUTION</w:t>
      </w:r>
    </w:p>
    <w:p>
      <w:pPr>
        <w:keepNext/>
        <w:spacing w:after="60" w:before="0" w:line="252"/>
      </w:pPr>
      <w:r>
        <w:rPr>
          <w:rFonts w:ascii="Arial" w:cs="Arial" w:eastAsia="Arial" w:hAnsi="Arial"/>
          <w:color w:val="1F2937"/>
          <w:sz w:val="19"/>
          <w:szCs w:val="19"/>
        </w:rPr>
        <w:t xml:space="preserve">A single GIS record for every industrial parcel, built by combining all official sources, with satellite analytics on top and a step-by-step workflow for reviving closed-factory land.</w:t>
      </w:r>
    </w:p>
    <w:p>
      <w:pPr>
        <w:pStyle w:val="ListParagraph"/>
        <w:keepLines/>
        <w:numPr>
          <w:ilvl w:val="0"/>
          <w:numId w:val="2"/>
        </w:numPr>
        <w:spacing w:after="40" w:line="246"/>
      </w:pPr>
      <w:r>
        <w:rPr>
          <w:rFonts w:ascii="Arial" w:cs="Arial" w:eastAsia="Arial" w:hAnsi="Arial"/>
          <w:b/>
          <w:bCs/>
          <w:color w:val="1F3A5F"/>
          <w:sz w:val="19"/>
          <w:szCs w:val="19"/>
        </w:rPr>
        <w:t xml:space="preserve">Parcel 360: </w:t>
      </w:r>
      <w:r>
        <w:rPr>
          <w:rFonts w:ascii="Arial" w:cs="Arial" w:eastAsia="Arial" w:hAnsi="Arial"/>
          <w:color w:val="1F2937"/>
          <w:sz w:val="19"/>
          <w:szCs w:val="19"/>
        </w:rPr>
        <w:t xml:space="preserve">Click any plot to see its ownership (RoR), land class, encumbrance, court cases and allotment status, plus distance to power, water, road, rail and port (PM Gati Shakti layers).</w:t>
      </w:r>
    </w:p>
    <w:p>
      <w:pPr>
        <w:pStyle w:val="ListParagraph"/>
        <w:keepLines/>
        <w:numPr>
          <w:ilvl w:val="0"/>
          <w:numId w:val="2"/>
        </w:numPr>
        <w:spacing w:after="40" w:line="246"/>
      </w:pPr>
      <w:r>
        <w:rPr>
          <w:rFonts w:ascii="Arial" w:cs="Arial" w:eastAsia="Arial" w:hAnsi="Arial"/>
          <w:b/>
          <w:bCs/>
          <w:color w:val="1F3A5F"/>
          <w:sz w:val="19"/>
          <w:szCs w:val="19"/>
        </w:rPr>
        <w:t xml:space="preserve">Idle-land radar: </w:t>
      </w:r>
      <w:r>
        <w:rPr>
          <w:rFonts w:ascii="Arial" w:cs="Arial" w:eastAsia="Arial" w:hAnsi="Arial"/>
          <w:color w:val="1F2937"/>
          <w:sz w:val="19"/>
          <w:szCs w:val="19"/>
        </w:rPr>
        <w:t xml:space="preserve">Quarterly satellite change detection (ISRO Bhuvan plus high-resolution imagery where needed) that flags allotted plots with no activity for 24 months or more.</w:t>
      </w:r>
    </w:p>
    <w:p>
      <w:pPr>
        <w:pStyle w:val="ListParagraph"/>
        <w:keepLines/>
        <w:numPr>
          <w:ilvl w:val="0"/>
          <w:numId w:val="2"/>
        </w:numPr>
        <w:spacing w:after="40" w:line="246"/>
      </w:pPr>
      <w:r>
        <w:rPr>
          <w:rFonts w:ascii="Arial" w:cs="Arial" w:eastAsia="Arial" w:hAnsi="Arial"/>
          <w:b/>
          <w:bCs/>
          <w:color w:val="1F3A5F"/>
          <w:sz w:val="19"/>
          <w:szCs w:val="19"/>
        </w:rPr>
        <w:t xml:space="preserve">Revival dossiers: </w:t>
      </w:r>
      <w:r>
        <w:rPr>
          <w:rFonts w:ascii="Arial" w:cs="Arial" w:eastAsia="Arial" w:hAnsi="Arial"/>
          <w:color w:val="1F2937"/>
          <w:sz w:val="19"/>
          <w:szCs w:val="19"/>
        </w:rPr>
        <w:t xml:space="preserve">One file per closed factory: area, owner (central PSU, state or private), liabilities, litigation stage, next legal step and suitable sectors. Tracked on a revival board.</w:t>
      </w:r>
    </w:p>
    <w:p>
      <w:pPr>
        <w:pStyle w:val="ListParagraph"/>
        <w:keepLines/>
        <w:numPr>
          <w:ilvl w:val="0"/>
          <w:numId w:val="2"/>
        </w:numPr>
        <w:spacing w:after="40" w:line="246"/>
      </w:pPr>
      <w:r>
        <w:rPr>
          <w:rFonts w:ascii="Arial" w:cs="Arial" w:eastAsia="Arial" w:hAnsi="Arial"/>
          <w:b/>
          <w:bCs/>
          <w:color w:val="1F3A5F"/>
          <w:sz w:val="19"/>
          <w:szCs w:val="19"/>
        </w:rPr>
        <w:t xml:space="preserve">Land-for-Equity registry: </w:t>
      </w:r>
      <w:r>
        <w:rPr>
          <w:rFonts w:ascii="Arial" w:cs="Arial" w:eastAsia="Arial" w:hAnsi="Arial"/>
          <w:color w:val="1F2937"/>
          <w:sz w:val="19"/>
          <w:szCs w:val="19"/>
        </w:rPr>
        <w:t xml:space="preserve">Records each landowner's stake in the new industrial unit and their annual payouts. Certificates are issued through DigiLocker and updates sent by SMS.</w:t>
      </w:r>
    </w:p>
    <w:p>
      <w:pPr>
        <w:pStyle w:val="ListParagraph"/>
        <w:keepLines/>
        <w:numPr>
          <w:ilvl w:val="0"/>
          <w:numId w:val="2"/>
        </w:numPr>
        <w:spacing w:after="40" w:line="246"/>
      </w:pPr>
      <w:r>
        <w:rPr>
          <w:rFonts w:ascii="Arial" w:cs="Arial" w:eastAsia="Arial" w:hAnsi="Arial"/>
          <w:b/>
          <w:bCs/>
          <w:color w:val="1F3A5F"/>
          <w:sz w:val="19"/>
          <w:szCs w:val="19"/>
        </w:rPr>
        <w:t xml:space="preserve">Investor Land Finder: </w:t>
      </w:r>
      <w:r>
        <w:rPr>
          <w:rFonts w:ascii="Arial" w:cs="Arial" w:eastAsia="Arial" w:hAnsi="Arial"/>
          <w:color w:val="1F2937"/>
          <w:sz w:val="19"/>
          <w:szCs w:val="19"/>
        </w:rPr>
        <w:t xml:space="preserve">Filter plots by size, sector suitability and distance to port or highway, then book a site visit. The lead flows into Nivesh Setu.</w:t>
      </w:r>
    </w:p>
    <w:p>
      <w:pPr>
        <w:spacing w:after="4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45309" w:sz="24"/>
              <w:bottom w:val="none" w:color="FFFFFF" w:sz="0"/>
              <w:right w:val="none" w:color="FFFFFF" w:sz="0"/>
            </w:tcBorders>
            <w:shd w:fill="FDF3E4" w:color="auto" w:val="clear"/>
            <w:tcMar>
              <w:top w:type="dxa" w:w="100"/>
              <w:left w:type="dxa" w:w="110"/>
              <w:bottom w:type="dxa" w:w="100"/>
              <w:right w:type="dxa" w:w="110"/>
            </w:tcMar>
            <w:vAlign w:val="top"/>
          </w:tcPr>
          <w:p>
            <w:pPr>
              <w:spacing w:after="30" w:before="0" w:line="252"/>
            </w:pPr>
            <w:r>
              <w:rPr>
                <w:rFonts w:ascii="Arial" w:cs="Arial" w:eastAsia="Arial" w:hAnsi="Arial"/>
                <w:b/>
                <w:bCs/>
                <w:color w:val="B45309"/>
                <w:sz w:val="17"/>
                <w:szCs w:val="17"/>
              </w:rPr>
              <w:t xml:space="preserve">UNIQUE DIFFERENTIATOR</w:t>
            </w:r>
          </w:p>
          <w:p>
            <w:pPr>
              <w:spacing w:after="0" w:before="0" w:line="252"/>
            </w:pPr>
            <w:r>
              <w:rPr>
                <w:rFonts w:ascii="Arial" w:cs="Arial" w:eastAsia="Arial" w:hAnsi="Arial"/>
                <w:color w:val="1F2937"/>
                <w:sz w:val="19"/>
                <w:szCs w:val="19"/>
              </w:rPr>
              <w:t xml:space="preserve">Today's lists show what land is available. Shilpa Bhumi shows whether it is genuinely clean, whether allotted land is actually being used, and what it takes to unlock closed-factory land. The Land-for-Equity registry is a first-of-its-kind tool for the government's new consent-based land model: it makes the promise to landowners verifiable, which lowers the risk of land agitation.</w:t>
            </w:r>
          </w:p>
        </w:tc>
      </w:tr>
    </w:tbl>
    <w:p>
      <w:pPr>
        <w:keepNext/>
        <w:pBdr>
          <w:bottom w:val="single" w:color="1F3A5F" w:sz="6" w:space="2"/>
        </w:pBdr>
        <w:spacing w:after="70" w:before="150"/>
      </w:pPr>
      <w:r>
        <w:rPr>
          <w:rFonts w:ascii="Arial" w:cs="Arial" w:eastAsia="Arial" w:hAnsi="Arial"/>
          <w:b/>
          <w:bCs/>
          <w:color w:val="B45309"/>
          <w:sz w:val="23"/>
          <w:szCs w:val="23"/>
        </w:rPr>
        <w:t xml:space="preserve">3  </w:t>
      </w:r>
      <w:r>
        <w:rPr>
          <w:rFonts w:ascii="Arial" w:cs="Arial" w:eastAsia="Arial" w:hAnsi="Arial"/>
          <w:b/>
          <w:bCs/>
          <w:color w:val="1F3A5F"/>
          <w:sz w:val="21"/>
          <w:szCs w:val="21"/>
        </w:rPr>
        <w:t xml:space="preserve">APPROACH &amp; METHODOLOGY</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100"/>
        <w:gridCol w:w="5406"/>
        <w:gridCol w:w="2300"/>
      </w:tblGrid>
      <w:tr>
        <w:trPr>
          <w:cantSplit/>
          <w:tblHeader/>
        </w:trPr>
        <w:tc>
          <w:tcPr>
            <w:tcW w:type="dxa" w:w="15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Phase</w:t>
            </w:r>
          </w:p>
        </w:tc>
        <w:tc>
          <w:tcPr>
            <w:tcW w:type="dxa" w:w="11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406"/>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0. Data compact</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4 weeks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Data-sharing agreement across Land &amp; Land Reforms, WBIDC, WBIIDC and Registration; inventory of existing map layers.</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Signed data compact</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1. Pilot</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10–12 weeks</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West Burdwan: 7 closed-factory sites and 2 WBIDC parks; drone survey of priority sites; revival dossiers; idle-plot scan.</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District revival board</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2. Rollout</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5–6 months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All state industrial parks and land-bank parcels; public Land Finder; Land-for-Equity registry once the policy is notified.</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State land grid</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3. Run</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Ongoing</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Quarterly satellite refresh, monthly data sync, dashboards for District Magistrates.</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Quarterly idle-land report</w:t>
            </w:r>
          </w:p>
        </w:tc>
      </w:tr>
    </w:tbl>
    <w:p>
      <w:pPr>
        <w:spacing w:after="0" w:before="60" w:line="252"/>
      </w:pPr>
      <w:r>
        <w:rPr>
          <w:rFonts w:ascii="Arial" w:cs="Arial" w:eastAsia="Arial" w:hAnsi="Arial"/>
          <w:b/>
          <w:bCs/>
          <w:color w:val="1F3A5F"/>
          <w:sz w:val="19"/>
          <w:szCs w:val="19"/>
        </w:rPr>
        <w:t xml:space="preserve">Method: </w:t>
      </w:r>
      <w:r>
        <w:rPr>
          <w:rFonts w:ascii="Arial" w:cs="Arial" w:eastAsia="Arial" w:hAnsi="Arial"/>
          <w:color w:val="1F2937"/>
          <w:sz w:val="19"/>
          <w:szCs w:val="19"/>
        </w:rPr>
        <w:t xml:space="preserve">Open GIS stack (PostGIS, GeoServer, OpenLayers) on OGC standards. Integration with Banglarbhumi through an API or scheduled data transfer. Drone surveys to SVAMITVA-grade accuracy; the Law Department vets the dossier templates.</w:t>
      </w:r>
    </w:p>
    <w:p>
      <w:pPr>
        <w:keepNext/>
        <w:pBdr>
          <w:bottom w:val="single" w:color="1F3A5F" w:sz="6" w:space="2"/>
        </w:pBdr>
        <w:spacing w:after="70" w:before="150"/>
      </w:pPr>
      <w:r>
        <w:rPr>
          <w:rFonts w:ascii="Arial" w:cs="Arial" w:eastAsia="Arial" w:hAnsi="Arial"/>
          <w:b/>
          <w:bCs/>
          <w:color w:val="B45309"/>
          <w:sz w:val="23"/>
          <w:szCs w:val="23"/>
        </w:rPr>
        <w:t xml:space="preserve">4  </w:t>
      </w:r>
      <w:r>
        <w:rPr>
          <w:rFonts w:ascii="Arial" w:cs="Arial" w:eastAsia="Arial" w:hAnsi="Arial"/>
          <w:b/>
          <w:bCs/>
          <w:color w:val="1F3A5F"/>
          <w:sz w:val="21"/>
          <w:szCs w:val="21"/>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the Government</w:t>
            </w:r>
          </w:p>
          <w:p>
            <w:pPr>
              <w:pStyle w:val="ListParagraph"/>
              <w:keepLines/>
              <w:numPr>
                <w:ilvl w:val="0"/>
                <w:numId w:val="2"/>
              </w:numPr>
              <w:spacing w:after="40" w:line="246"/>
            </w:pPr>
            <w:r>
              <w:rPr>
                <w:rFonts w:ascii="Arial" w:cs="Arial" w:eastAsia="Arial" w:hAnsi="Arial"/>
                <w:color w:val="1F2937"/>
                <w:sz w:val="19"/>
                <w:szCs w:val="19"/>
              </w:rPr>
              <w:t xml:space="preserve">Faster unlocking of idle and closed-factory land. Target: 1,000+ acres brought to 'investor-ready' status in year 1.</w:t>
            </w:r>
          </w:p>
          <w:p>
            <w:pPr>
              <w:pStyle w:val="ListParagraph"/>
              <w:keepLines/>
              <w:numPr>
                <w:ilvl w:val="0"/>
                <w:numId w:val="2"/>
              </w:numPr>
              <w:spacing w:after="40" w:line="246"/>
            </w:pPr>
            <w:r>
              <w:rPr>
                <w:rFonts w:ascii="Arial" w:cs="Arial" w:eastAsia="Arial" w:hAnsi="Arial"/>
                <w:color w:val="1F2937"/>
                <w:sz w:val="19"/>
                <w:szCs w:val="19"/>
              </w:rPr>
              <w:t xml:space="preserve">Allotted-but-unused plots detected and reclaimed with evidence.</w:t>
            </w:r>
          </w:p>
          <w:p>
            <w:pPr>
              <w:pStyle w:val="ListParagraph"/>
              <w:keepLines/>
              <w:numPr>
                <w:ilvl w:val="0"/>
                <w:numId w:val="2"/>
              </w:numPr>
              <w:spacing w:after="40" w:line="246"/>
            </w:pPr>
            <w:r>
              <w:rPr>
                <w:rFonts w:ascii="Arial" w:cs="Arial" w:eastAsia="Arial" w:hAnsi="Arial"/>
                <w:color w:val="1F2937"/>
                <w:sz w:val="19"/>
                <w:szCs w:val="19"/>
              </w:rPr>
              <w:t xml:space="preserve">An auditable, litigation-aware record for allotment decisions (useful for CAG and vigilance).</w:t>
            </w:r>
          </w:p>
        </w:tc>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industry, MSMEs &amp; citizens</w:t>
            </w:r>
          </w:p>
          <w:p>
            <w:pPr>
              <w:pStyle w:val="ListParagraph"/>
              <w:keepLines/>
              <w:numPr>
                <w:ilvl w:val="0"/>
                <w:numId w:val="2"/>
              </w:numPr>
              <w:spacing w:after="40" w:line="246"/>
            </w:pPr>
            <w:r>
              <w:rPr>
                <w:rFonts w:ascii="Arial" w:cs="Arial" w:eastAsia="Arial" w:hAnsi="Arial"/>
                <w:color w:val="1F2937"/>
                <w:sz w:val="19"/>
                <w:szCs w:val="19"/>
              </w:rPr>
              <w:t xml:space="preserve">Investors can verify a plot online in minutes instead of weeks.</w:t>
            </w:r>
          </w:p>
          <w:p>
            <w:pPr>
              <w:pStyle w:val="ListParagraph"/>
              <w:keepLines/>
              <w:numPr>
                <w:ilvl w:val="0"/>
                <w:numId w:val="2"/>
              </w:numPr>
              <w:spacing w:after="40" w:line="246"/>
            </w:pPr>
            <w:r>
              <w:rPr>
                <w:rFonts w:ascii="Arial" w:cs="Arial" w:eastAsia="Arial" w:hAnsi="Arial"/>
                <w:color w:val="1F2937"/>
                <w:sz w:val="19"/>
                <w:szCs w:val="19"/>
              </w:rPr>
              <w:t xml:space="preserve">Fewer post-allotment disputes and delays.</w:t>
            </w:r>
          </w:p>
          <w:p>
            <w:pPr>
              <w:pStyle w:val="ListParagraph"/>
              <w:keepLines/>
              <w:numPr>
                <w:ilvl w:val="0"/>
                <w:numId w:val="2"/>
              </w:numPr>
              <w:spacing w:after="40" w:line="246"/>
            </w:pPr>
            <w:r>
              <w:rPr>
                <w:rFonts w:ascii="Arial" w:cs="Arial" w:eastAsia="Arial" w:hAnsi="Arial"/>
                <w:color w:val="1F2937"/>
                <w:sz w:val="19"/>
                <w:szCs w:val="19"/>
              </w:rPr>
              <w:t xml:space="preserve">Landowners see their stake and payouts, which builds trust in the new land model.</w:t>
            </w:r>
          </w:p>
        </w:tc>
      </w:tr>
    </w:tbl>
    <w:p>
      <w:pPr>
        <w:keepNext/>
        <w:pBdr>
          <w:bottom w:val="single" w:color="1F3A5F" w:sz="6" w:space="2"/>
        </w:pBdr>
        <w:spacing w:after="70" w:before="150"/>
      </w:pPr>
      <w:r>
        <w:rPr>
          <w:rFonts w:ascii="Arial" w:cs="Arial" w:eastAsia="Arial" w:hAnsi="Arial"/>
          <w:b/>
          <w:bCs/>
          <w:color w:val="B45309"/>
          <w:sz w:val="23"/>
          <w:szCs w:val="23"/>
        </w:rPr>
        <w:t xml:space="preserve">5  </w:t>
      </w:r>
      <w:r>
        <w:rPr>
          <w:rFonts w:ascii="Arial" w:cs="Arial" w:eastAsia="Arial" w:hAnsi="Arial"/>
          <w:b/>
          <w:bCs/>
          <w:color w:val="1F3A5F"/>
          <w:sz w:val="21"/>
          <w:szCs w:val="21"/>
        </w:rPr>
        <w:t xml:space="preserve">LIKELY COST RANGE (DEVELOPMENT + INFRASTRUCTURE)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6"/>
        <w:gridCol w:w="2500"/>
        <w:gridCol w:w="2500"/>
      </w:tblGrid>
      <w:tr>
        <w:trPr>
          <w:cantSplit/>
          <w:tblHeader/>
        </w:trPr>
        <w:tc>
          <w:tcPr>
            <w:tcW w:type="dxa" w:w="5306"/>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Component</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Low</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High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pilot (Phases 0–1)</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₹35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₹55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full rollout (Phase 2), incl. security audit</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₹1.8 cr</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₹3.0 cr</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One-time total</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₹2.15 cr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₹3.55 cr</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Infrastructure per year (hosting, storage, gateways, data)</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₹40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₹75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Operations &amp; maintenance per year (support, updates, helpdesk)</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₹35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₹55 lakh</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Recurring total per year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₹75 lakh</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₹1.3 cr</w:t>
            </w:r>
          </w:p>
        </w:tc>
      </w:tr>
    </w:tbl>
    <w:p>
      <w:pPr>
        <w:spacing w:after="0" w:before="50" w:line="252"/>
      </w:pPr>
      <w:r>
        <w:rPr>
          <w:rFonts w:ascii="Arial" w:cs="Arial" w:eastAsia="Arial" w:hAnsi="Arial"/>
          <w:i/>
          <w:iCs/>
          <w:color w:val="5B6472"/>
          <w:sz w:val="16"/>
          <w:szCs w:val="16"/>
        </w:rPr>
        <w:t xml:space="preserve">Pilot includes a drone survey of priority sites (₹10–15 lakh). Infra includes hosting and commercial high-resolution satellite imagery. Figures exclude GST and are ±25% until scoped.</w:t>
      </w:r>
    </w:p>
    <w:p>
      <w:pPr>
        <w:keepNext/>
        <w:pBdr>
          <w:bottom w:val="single" w:color="1F3A5F" w:sz="6" w:space="2"/>
        </w:pBdr>
        <w:spacing w:after="70" w:before="150"/>
      </w:pPr>
      <w:r>
        <w:rPr>
          <w:rFonts w:ascii="Arial" w:cs="Arial" w:eastAsia="Arial" w:hAnsi="Arial"/>
          <w:b/>
          <w:bCs/>
          <w:color w:val="B45309"/>
          <w:sz w:val="23"/>
          <w:szCs w:val="23"/>
        </w:rPr>
        <w:t xml:space="preserve">6  </w:t>
      </w:r>
      <w:r>
        <w:rPr>
          <w:rFonts w:ascii="Arial" w:cs="Arial" w:eastAsia="Arial" w:hAnsi="Arial"/>
          <w:b/>
          <w:bCs/>
          <w:color w:val="1F3A5F"/>
          <w:sz w:val="21"/>
          <w:szCs w:val="21"/>
        </w:rPr>
        <w:t xml:space="preserve">KEY RISKS &amp; HOW WE HANDLE THEM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718"/>
      </w:tblGrid>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Reluctance to share data across departments</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A data compact at Chief Secretary level; start read-only, with no change to the source systems.</w:t>
            </w:r>
          </w:p>
        </w:tc>
      </w:tr>
      <w:tr>
        <w:trPr>
          <w:cantSplit/>
        </w:trPr>
        <w:tc>
          <w:tcPr>
            <w:tcW w:type="dxa" w:w="3600"/>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Litigation-sensitive information made public</w:t>
            </w:r>
          </w:p>
        </w:tc>
        <w:tc>
          <w:tcPr>
            <w:tcW w:type="dxa" w:w="6718"/>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The public view shows only verified-clean plots; dossiers stay internal.</w:t>
            </w:r>
          </w:p>
        </w:tc>
      </w:tr>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Satellite false positives</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Field verification by the DM's team before any notice to reclaim land.</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F3A5F" w:color="auto" w:val="clear"/>
            <w:tcMar>
              <w:top w:type="dxa" w:w="150"/>
              <w:left w:type="dxa" w:w="110"/>
              <w:bottom w:type="dxa" w:w="150"/>
              <w:right w:type="dxa" w:w="110"/>
            </w:tcMar>
            <w:vAlign w:val="top"/>
          </w:tcPr>
          <w:p>
            <w:pPr>
              <w:spacing w:after="80" w:before="0" w:line="252"/>
            </w:pPr>
            <w:r>
              <w:rPr>
                <w:rFonts w:ascii="Arial" w:cs="Arial" w:eastAsia="Arial" w:hAnsi="Arial"/>
                <w:b/>
                <w:bCs/>
                <w:color w:val="F6C27A"/>
                <w:sz w:val="17"/>
                <w:szCs w:val="17"/>
              </w:rPr>
              <w:t xml:space="preserve">INITIATIVE 03</w:t>
            </w:r>
          </w:p>
          <w:p>
            <w:pPr>
              <w:spacing w:after="60" w:before="0" w:line="276"/>
            </w:pPr>
            <w:r>
              <w:rPr>
                <w:rFonts w:ascii="Arial" w:cs="Arial" w:eastAsia="Arial" w:hAnsi="Arial"/>
                <w:b/>
                <w:bCs/>
                <w:color w:val="FFFFFF"/>
                <w:sz w:val="38"/>
                <w:szCs w:val="38"/>
              </w:rPr>
              <w:t xml:space="preserve">Silpa Sathi 2.0</w:t>
            </w:r>
            <w:r>
              <w:rPr>
                <w:rFonts w:ascii="Arial" w:cs="Arial" w:eastAsia="Arial" w:hAnsi="Arial"/>
                <w:color w:val="DCE6F2"/>
                <w:sz w:val="22"/>
                <w:szCs w:val="22"/>
              </w:rPr>
              <w:t xml:space="preserve">   Smart Clearance Engine: Rules-as-Code + Deemed-Approval Clock</w:t>
            </w:r>
          </w:p>
          <w:p>
            <w:pPr>
              <w:spacing w:after="0" w:before="0" w:line="252"/>
            </w:pPr>
            <w:r>
              <w:rPr>
                <w:rFonts w:ascii="Arial" w:cs="Arial" w:eastAsia="Arial" w:hAnsi="Arial"/>
                <w:i/>
                <w:iCs/>
                <w:color w:val="DCE6F2"/>
                <w:sz w:val="19"/>
                <w:szCs w:val="19"/>
              </w:rPr>
              <w:t xml:space="preserve">Approvals in days, not months, with every decision explainable and every officer protected.</w:t>
            </w:r>
          </w:p>
        </w:tc>
      </w:tr>
    </w:tbl>
    <w:p>
      <w:pPr>
        <w:spacing w:after="6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OWNER &amp; PARTNER DEPARTMENTS</w:t>
            </w:r>
          </w:p>
          <w:p>
            <w:pPr>
              <w:spacing w:after="0" w:before="0" w:line="230"/>
            </w:pPr>
            <w:r>
              <w:rPr>
                <w:rFonts w:ascii="Arial" w:cs="Arial" w:eastAsia="Arial" w:hAnsi="Arial"/>
                <w:color w:val="1F2937"/>
                <w:sz w:val="17"/>
                <w:szCs w:val="17"/>
              </w:rPr>
              <w:t xml:space="preserve">ICE / WBIDC (Silpa Sathi owner); Labour; Fire &amp; Emergency; WBPCB; Urban Development &amp; Municipal Affairs; Panchayat; Power; IT &amp; Electronics / Webel Technology Ltd</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STATUS TODAY</w:t>
            </w:r>
          </w:p>
          <w:p>
            <w:pPr>
              <w:spacing w:after="0" w:before="0" w:line="230"/>
            </w:pPr>
            <w:r>
              <w:rPr>
                <w:rFonts w:ascii="Arial" w:cs="Arial" w:eastAsia="Arial" w:hAnsi="Arial"/>
                <w:b/>
                <w:bCs/>
                <w:color w:val="1F2937"/>
                <w:sz w:val="17"/>
                <w:szCs w:val="17"/>
              </w:rPr>
              <w:t xml:space="preserve">Partially started: overhaul underway. </w:t>
            </w:r>
            <w:r>
              <w:rPr>
                <w:rFonts w:ascii="Arial" w:cs="Arial" w:eastAsia="Arial" w:hAnsi="Arial"/>
                <w:color w:val="1F2937"/>
                <w:sz w:val="17"/>
                <w:szCs w:val="17"/>
              </w:rPr>
              <w:t xml:space="preserve">The portal is live, with kiosks at 23 district Industry Facilitation Centres. An overhaul announced in 2026 brings labour, fire and pollution clearances onto one form with payments and tracking. 'Deemed approval' is under debate. Rule-based automation is only at the prototype stage.</w:t>
            </w:r>
          </w:p>
        </w:tc>
      </w:tr>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TIMELINE</w:t>
            </w:r>
          </w:p>
          <w:p>
            <w:pPr>
              <w:spacing w:after="0" w:before="0" w:line="252"/>
            </w:pPr>
            <w:r>
              <w:rPr>
                <w:rFonts w:ascii="Arial" w:cs="Arial" w:eastAsia="Arial" w:hAnsi="Arial"/>
                <w:color w:val="1F2937"/>
                <w:sz w:val="17"/>
                <w:szCs w:val="17"/>
              </w:rPr>
              <w:t xml:space="preserve">Pilot 12 weeks (10 services) · Rollout 6 months (40+ services)</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INDICATIVE COST</w:t>
            </w:r>
          </w:p>
          <w:p>
            <w:pPr>
              <w:spacing w:after="0" w:before="0" w:line="252"/>
            </w:pPr>
            <w:r>
              <w:rPr>
                <w:rFonts w:ascii="Arial" w:cs="Arial" w:eastAsia="Arial" w:hAnsi="Arial"/>
                <w:b/>
                <w:bCs/>
                <w:color w:val="1F2937"/>
                <w:sz w:val="17"/>
                <w:szCs w:val="17"/>
              </w:rPr>
              <w:t xml:space="preserve">One-time ₹2.45–3.9 cr</w:t>
            </w:r>
            <w:r>
              <w:rPr>
                <w:rFonts w:ascii="Arial" w:cs="Arial" w:eastAsia="Arial" w:hAnsi="Arial"/>
                <w:color w:val="1F2937"/>
                <w:sz w:val="17"/>
                <w:szCs w:val="17"/>
              </w:rPr>
              <w:t xml:space="preserve">  ·  Recurring ₹75 lakh–1.2 cr / yr</w:t>
            </w:r>
          </w:p>
        </w:tc>
      </w:tr>
    </w:tbl>
    <w:p>
      <w:pPr>
        <w:keepNext/>
        <w:pBdr>
          <w:bottom w:val="single" w:color="1F3A5F" w:sz="6" w:space="2"/>
        </w:pBdr>
        <w:spacing w:after="70" w:before="150"/>
      </w:pPr>
      <w:r>
        <w:rPr>
          <w:rFonts w:ascii="Arial" w:cs="Arial" w:eastAsia="Arial" w:hAnsi="Arial"/>
          <w:b/>
          <w:bCs/>
          <w:color w:val="B45309"/>
          <w:sz w:val="23"/>
          <w:szCs w:val="23"/>
        </w:rPr>
        <w:t xml:space="preserve">1  </w:t>
      </w:r>
      <w:r>
        <w:rPr>
          <w:rFonts w:ascii="Arial" w:cs="Arial" w:eastAsia="Arial" w:hAnsi="Arial"/>
          <w:b/>
          <w:bCs/>
          <w:color w:val="1F3A5F"/>
          <w:sz w:val="21"/>
          <w:szCs w:val="21"/>
        </w:rPr>
        <w:t xml:space="preserve">PROBLEM STATEMENT</w:t>
      </w:r>
    </w:p>
    <w:p>
      <w:pPr>
        <w:pStyle w:val="ListParagraph"/>
        <w:keepLines/>
        <w:numPr>
          <w:ilvl w:val="0"/>
          <w:numId w:val="2"/>
        </w:numPr>
        <w:spacing w:after="40" w:line="246"/>
      </w:pPr>
      <w:r>
        <w:rPr>
          <w:rFonts w:ascii="Arial" w:cs="Arial" w:eastAsia="Arial" w:hAnsi="Arial"/>
          <w:color w:val="1F2937"/>
          <w:sz w:val="19"/>
          <w:szCs w:val="19"/>
        </w:rPr>
        <w:t xml:space="preserve">Even after the overhaul, most approvals still move from desk to desk. The portal collects documents but does not check them.</w:t>
      </w:r>
    </w:p>
    <w:p>
      <w:pPr>
        <w:pStyle w:val="ListParagraph"/>
        <w:keepLines/>
        <w:numPr>
          <w:ilvl w:val="0"/>
          <w:numId w:val="2"/>
        </w:numPr>
        <w:spacing w:after="40" w:line="246"/>
      </w:pPr>
      <w:r>
        <w:rPr>
          <w:rFonts w:ascii="Arial" w:cs="Arial" w:eastAsia="Arial" w:hAnsi="Arial"/>
          <w:color w:val="1F2937"/>
          <w:sz w:val="19"/>
          <w:szCs w:val="19"/>
        </w:rPr>
        <w:t xml:space="preserve">Officers are rightly cautious. An automated decision without legal cover exposes them to vigilance and court scrutiny, which is why 'AI approvals' have stalled.</w:t>
      </w:r>
    </w:p>
    <w:p>
      <w:pPr>
        <w:pStyle w:val="ListParagraph"/>
        <w:keepLines/>
        <w:numPr>
          <w:ilvl w:val="0"/>
          <w:numId w:val="2"/>
        </w:numPr>
        <w:spacing w:after="40" w:line="246"/>
      </w:pPr>
      <w:r>
        <w:rPr>
          <w:rFonts w:ascii="Arial" w:cs="Arial" w:eastAsia="Arial" w:hAnsi="Arial"/>
          <w:color w:val="1F2937"/>
          <w:sz w:val="19"/>
          <w:szCs w:val="19"/>
        </w:rPr>
        <w:t xml:space="preserve">New commitment: investors above ₹100 crore will not need to approach municipalities or panchayats, because the state will provide those clearances. The fast lane to deliver this does not exist yet.</w:t>
      </w:r>
    </w:p>
    <w:p>
      <w:pPr>
        <w:pStyle w:val="ListParagraph"/>
        <w:keepLines/>
        <w:numPr>
          <w:ilvl w:val="0"/>
          <w:numId w:val="2"/>
        </w:numPr>
        <w:spacing w:after="40" w:line="246"/>
      </w:pPr>
      <w:r>
        <w:rPr>
          <w:rFonts w:ascii="Arial" w:cs="Arial" w:eastAsia="Arial" w:hAnsi="Arial"/>
          <w:color w:val="1F2937"/>
          <w:sz w:val="19"/>
          <w:szCs w:val="19"/>
        </w:rPr>
        <w:t xml:space="preserve">Deemed approval, if introduced, needs an automatic and tamper-proof clock. Without one it cannot be enforced.</w:t>
      </w:r>
    </w:p>
    <w:p>
      <w:pPr>
        <w:pStyle w:val="ListParagraph"/>
        <w:keepLines/>
        <w:numPr>
          <w:ilvl w:val="0"/>
          <w:numId w:val="2"/>
        </w:numPr>
        <w:spacing w:after="40" w:line="246"/>
      </w:pPr>
      <w:r>
        <w:rPr>
          <w:rFonts w:ascii="Arial" w:cs="Arial" w:eastAsia="Arial" w:hAnsi="Arial"/>
          <w:color w:val="1F2937"/>
          <w:sz w:val="19"/>
          <w:szCs w:val="19"/>
        </w:rPr>
        <w:t xml:space="preserve">Investors enter the same data twice: once on the National Single Window System (NSWS) and again on state forms.</w:t>
      </w:r>
    </w:p>
    <w:p>
      <w:pPr>
        <w:keepNext/>
        <w:pBdr>
          <w:bottom w:val="single" w:color="1F3A5F" w:sz="6" w:space="2"/>
        </w:pBdr>
        <w:spacing w:after="70" w:before="150"/>
      </w:pPr>
      <w:r>
        <w:rPr>
          <w:rFonts w:ascii="Arial" w:cs="Arial" w:eastAsia="Arial" w:hAnsi="Arial"/>
          <w:b/>
          <w:bCs/>
          <w:color w:val="B45309"/>
          <w:sz w:val="23"/>
          <w:szCs w:val="23"/>
        </w:rPr>
        <w:t xml:space="preserve">2  </w:t>
      </w:r>
      <w:r>
        <w:rPr>
          <w:rFonts w:ascii="Arial" w:cs="Arial" w:eastAsia="Arial" w:hAnsi="Arial"/>
          <w:b/>
          <w:bCs/>
          <w:color w:val="1F3A5F"/>
          <w:sz w:val="21"/>
          <w:szCs w:val="21"/>
        </w:rPr>
        <w:t xml:space="preserve">PROPOSED SOLUTION</w:t>
      </w:r>
    </w:p>
    <w:p>
      <w:pPr>
        <w:keepNext/>
        <w:spacing w:after="60" w:before="0" w:line="252"/>
      </w:pPr>
      <w:r>
        <w:rPr>
          <w:rFonts w:ascii="Arial" w:cs="Arial" w:eastAsia="Arial" w:hAnsi="Arial"/>
          <w:color w:val="1F2937"/>
          <w:sz w:val="19"/>
          <w:szCs w:val="19"/>
        </w:rPr>
        <w:t xml:space="preserve">A clearance engine that plugs into Silpa Sathi and does not replace it. It turns the rules into checkable code and puts every file on a clock.</w:t>
      </w:r>
    </w:p>
    <w:p>
      <w:pPr>
        <w:pStyle w:val="ListParagraph"/>
        <w:keepLines/>
        <w:numPr>
          <w:ilvl w:val="0"/>
          <w:numId w:val="2"/>
        </w:numPr>
        <w:spacing w:after="40" w:line="246"/>
      </w:pPr>
      <w:r>
        <w:rPr>
          <w:rFonts w:ascii="Arial" w:cs="Arial" w:eastAsia="Arial" w:hAnsi="Arial"/>
          <w:b/>
          <w:bCs/>
          <w:color w:val="1F3A5F"/>
          <w:sz w:val="19"/>
          <w:szCs w:val="19"/>
        </w:rPr>
        <w:t xml:space="preserve">Rules-as-Code library: </w:t>
      </w:r>
      <w:r>
        <w:rPr>
          <w:rFonts w:ascii="Arial" w:cs="Arial" w:eastAsia="Arial" w:hAnsi="Arial"/>
          <w:color w:val="1F2937"/>
          <w:sz w:val="19"/>
          <w:szCs w:val="19"/>
        </w:rPr>
        <w:t xml:space="preserve">The checkable conditions of each Act and rule (setbacks, plot size, category, distance norms, fees) written as versioned machine rules that the Law Department has vetted. Applications are checked in seconds and gaps flagged to the applicant at once.</w:t>
      </w:r>
    </w:p>
    <w:p>
      <w:pPr>
        <w:pStyle w:val="ListParagraph"/>
        <w:keepLines/>
        <w:numPr>
          <w:ilvl w:val="0"/>
          <w:numId w:val="2"/>
        </w:numPr>
        <w:spacing w:after="40" w:line="246"/>
      </w:pPr>
      <w:r>
        <w:rPr>
          <w:rFonts w:ascii="Arial" w:cs="Arial" w:eastAsia="Arial" w:hAnsi="Arial"/>
          <w:b/>
          <w:bCs/>
          <w:color w:val="1F3A5F"/>
          <w:sz w:val="19"/>
          <w:szCs w:val="19"/>
        </w:rPr>
        <w:t xml:space="preserve">Assistive, not autonomous, AI: </w:t>
      </w:r>
      <w:r>
        <w:rPr>
          <w:rFonts w:ascii="Arial" w:cs="Arial" w:eastAsia="Arial" w:hAnsi="Arial"/>
          <w:color w:val="1F2937"/>
          <w:sz w:val="19"/>
          <w:szCs w:val="19"/>
        </w:rPr>
        <w:t xml:space="preserve">The engine drafts a recommendation note that cites the rules. The officer approves in one click or records a reason to differ. Accountability stays with the officer, and the effort drops by 70–80%.</w:t>
      </w:r>
    </w:p>
    <w:p>
      <w:pPr>
        <w:pStyle w:val="ListParagraph"/>
        <w:keepLines/>
        <w:numPr>
          <w:ilvl w:val="0"/>
          <w:numId w:val="2"/>
        </w:numPr>
        <w:spacing w:after="40" w:line="246"/>
      </w:pPr>
      <w:r>
        <w:rPr>
          <w:rFonts w:ascii="Arial" w:cs="Arial" w:eastAsia="Arial" w:hAnsi="Arial"/>
          <w:b/>
          <w:bCs/>
          <w:color w:val="1F3A5F"/>
          <w:sz w:val="19"/>
          <w:szCs w:val="19"/>
        </w:rPr>
        <w:t xml:space="preserve">Statutory clock: </w:t>
      </w:r>
      <w:r>
        <w:rPr>
          <w:rFonts w:ascii="Arial" w:cs="Arial" w:eastAsia="Arial" w:hAnsi="Arial"/>
          <w:color w:val="1F2937"/>
          <w:sz w:val="19"/>
          <w:szCs w:val="19"/>
        </w:rPr>
        <w:t xml:space="preserve">Each service runs on its notified timeline, with escalations at 50%, 80% and 100% of the time allowed. Where policy allows, a digitally signed deemed approval is issued automatically.</w:t>
      </w:r>
    </w:p>
    <w:p>
      <w:pPr>
        <w:pStyle w:val="ListParagraph"/>
        <w:keepLines/>
        <w:numPr>
          <w:ilvl w:val="0"/>
          <w:numId w:val="2"/>
        </w:numPr>
        <w:spacing w:after="40" w:line="246"/>
      </w:pPr>
      <w:r>
        <w:rPr>
          <w:rFonts w:ascii="Arial" w:cs="Arial" w:eastAsia="Arial" w:hAnsi="Arial"/>
          <w:b/>
          <w:bCs/>
          <w:color w:val="1F3A5F"/>
          <w:sz w:val="19"/>
          <w:szCs w:val="19"/>
        </w:rPr>
        <w:t xml:space="preserve">Mega-Project Fast Lane: </w:t>
      </w:r>
      <w:r>
        <w:rPr>
          <w:rFonts w:ascii="Arial" w:cs="Arial" w:eastAsia="Arial" w:hAnsi="Arial"/>
          <w:color w:val="1F2937"/>
          <w:sz w:val="19"/>
          <w:szCs w:val="19"/>
        </w:rPr>
        <w:t xml:space="preserve">For projects of ₹100 crore or more: one state-level joint inspection and one consolidated approval packet covering the municipal and panchayat functions.</w:t>
      </w:r>
    </w:p>
    <w:p>
      <w:pPr>
        <w:pStyle w:val="ListParagraph"/>
        <w:keepLines/>
        <w:numPr>
          <w:ilvl w:val="0"/>
          <w:numId w:val="2"/>
        </w:numPr>
        <w:spacing w:after="40" w:line="246"/>
      </w:pPr>
      <w:r>
        <w:rPr>
          <w:rFonts w:ascii="Arial" w:cs="Arial" w:eastAsia="Arial" w:hAnsi="Arial"/>
          <w:b/>
          <w:bCs/>
          <w:color w:val="1F3A5F"/>
          <w:sz w:val="19"/>
          <w:szCs w:val="19"/>
        </w:rPr>
        <w:t xml:space="preserve">NSWS / CAF sync: </w:t>
      </w:r>
      <w:r>
        <w:rPr>
          <w:rFonts w:ascii="Arial" w:cs="Arial" w:eastAsia="Arial" w:hAnsi="Arial"/>
          <w:color w:val="1F2937"/>
          <w:sz w:val="19"/>
          <w:szCs w:val="19"/>
        </w:rPr>
        <w:t xml:space="preserve">Enter data once at the national level and have it auto-filled on state forms; documents pulled from DigiLocker.</w:t>
      </w:r>
    </w:p>
    <w:p>
      <w:pPr>
        <w:spacing w:after="4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45309" w:sz="24"/>
              <w:bottom w:val="none" w:color="FFFFFF" w:sz="0"/>
              <w:right w:val="none" w:color="FFFFFF" w:sz="0"/>
            </w:tcBorders>
            <w:shd w:fill="FDF3E4" w:color="auto" w:val="clear"/>
            <w:tcMar>
              <w:top w:type="dxa" w:w="100"/>
              <w:left w:type="dxa" w:w="110"/>
              <w:bottom w:type="dxa" w:w="100"/>
              <w:right w:type="dxa" w:w="110"/>
            </w:tcMar>
            <w:vAlign w:val="top"/>
          </w:tcPr>
          <w:p>
            <w:pPr>
              <w:spacing w:after="30" w:before="0" w:line="252"/>
            </w:pPr>
            <w:r>
              <w:rPr>
                <w:rFonts w:ascii="Arial" w:cs="Arial" w:eastAsia="Arial" w:hAnsi="Arial"/>
                <w:b/>
                <w:bCs/>
                <w:color w:val="B45309"/>
                <w:sz w:val="17"/>
                <w:szCs w:val="17"/>
              </w:rPr>
              <w:t xml:space="preserve">UNIQUE DIFFERENTIATOR</w:t>
            </w:r>
          </w:p>
          <w:p>
            <w:pPr>
              <w:spacing w:after="0" w:before="0" w:line="252"/>
            </w:pPr>
            <w:r>
              <w:rPr>
                <w:rFonts w:ascii="Arial" w:cs="Arial" w:eastAsia="Arial" w:hAnsi="Arial"/>
                <w:color w:val="1F2937"/>
                <w:sz w:val="19"/>
                <w:szCs w:val="19"/>
              </w:rPr>
              <w:t xml:space="preserve">Rules-as-code with officer-assistive recommendations is not yet in use in West Bengal and is rare nationally. It turns 'deemed approval' from a slogan into an enforceable system. It also answers the IAS concern about legal accountability: every recommendation cites the rule, and every officer decision is recorded.</w:t>
            </w:r>
          </w:p>
        </w:tc>
      </w:tr>
    </w:tbl>
    <w:p>
      <w:pPr>
        <w:keepNext/>
        <w:pBdr>
          <w:bottom w:val="single" w:color="1F3A5F" w:sz="6" w:space="2"/>
        </w:pBdr>
        <w:spacing w:after="70" w:before="150"/>
      </w:pPr>
      <w:r>
        <w:rPr>
          <w:rFonts w:ascii="Arial" w:cs="Arial" w:eastAsia="Arial" w:hAnsi="Arial"/>
          <w:b/>
          <w:bCs/>
          <w:color w:val="B45309"/>
          <w:sz w:val="23"/>
          <w:szCs w:val="23"/>
        </w:rPr>
        <w:t xml:space="preserve">3  </w:t>
      </w:r>
      <w:r>
        <w:rPr>
          <w:rFonts w:ascii="Arial" w:cs="Arial" w:eastAsia="Arial" w:hAnsi="Arial"/>
          <w:b/>
          <w:bCs/>
          <w:color w:val="1F3A5F"/>
          <w:sz w:val="21"/>
          <w:szCs w:val="21"/>
        </w:rPr>
        <w:t xml:space="preserve">APPROACH &amp; METHODOLOGY</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100"/>
        <w:gridCol w:w="5406"/>
        <w:gridCol w:w="2300"/>
      </w:tblGrid>
      <w:tr>
        <w:trPr>
          <w:cantSplit/>
          <w:tblHeader/>
        </w:trPr>
        <w:tc>
          <w:tcPr>
            <w:tcW w:type="dxa" w:w="15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Phase</w:t>
            </w:r>
          </w:p>
        </w:tc>
        <w:tc>
          <w:tcPr>
            <w:tcW w:type="dxa" w:w="11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406"/>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0. Baseline</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4 weeks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Pick the 10 highest-volume services (factory licence, fire NOC, consent to establish / operate for green and orange categories, trade licence, park building plans). Run a time-and-motion baseline.</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Service rule sheets</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1. Pilot</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12 weeks</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Code the rules; Law Department vetting; shadow mode (the engine runs alongside officers and outcomes are compared, target ≥95% agreement) before go-live.</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10 services automated</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2. Rollout</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5–6 months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40+ services, the statutory clock, the fast lane and NSWS sync.</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Smart single window</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3. Run</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Ongoing</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A small 'rules desk' updates the code whenever a notification changes; delay analytics.</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Always-current rules</w:t>
            </w:r>
          </w:p>
        </w:tc>
      </w:tr>
    </w:tbl>
    <w:p>
      <w:pPr>
        <w:spacing w:after="0" w:before="60" w:line="252"/>
      </w:pPr>
      <w:r>
        <w:rPr>
          <w:rFonts w:ascii="Arial" w:cs="Arial" w:eastAsia="Arial" w:hAnsi="Arial"/>
          <w:b/>
          <w:bCs/>
          <w:color w:val="1F3A5F"/>
          <w:sz w:val="19"/>
          <w:szCs w:val="19"/>
        </w:rPr>
        <w:t xml:space="preserve">Method: </w:t>
      </w:r>
      <w:r>
        <w:rPr>
          <w:rFonts w:ascii="Arial" w:cs="Arial" w:eastAsia="Arial" w:hAnsi="Arial"/>
          <w:color w:val="1F2937"/>
          <w:sz w:val="19"/>
          <w:szCs w:val="19"/>
        </w:rPr>
        <w:t xml:space="preserve">Open rules engine (OpenFisca/Drools class), eSign and digital signature certificates, and CERT-In and STQC audits before go-live. Bilingual interface. Shadow mode is the key to officer confidence.</w:t>
      </w:r>
    </w:p>
    <w:p>
      <w:pPr>
        <w:keepNext/>
        <w:pBdr>
          <w:bottom w:val="single" w:color="1F3A5F" w:sz="6" w:space="2"/>
        </w:pBdr>
        <w:spacing w:after="70" w:before="150"/>
      </w:pPr>
      <w:r>
        <w:rPr>
          <w:rFonts w:ascii="Arial" w:cs="Arial" w:eastAsia="Arial" w:hAnsi="Arial"/>
          <w:b/>
          <w:bCs/>
          <w:color w:val="B45309"/>
          <w:sz w:val="23"/>
          <w:szCs w:val="23"/>
        </w:rPr>
        <w:t xml:space="preserve">4  </w:t>
      </w:r>
      <w:r>
        <w:rPr>
          <w:rFonts w:ascii="Arial" w:cs="Arial" w:eastAsia="Arial" w:hAnsi="Arial"/>
          <w:b/>
          <w:bCs/>
          <w:color w:val="1F3A5F"/>
          <w:sz w:val="21"/>
          <w:szCs w:val="21"/>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the Government</w:t>
            </w:r>
          </w:p>
          <w:p>
            <w:pPr>
              <w:pStyle w:val="ListParagraph"/>
              <w:keepLines/>
              <w:numPr>
                <w:ilvl w:val="0"/>
                <w:numId w:val="2"/>
              </w:numPr>
              <w:spacing w:after="40" w:line="246"/>
            </w:pPr>
            <w:r>
              <w:rPr>
                <w:rFonts w:ascii="Arial" w:cs="Arial" w:eastAsia="Arial" w:hAnsi="Arial"/>
                <w:color w:val="1F2937"/>
                <w:sz w:val="19"/>
                <w:szCs w:val="19"/>
              </w:rPr>
              <w:t xml:space="preserve">Target: 50–70% shorter approval time for covered services, and half as many rounds of deficiency notices.</w:t>
            </w:r>
          </w:p>
          <w:p>
            <w:pPr>
              <w:pStyle w:val="ListParagraph"/>
              <w:keepLines/>
              <w:numPr>
                <w:ilvl w:val="0"/>
                <w:numId w:val="2"/>
              </w:numPr>
              <w:spacing w:after="40" w:line="246"/>
            </w:pPr>
            <w:r>
              <w:rPr>
                <w:rFonts w:ascii="Arial" w:cs="Arial" w:eastAsia="Arial" w:hAnsi="Arial"/>
                <w:color w:val="1F2937"/>
                <w:sz w:val="19"/>
                <w:szCs w:val="19"/>
              </w:rPr>
              <w:t xml:space="preserve">Officers protected by rule citations and a full audit trail.</w:t>
            </w:r>
          </w:p>
          <w:p>
            <w:pPr>
              <w:pStyle w:val="ListParagraph"/>
              <w:keepLines/>
              <w:numPr>
                <w:ilvl w:val="0"/>
                <w:numId w:val="2"/>
              </w:numPr>
              <w:spacing w:after="40" w:line="246"/>
            </w:pPr>
            <w:r>
              <w:rPr>
                <w:rFonts w:ascii="Arial" w:cs="Arial" w:eastAsia="Arial" w:hAnsi="Arial"/>
                <w:color w:val="1F2937"/>
                <w:sz w:val="19"/>
                <w:szCs w:val="19"/>
              </w:rPr>
              <w:t xml:space="preserve">A direct lift to the state's Business Reform Action Plan (BRAP) ranking.</w:t>
            </w:r>
          </w:p>
        </w:tc>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industry, MSMEs &amp; citizens</w:t>
            </w:r>
          </w:p>
          <w:p>
            <w:pPr>
              <w:pStyle w:val="ListParagraph"/>
              <w:keepLines/>
              <w:numPr>
                <w:ilvl w:val="0"/>
                <w:numId w:val="2"/>
              </w:numPr>
              <w:spacing w:after="40" w:line="246"/>
            </w:pPr>
            <w:r>
              <w:rPr>
                <w:rFonts w:ascii="Arial" w:cs="Arial" w:eastAsia="Arial" w:hAnsi="Arial"/>
                <w:color w:val="1F2937"/>
                <w:sz w:val="19"/>
                <w:szCs w:val="19"/>
              </w:rPr>
              <w:t xml:space="preserve">Predictable timelines and instant feedback on gaps in an application.</w:t>
            </w:r>
          </w:p>
          <w:p>
            <w:pPr>
              <w:pStyle w:val="ListParagraph"/>
              <w:keepLines/>
              <w:numPr>
                <w:ilvl w:val="0"/>
                <w:numId w:val="2"/>
              </w:numPr>
              <w:spacing w:after="40" w:line="246"/>
            </w:pPr>
            <w:r>
              <w:rPr>
                <w:rFonts w:ascii="Arial" w:cs="Arial" w:eastAsia="Arial" w:hAnsi="Arial"/>
                <w:color w:val="1F2937"/>
                <w:sz w:val="19"/>
                <w:szCs w:val="19"/>
              </w:rPr>
              <w:t xml:space="preserve">The ₹100 crore fast-lane promise becomes real.</w:t>
            </w:r>
          </w:p>
          <w:p>
            <w:pPr>
              <w:pStyle w:val="ListParagraph"/>
              <w:keepLines/>
              <w:numPr>
                <w:ilvl w:val="0"/>
                <w:numId w:val="2"/>
              </w:numPr>
              <w:spacing w:after="40" w:line="246"/>
            </w:pPr>
            <w:r>
              <w:rPr>
                <w:rFonts w:ascii="Arial" w:cs="Arial" w:eastAsia="Arial" w:hAnsi="Arial"/>
                <w:color w:val="1F2937"/>
                <w:sz w:val="19"/>
                <w:szCs w:val="19"/>
              </w:rPr>
              <w:t xml:space="preserve">No duplicate data entry between national and state portals.</w:t>
            </w:r>
          </w:p>
        </w:tc>
      </w:tr>
    </w:tbl>
    <w:p>
      <w:pPr>
        <w:keepNext/>
        <w:pBdr>
          <w:bottom w:val="single" w:color="1F3A5F" w:sz="6" w:space="2"/>
        </w:pBdr>
        <w:spacing w:after="70" w:before="150"/>
      </w:pPr>
      <w:r>
        <w:rPr>
          <w:rFonts w:ascii="Arial" w:cs="Arial" w:eastAsia="Arial" w:hAnsi="Arial"/>
          <w:b/>
          <w:bCs/>
          <w:color w:val="B45309"/>
          <w:sz w:val="23"/>
          <w:szCs w:val="23"/>
        </w:rPr>
        <w:t xml:space="preserve">5  </w:t>
      </w:r>
      <w:r>
        <w:rPr>
          <w:rFonts w:ascii="Arial" w:cs="Arial" w:eastAsia="Arial" w:hAnsi="Arial"/>
          <w:b/>
          <w:bCs/>
          <w:color w:val="1F3A5F"/>
          <w:sz w:val="21"/>
          <w:szCs w:val="21"/>
        </w:rPr>
        <w:t xml:space="preserve">LIKELY COST RANGE (DEVELOPMENT + INFRASTRUCTURE)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6"/>
        <w:gridCol w:w="2500"/>
        <w:gridCol w:w="2500"/>
      </w:tblGrid>
      <w:tr>
        <w:trPr>
          <w:cantSplit/>
          <w:tblHeader/>
        </w:trPr>
        <w:tc>
          <w:tcPr>
            <w:tcW w:type="dxa" w:w="5306"/>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Component</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Low</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High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pilot (Phases 0–1)</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₹45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₹70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full rollout (Phase 2), incl. security audit</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₹2.0 cr</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₹3.2 cr</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One-time total</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₹2.45 cr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₹3.9 cr</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Infrastructure per year (hosting, storage, gateways, data)</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₹50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Operations &amp; maintenance per year (support, updates, helpdesk)</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₹45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₹70 lakh</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Recurring total per year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₹75 lakh</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₹1.2 cr</w:t>
            </w:r>
          </w:p>
        </w:tc>
      </w:tr>
    </w:tbl>
    <w:p>
      <w:pPr>
        <w:spacing w:after="0" w:before="50" w:line="252"/>
      </w:pPr>
      <w:r>
        <w:rPr>
          <w:rFonts w:ascii="Arial" w:cs="Arial" w:eastAsia="Arial" w:hAnsi="Arial"/>
          <w:i/>
          <w:iCs/>
          <w:color w:val="5B6472"/>
          <w:sz w:val="16"/>
          <w:szCs w:val="16"/>
        </w:rPr>
        <w:t xml:space="preserve">O&amp;M includes a 2-person rules desk that keeps the coded rules in line with new notifications. The rollout estimate includes the CERT-In security audit. Figures exclude GST and are ±25% until scoped.</w:t>
      </w:r>
    </w:p>
    <w:p>
      <w:pPr>
        <w:keepNext/>
        <w:pBdr>
          <w:bottom w:val="single" w:color="1F3A5F" w:sz="6" w:space="2"/>
        </w:pBdr>
        <w:spacing w:after="70" w:before="150"/>
      </w:pPr>
      <w:r>
        <w:rPr>
          <w:rFonts w:ascii="Arial" w:cs="Arial" w:eastAsia="Arial" w:hAnsi="Arial"/>
          <w:b/>
          <w:bCs/>
          <w:color w:val="B45309"/>
          <w:sz w:val="23"/>
          <w:szCs w:val="23"/>
        </w:rPr>
        <w:t xml:space="preserve">6  </w:t>
      </w:r>
      <w:r>
        <w:rPr>
          <w:rFonts w:ascii="Arial" w:cs="Arial" w:eastAsia="Arial" w:hAnsi="Arial"/>
          <w:b/>
          <w:bCs/>
          <w:color w:val="1F3A5F"/>
          <w:sz w:val="21"/>
          <w:szCs w:val="21"/>
        </w:rPr>
        <w:t xml:space="preserve">KEY RISKS &amp; HOW WE HANDLE THEM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718"/>
      </w:tblGrid>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Legal accountability for automated decisions</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Assistive mode, Law Department vetting, and shadow mode before go-live.</w:t>
            </w:r>
          </w:p>
        </w:tc>
      </w:tr>
      <w:tr>
        <w:trPr>
          <w:cantSplit/>
        </w:trPr>
        <w:tc>
          <w:tcPr>
            <w:tcW w:type="dxa" w:w="3600"/>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Rules change frequently</w:t>
            </w:r>
          </w:p>
        </w:tc>
        <w:tc>
          <w:tcPr>
            <w:tcW w:type="dxa" w:w="6718"/>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A dedicated rules desk; every rule versioned and dated.</w:t>
            </w:r>
          </w:p>
        </w:tc>
      </w:tr>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Resistance from line departments</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Start with services ICE controls; publish the time saved to build demand.</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F3A5F" w:color="auto" w:val="clear"/>
            <w:tcMar>
              <w:top w:type="dxa" w:w="150"/>
              <w:left w:type="dxa" w:w="110"/>
              <w:bottom w:type="dxa" w:w="150"/>
              <w:right w:type="dxa" w:w="110"/>
            </w:tcMar>
            <w:vAlign w:val="top"/>
          </w:tcPr>
          <w:p>
            <w:pPr>
              <w:spacing w:after="80" w:before="0" w:line="252"/>
            </w:pPr>
            <w:r>
              <w:rPr>
                <w:rFonts w:ascii="Arial" w:cs="Arial" w:eastAsia="Arial" w:hAnsi="Arial"/>
                <w:b/>
                <w:bCs/>
                <w:color w:val="F6C27A"/>
                <w:sz w:val="17"/>
                <w:szCs w:val="17"/>
              </w:rPr>
              <w:t xml:space="preserve">INITIATIVE 04</w:t>
            </w:r>
          </w:p>
          <w:p>
            <w:pPr>
              <w:spacing w:after="60" w:before="0" w:line="276"/>
            </w:pPr>
            <w:r>
              <w:rPr>
                <w:rFonts w:ascii="Arial" w:cs="Arial" w:eastAsia="Arial" w:hAnsi="Arial"/>
                <w:b/>
                <w:bCs/>
                <w:color w:val="FFFFFF"/>
                <w:sz w:val="38"/>
                <w:szCs w:val="38"/>
              </w:rPr>
              <w:t xml:space="preserve">Karma Praman</w:t>
            </w:r>
            <w:r>
              <w:rPr>
                <w:rFonts w:ascii="Arial" w:cs="Arial" w:eastAsia="Arial" w:hAnsi="Arial"/>
                <w:color w:val="DCE6F2"/>
                <w:sz w:val="22"/>
                <w:szCs w:val="22"/>
              </w:rPr>
              <w:t xml:space="preserve">   Jobs-Linked Incentive Verification &amp; Disbursal Engine</w:t>
            </w:r>
          </w:p>
          <w:p>
            <w:pPr>
              <w:spacing w:after="0" w:before="0" w:line="252"/>
            </w:pPr>
            <w:r>
              <w:rPr>
                <w:rFonts w:ascii="Arial" w:cs="Arial" w:eastAsia="Arial" w:hAnsi="Arial"/>
                <w:i/>
                <w:iCs/>
                <w:color w:val="DCE6F2"/>
                <w:sz w:val="19"/>
                <w:szCs w:val="19"/>
              </w:rPr>
              <w:t xml:space="preserve">Pay incentives only for real jobs: verified, automatic and leak-proof.</w:t>
            </w:r>
          </w:p>
        </w:tc>
      </w:tr>
    </w:tbl>
    <w:p>
      <w:pPr>
        <w:spacing w:after="6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OWNER &amp; PARTNER DEPARTMENTS</w:t>
            </w:r>
          </w:p>
          <w:p>
            <w:pPr>
              <w:spacing w:after="0" w:before="0" w:line="230"/>
            </w:pPr>
            <w:r>
              <w:rPr>
                <w:rFonts w:ascii="Arial" w:cs="Arial" w:eastAsia="Arial" w:hAnsi="Arial"/>
                <w:color w:val="1F2937"/>
                <w:sz w:val="17"/>
                <w:szCs w:val="17"/>
              </w:rPr>
              <w:t xml:space="preserve">ICE (incentive owner); Finance (IFMS); Labour. Data partners: EPFO, ESIC, GSTN / State GST, WBSEDCL</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STATUS TODAY</w:t>
            </w:r>
          </w:p>
          <w:p>
            <w:pPr>
              <w:spacing w:after="0" w:before="0" w:line="230"/>
            </w:pPr>
            <w:r>
              <w:rPr>
                <w:rFonts w:ascii="Arial" w:cs="Arial" w:eastAsia="Arial" w:hAnsi="Arial"/>
                <w:b/>
                <w:bCs/>
                <w:color w:val="1F2937"/>
                <w:sz w:val="17"/>
                <w:szCs w:val="17"/>
              </w:rPr>
              <w:t xml:space="preserve">Not started: greenfield. </w:t>
            </w:r>
            <w:r>
              <w:rPr>
                <w:rFonts w:ascii="Arial" w:cs="Arial" w:eastAsia="Arial" w:hAnsi="Arial"/>
                <w:color w:val="1F2937"/>
                <w:sz w:val="17"/>
                <w:szCs w:val="17"/>
              </w:rPr>
              <w:t xml:space="preserve">The new industrial policy, with a ₹5,000 crore jobs-linked incentive pool in the FY27 budget, is in its final stage (expected around October 2026). No verification system exists yet.</w:t>
            </w:r>
          </w:p>
        </w:tc>
      </w:tr>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TIMELINE</w:t>
            </w:r>
          </w:p>
          <w:p>
            <w:pPr>
              <w:spacing w:after="0" w:before="0" w:line="252"/>
            </w:pPr>
            <w:r>
              <w:rPr>
                <w:rFonts w:ascii="Arial" w:cs="Arial" w:eastAsia="Arial" w:hAnsi="Arial"/>
                <w:color w:val="1F2937"/>
                <w:sz w:val="17"/>
                <w:szCs w:val="17"/>
              </w:rPr>
              <w:t xml:space="preserve">Pilot 12 weeks · Rollout 5 months: ready before the first claims fall due</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INDICATIVE COST</w:t>
            </w:r>
          </w:p>
          <w:p>
            <w:pPr>
              <w:spacing w:after="0" w:before="0" w:line="252"/>
            </w:pPr>
            <w:r>
              <w:rPr>
                <w:rFonts w:ascii="Arial" w:cs="Arial" w:eastAsia="Arial" w:hAnsi="Arial"/>
                <w:b/>
                <w:bCs/>
                <w:color w:val="1F2937"/>
                <w:sz w:val="17"/>
                <w:szCs w:val="17"/>
              </w:rPr>
              <w:t xml:space="preserve">One-time ₹1.8–2.75 cr</w:t>
            </w:r>
            <w:r>
              <w:rPr>
                <w:rFonts w:ascii="Arial" w:cs="Arial" w:eastAsia="Arial" w:hAnsi="Arial"/>
                <w:color w:val="1F2937"/>
                <w:sz w:val="17"/>
                <w:szCs w:val="17"/>
              </w:rPr>
              <w:t xml:space="preserve">  ·  Recurring ₹50–85 lakh / yr</w:t>
            </w:r>
          </w:p>
        </w:tc>
      </w:tr>
    </w:tbl>
    <w:p>
      <w:pPr>
        <w:keepNext/>
        <w:pBdr>
          <w:bottom w:val="single" w:color="1F3A5F" w:sz="6" w:space="2"/>
        </w:pBdr>
        <w:spacing w:after="70" w:before="150"/>
      </w:pPr>
      <w:r>
        <w:rPr>
          <w:rFonts w:ascii="Arial" w:cs="Arial" w:eastAsia="Arial" w:hAnsi="Arial"/>
          <w:b/>
          <w:bCs/>
          <w:color w:val="B45309"/>
          <w:sz w:val="23"/>
          <w:szCs w:val="23"/>
        </w:rPr>
        <w:t xml:space="preserve">1  </w:t>
      </w:r>
      <w:r>
        <w:rPr>
          <w:rFonts w:ascii="Arial" w:cs="Arial" w:eastAsia="Arial" w:hAnsi="Arial"/>
          <w:b/>
          <w:bCs/>
          <w:color w:val="1F3A5F"/>
          <w:sz w:val="21"/>
          <w:szCs w:val="21"/>
        </w:rPr>
        <w:t xml:space="preserve">PROBLEM STATEMENT</w:t>
      </w:r>
    </w:p>
    <w:p>
      <w:pPr>
        <w:pStyle w:val="ListParagraph"/>
        <w:keepLines/>
        <w:numPr>
          <w:ilvl w:val="0"/>
          <w:numId w:val="2"/>
        </w:numPr>
        <w:spacing w:after="40" w:line="246"/>
      </w:pPr>
      <w:r>
        <w:rPr>
          <w:rFonts w:ascii="Arial" w:cs="Arial" w:eastAsia="Arial" w:hAnsi="Arial"/>
          <w:color w:val="1F2937"/>
          <w:sz w:val="19"/>
          <w:szCs w:val="19"/>
        </w:rPr>
        <w:t xml:space="preserve">The new policy links incentives to jobs created rather than money invested. The idea is right, but 'jobs' are easy to inflate: ghost employees, short-term hires dropped after the count, workers shuffled between group companies.</w:t>
      </w:r>
    </w:p>
    <w:p>
      <w:pPr>
        <w:pStyle w:val="ListParagraph"/>
        <w:keepLines/>
        <w:numPr>
          <w:ilvl w:val="0"/>
          <w:numId w:val="2"/>
        </w:numPr>
        <w:spacing w:after="40" w:line="246"/>
      </w:pPr>
      <w:r>
        <w:rPr>
          <w:rFonts w:ascii="Arial" w:cs="Arial" w:eastAsia="Arial" w:hAnsi="Arial"/>
          <w:color w:val="1F2937"/>
          <w:sz w:val="19"/>
          <w:szCs w:val="19"/>
        </w:rPr>
        <w:t xml:space="preserve">The previous incentive regime ended in dispute. A 2025 law withdrew incentives dating back to 1993, and industry says more than ₹20,000 crore of claims are outstanding. Trust has to be rebuilt through transparency.</w:t>
      </w:r>
    </w:p>
    <w:p>
      <w:pPr>
        <w:pStyle w:val="ListParagraph"/>
        <w:keepLines/>
        <w:numPr>
          <w:ilvl w:val="0"/>
          <w:numId w:val="2"/>
        </w:numPr>
        <w:spacing w:after="40" w:line="246"/>
      </w:pPr>
      <w:r>
        <w:rPr>
          <w:rFonts w:ascii="Arial" w:cs="Arial" w:eastAsia="Arial" w:hAnsi="Arial"/>
          <w:color w:val="1F2937"/>
          <w:sz w:val="19"/>
          <w:szCs w:val="19"/>
        </w:rPr>
        <w:t xml:space="preserve">Checking payroll documents by hand for thousands of units is slow and leaves room for discretion, which is exactly what investors complain about.</w:t>
      </w:r>
    </w:p>
    <w:p>
      <w:pPr>
        <w:pStyle w:val="ListParagraph"/>
        <w:keepLines/>
        <w:numPr>
          <w:ilvl w:val="0"/>
          <w:numId w:val="2"/>
        </w:numPr>
        <w:spacing w:after="40" w:line="246"/>
      </w:pPr>
      <w:r>
        <w:rPr>
          <w:rFonts w:ascii="Arial" w:cs="Arial" w:eastAsia="Arial" w:hAnsi="Arial"/>
          <w:color w:val="1F2937"/>
          <w:sz w:val="19"/>
          <w:szCs w:val="19"/>
        </w:rPr>
        <w:t xml:space="preserve">EPFO is now considering sharing real-time data with states (August 2026). This is the window to build the system right from the start.</w:t>
      </w:r>
    </w:p>
    <w:p>
      <w:pPr>
        <w:keepNext/>
        <w:pBdr>
          <w:bottom w:val="single" w:color="1F3A5F" w:sz="6" w:space="2"/>
        </w:pBdr>
        <w:spacing w:after="70" w:before="150"/>
      </w:pPr>
      <w:r>
        <w:rPr>
          <w:rFonts w:ascii="Arial" w:cs="Arial" w:eastAsia="Arial" w:hAnsi="Arial"/>
          <w:b/>
          <w:bCs/>
          <w:color w:val="B45309"/>
          <w:sz w:val="23"/>
          <w:szCs w:val="23"/>
        </w:rPr>
        <w:t xml:space="preserve">2  </w:t>
      </w:r>
      <w:r>
        <w:rPr>
          <w:rFonts w:ascii="Arial" w:cs="Arial" w:eastAsia="Arial" w:hAnsi="Arial"/>
          <w:b/>
          <w:bCs/>
          <w:color w:val="1F3A5F"/>
          <w:sz w:val="21"/>
          <w:szCs w:val="21"/>
        </w:rPr>
        <w:t xml:space="preserve">PROPOSED SOLUTION</w:t>
      </w:r>
    </w:p>
    <w:p>
      <w:pPr>
        <w:keepNext/>
        <w:spacing w:after="60" w:before="0" w:line="252"/>
      </w:pPr>
      <w:r>
        <w:rPr>
          <w:rFonts w:ascii="Arial" w:cs="Arial" w:eastAsia="Arial" w:hAnsi="Arial"/>
          <w:color w:val="1F2937"/>
          <w:sz w:val="19"/>
          <w:szCs w:val="19"/>
        </w:rPr>
        <w:t xml:space="preserve">A policy-as-code engine that calculates, verifies and pays out incentives from trusted government data.</w:t>
      </w:r>
    </w:p>
    <w:p>
      <w:pPr>
        <w:pStyle w:val="ListParagraph"/>
        <w:keepLines/>
        <w:numPr>
          <w:ilvl w:val="0"/>
          <w:numId w:val="2"/>
        </w:numPr>
        <w:spacing w:after="40" w:line="246"/>
      </w:pPr>
      <w:r>
        <w:rPr>
          <w:rFonts w:ascii="Arial" w:cs="Arial" w:eastAsia="Arial" w:hAnsi="Arial"/>
          <w:b/>
          <w:bCs/>
          <w:color w:val="1F3A5F"/>
          <w:sz w:val="19"/>
          <w:szCs w:val="19"/>
        </w:rPr>
        <w:t xml:space="preserve">Policy-as-code + simulator: </w:t>
      </w:r>
      <w:r>
        <w:rPr>
          <w:rFonts w:ascii="Arial" w:cs="Arial" w:eastAsia="Arial" w:hAnsi="Arial"/>
          <w:color w:val="1F2937"/>
          <w:sz w:val="19"/>
          <w:szCs w:val="19"/>
        </w:rPr>
        <w:t xml:space="preserve">Each eligibility and payout rule is coded once and version-controlled. Finance can simulate the budget impact of a rule before it is notified.</w:t>
      </w:r>
    </w:p>
    <w:p>
      <w:pPr>
        <w:pStyle w:val="ListParagraph"/>
        <w:keepLines/>
        <w:numPr>
          <w:ilvl w:val="0"/>
          <w:numId w:val="2"/>
        </w:numPr>
        <w:spacing w:after="40" w:line="246"/>
      </w:pPr>
      <w:r>
        <w:rPr>
          <w:rFonts w:ascii="Arial" w:cs="Arial" w:eastAsia="Arial" w:hAnsi="Arial"/>
          <w:b/>
          <w:bCs/>
          <w:color w:val="1F3A5F"/>
          <w:sz w:val="19"/>
          <w:szCs w:val="19"/>
        </w:rPr>
        <w:t xml:space="preserve">Jobs verification: </w:t>
      </w:r>
      <w:r>
        <w:rPr>
          <w:rFonts w:ascii="Arial" w:cs="Arial" w:eastAsia="Arial" w:hAnsi="Arial"/>
          <w:color w:val="1F2937"/>
          <w:sz w:val="19"/>
          <w:szCs w:val="19"/>
        </w:rPr>
        <w:t xml:space="preserve">Monthly EPFO/ESIC data, with the unit's consent: new UANs, wage bands, share of Bengal residents, women and SC/ST shares where the policy rewards them. Retention checks at 12 and 24 months.</w:t>
      </w:r>
    </w:p>
    <w:p>
      <w:pPr>
        <w:pStyle w:val="ListParagraph"/>
        <w:keepLines/>
        <w:numPr>
          <w:ilvl w:val="0"/>
          <w:numId w:val="2"/>
        </w:numPr>
        <w:spacing w:after="40" w:line="246"/>
      </w:pPr>
      <w:r>
        <w:rPr>
          <w:rFonts w:ascii="Arial" w:cs="Arial" w:eastAsia="Arial" w:hAnsi="Arial"/>
          <w:b/>
          <w:bCs/>
          <w:color w:val="1F3A5F"/>
          <w:sz w:val="19"/>
          <w:szCs w:val="19"/>
        </w:rPr>
        <w:t xml:space="preserve">Activity cross-checks: </w:t>
      </w:r>
      <w:r>
        <w:rPr>
          <w:rFonts w:ascii="Arial" w:cs="Arial" w:eastAsia="Arial" w:hAnsi="Arial"/>
          <w:color w:val="1F2937"/>
          <w:sz w:val="19"/>
          <w:szCs w:val="19"/>
        </w:rPr>
        <w:t xml:space="preserve">GST returns and electricity consumption confirm that the unit is really operating.</w:t>
      </w:r>
    </w:p>
    <w:p>
      <w:pPr>
        <w:pStyle w:val="ListParagraph"/>
        <w:keepLines/>
        <w:numPr>
          <w:ilvl w:val="0"/>
          <w:numId w:val="2"/>
        </w:numPr>
        <w:spacing w:after="40" w:line="246"/>
      </w:pPr>
      <w:r>
        <w:rPr>
          <w:rFonts w:ascii="Arial" w:cs="Arial" w:eastAsia="Arial" w:hAnsi="Arial"/>
          <w:b/>
          <w:bCs/>
          <w:color w:val="1F3A5F"/>
          <w:sz w:val="19"/>
          <w:szCs w:val="19"/>
        </w:rPr>
        <w:t xml:space="preserve">Anomaly analytics: </w:t>
      </w:r>
      <w:r>
        <w:rPr>
          <w:rFonts w:ascii="Arial" w:cs="Arial" w:eastAsia="Arial" w:hAnsi="Arial"/>
          <w:color w:val="1F2937"/>
          <w:sz w:val="19"/>
          <w:szCs w:val="19"/>
        </w:rPr>
        <w:t xml:space="preserve">Flags the same UAN appearing across group entities, hiring spikes just before a claim, and wage outliers.</w:t>
      </w:r>
    </w:p>
    <w:p>
      <w:pPr>
        <w:pStyle w:val="ListParagraph"/>
        <w:keepLines/>
        <w:numPr>
          <w:ilvl w:val="0"/>
          <w:numId w:val="2"/>
        </w:numPr>
        <w:spacing w:after="40" w:line="246"/>
      </w:pPr>
      <w:r>
        <w:rPr>
          <w:rFonts w:ascii="Arial" w:cs="Arial" w:eastAsia="Arial" w:hAnsi="Arial"/>
          <w:b/>
          <w:bCs/>
          <w:color w:val="1F3A5F"/>
          <w:sz w:val="19"/>
          <w:szCs w:val="19"/>
        </w:rPr>
        <w:t xml:space="preserve">Auto-disbursal + legacy claims: </w:t>
      </w:r>
      <w:r>
        <w:rPr>
          <w:rFonts w:ascii="Arial" w:cs="Arial" w:eastAsia="Arial" w:hAnsi="Arial"/>
          <w:color w:val="1F2937"/>
          <w:sz w:val="19"/>
          <w:szCs w:val="19"/>
        </w:rPr>
        <w:t xml:space="preserve">Approved claims go to IFMS for direct transfer to the unit's bank account, with claw-back if jobs fall. A separate module digitises old claims and classifies them as valid, disputed or time-barred.</w:t>
      </w:r>
    </w:p>
    <w:p>
      <w:pPr>
        <w:spacing w:after="4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45309" w:sz="24"/>
              <w:bottom w:val="none" w:color="FFFFFF" w:sz="0"/>
              <w:right w:val="none" w:color="FFFFFF" w:sz="0"/>
            </w:tcBorders>
            <w:shd w:fill="FDF3E4" w:color="auto" w:val="clear"/>
            <w:tcMar>
              <w:top w:type="dxa" w:w="100"/>
              <w:left w:type="dxa" w:w="110"/>
              <w:bottom w:type="dxa" w:w="100"/>
              <w:right w:type="dxa" w:w="110"/>
            </w:tcMar>
            <w:vAlign w:val="top"/>
          </w:tcPr>
          <w:p>
            <w:pPr>
              <w:spacing w:after="30" w:before="0" w:line="252"/>
            </w:pPr>
            <w:r>
              <w:rPr>
                <w:rFonts w:ascii="Arial" w:cs="Arial" w:eastAsia="Arial" w:hAnsi="Arial"/>
                <w:b/>
                <w:bCs/>
                <w:color w:val="B45309"/>
                <w:sz w:val="17"/>
                <w:szCs w:val="17"/>
              </w:rPr>
              <w:t xml:space="preserve">UNIQUE DIFFERENTIATOR</w:t>
            </w:r>
          </w:p>
          <w:p>
            <w:pPr>
              <w:spacing w:after="0" w:before="0" w:line="252"/>
            </w:pPr>
            <w:r>
              <w:rPr>
                <w:rFonts w:ascii="Arial" w:cs="Arial" w:eastAsia="Arial" w:hAnsi="Arial"/>
                <w:color w:val="1F2937"/>
                <w:sz w:val="19"/>
                <w:szCs w:val="19"/>
              </w:rPr>
              <w:t xml:space="preserve">This is a state incentive scheme in which the money follows payroll data automatically. It works alongside the Centre's ELI / PM-VBRY scheme, which already relies on EPFO data. It can be designed while the policy is still being written, so the rules are ready for the system on day one, and it gives the government a fact base for settling legacy dues.</w:t>
            </w:r>
          </w:p>
        </w:tc>
      </w:tr>
    </w:tbl>
    <w:p>
      <w:pPr>
        <w:keepNext/>
        <w:pBdr>
          <w:bottom w:val="single" w:color="1F3A5F" w:sz="6" w:space="2"/>
        </w:pBdr>
        <w:spacing w:after="70" w:before="150"/>
      </w:pPr>
      <w:r>
        <w:rPr>
          <w:rFonts w:ascii="Arial" w:cs="Arial" w:eastAsia="Arial" w:hAnsi="Arial"/>
          <w:b/>
          <w:bCs/>
          <w:color w:val="B45309"/>
          <w:sz w:val="23"/>
          <w:szCs w:val="23"/>
        </w:rPr>
        <w:t xml:space="preserve">3  </w:t>
      </w:r>
      <w:r>
        <w:rPr>
          <w:rFonts w:ascii="Arial" w:cs="Arial" w:eastAsia="Arial" w:hAnsi="Arial"/>
          <w:b/>
          <w:bCs/>
          <w:color w:val="1F3A5F"/>
          <w:sz w:val="21"/>
          <w:szCs w:val="21"/>
        </w:rPr>
        <w:t xml:space="preserve">APPROACH &amp; METHODOLOGY</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100"/>
        <w:gridCol w:w="5406"/>
        <w:gridCol w:w="2300"/>
      </w:tblGrid>
      <w:tr>
        <w:trPr>
          <w:cantSplit/>
          <w:tblHeader/>
        </w:trPr>
        <w:tc>
          <w:tcPr>
            <w:tcW w:type="dxa" w:w="15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Phase</w:t>
            </w:r>
          </w:p>
        </w:tc>
        <w:tc>
          <w:tcPr>
            <w:tcW w:type="dxa" w:w="11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406"/>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0. Co-draft</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3–4 weeks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Work with the policy drafting team to turn the draft into rule tables. Put data-sharing agreements in place (EPFO, ESIC, GST).</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Coded policy + simulator</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1. Pilot</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10–12 weeks</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Claims portal plus file-based EPFO verification for the first 50 applicant units.</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First verified claims</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2. Rollout</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4–5 months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API integrations, anomaly engine, IFMS direct transfer, legacy-claims module and public dashboard.</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End-to-end engine</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3. Run</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Ongoing</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Monthly verification runs; annual policy updates; reports ready for CAG audit.</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Monthly payout cycle</w:t>
            </w:r>
          </w:p>
        </w:tc>
      </w:tr>
    </w:tbl>
    <w:p>
      <w:pPr>
        <w:spacing w:after="0" w:before="60" w:line="252"/>
      </w:pPr>
      <w:r>
        <w:rPr>
          <w:rFonts w:ascii="Arial" w:cs="Arial" w:eastAsia="Arial" w:hAnsi="Arial"/>
          <w:b/>
          <w:bCs/>
          <w:color w:val="1F3A5F"/>
          <w:sz w:val="19"/>
          <w:szCs w:val="19"/>
        </w:rPr>
        <w:t xml:space="preserve">Method: </w:t>
      </w:r>
      <w:r>
        <w:rPr>
          <w:rFonts w:ascii="Arial" w:cs="Arial" w:eastAsia="Arial" w:hAnsi="Arial"/>
          <w:color w:val="1F2937"/>
          <w:sz w:val="19"/>
          <w:szCs w:val="19"/>
        </w:rPr>
        <w:t xml:space="preserve">Privacy by design under the DPDP Act 2023 (consent, purpose limitation, masked Aadhaar and UAN). A ledger that is ready for audit, and every payout traceable to the rule version and data used.</w:t>
      </w:r>
    </w:p>
    <w:p>
      <w:pPr>
        <w:keepNext/>
        <w:pBdr>
          <w:bottom w:val="single" w:color="1F3A5F" w:sz="6" w:space="2"/>
        </w:pBdr>
        <w:spacing w:after="70" w:before="150"/>
      </w:pPr>
      <w:r>
        <w:rPr>
          <w:rFonts w:ascii="Arial" w:cs="Arial" w:eastAsia="Arial" w:hAnsi="Arial"/>
          <w:b/>
          <w:bCs/>
          <w:color w:val="B45309"/>
          <w:sz w:val="23"/>
          <w:szCs w:val="23"/>
        </w:rPr>
        <w:t xml:space="preserve">4  </w:t>
      </w:r>
      <w:r>
        <w:rPr>
          <w:rFonts w:ascii="Arial" w:cs="Arial" w:eastAsia="Arial" w:hAnsi="Arial"/>
          <w:b/>
          <w:bCs/>
          <w:color w:val="1F3A5F"/>
          <w:sz w:val="21"/>
          <w:szCs w:val="21"/>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the Government</w:t>
            </w:r>
          </w:p>
          <w:p>
            <w:pPr>
              <w:pStyle w:val="ListParagraph"/>
              <w:keepLines/>
              <w:numPr>
                <w:ilvl w:val="0"/>
                <w:numId w:val="2"/>
              </w:numPr>
              <w:spacing w:after="40" w:line="246"/>
            </w:pPr>
            <w:r>
              <w:rPr>
                <w:rFonts w:ascii="Arial" w:cs="Arial" w:eastAsia="Arial" w:hAnsi="Arial"/>
                <w:color w:val="1F2937"/>
                <w:sz w:val="19"/>
                <w:szCs w:val="19"/>
              </w:rPr>
              <w:t xml:space="preserve">Every rupee tied to a verified job. Preventing even 1% leakage on ₹5,000 crore saves ₹50 crore, about 20 times what the system costs.</w:t>
            </w:r>
          </w:p>
          <w:p>
            <w:pPr>
              <w:pStyle w:val="ListParagraph"/>
              <w:keepLines/>
              <w:numPr>
                <w:ilvl w:val="0"/>
                <w:numId w:val="2"/>
              </w:numPr>
              <w:spacing w:after="40" w:line="246"/>
            </w:pPr>
            <w:r>
              <w:rPr>
                <w:rFonts w:ascii="Arial" w:cs="Arial" w:eastAsia="Arial" w:hAnsi="Arial"/>
                <w:color w:val="1F2937"/>
                <w:sz w:val="19"/>
                <w:szCs w:val="19"/>
              </w:rPr>
              <w:t xml:space="preserve">Officers freed from manual document checks; decisions that stand up to scrutiny.</w:t>
            </w:r>
          </w:p>
          <w:p>
            <w:pPr>
              <w:pStyle w:val="ListParagraph"/>
              <w:keepLines/>
              <w:numPr>
                <w:ilvl w:val="0"/>
                <w:numId w:val="2"/>
              </w:numPr>
              <w:spacing w:after="40" w:line="246"/>
            </w:pPr>
            <w:r>
              <w:rPr>
                <w:rFonts w:ascii="Arial" w:cs="Arial" w:eastAsia="Arial" w:hAnsi="Arial"/>
                <w:color w:val="1F2937"/>
                <w:sz w:val="19"/>
                <w:szCs w:val="19"/>
              </w:rPr>
              <w:t xml:space="preserve">A fact base for settling legacy incentive dues fairly.</w:t>
            </w:r>
          </w:p>
        </w:tc>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industry, MSMEs &amp; citizens</w:t>
            </w:r>
          </w:p>
          <w:p>
            <w:pPr>
              <w:pStyle w:val="ListParagraph"/>
              <w:keepLines/>
              <w:numPr>
                <w:ilvl w:val="0"/>
                <w:numId w:val="2"/>
              </w:numPr>
              <w:spacing w:after="40" w:line="246"/>
            </w:pPr>
            <w:r>
              <w:rPr>
                <w:rFonts w:ascii="Arial" w:cs="Arial" w:eastAsia="Arial" w:hAnsi="Arial"/>
                <w:color w:val="1F2937"/>
                <w:sz w:val="19"/>
                <w:szCs w:val="19"/>
              </w:rPr>
              <w:t xml:space="preserve">Faster, predictable payouts. Target: within 30 days of the claim period closing.</w:t>
            </w:r>
          </w:p>
          <w:p>
            <w:pPr>
              <w:pStyle w:val="ListParagraph"/>
              <w:keepLines/>
              <w:numPr>
                <w:ilvl w:val="0"/>
                <w:numId w:val="2"/>
              </w:numPr>
              <w:spacing w:after="40" w:line="246"/>
            </w:pPr>
            <w:r>
              <w:rPr>
                <w:rFonts w:ascii="Arial" w:cs="Arial" w:eastAsia="Arial" w:hAnsi="Arial"/>
                <w:color w:val="1F2937"/>
                <w:sz w:val="19"/>
                <w:szCs w:val="19"/>
              </w:rPr>
              <w:t xml:space="preserve">No discretion or middlemen, so investor confidence rises.</w:t>
            </w:r>
          </w:p>
          <w:p>
            <w:pPr>
              <w:pStyle w:val="ListParagraph"/>
              <w:keepLines/>
              <w:numPr>
                <w:ilvl w:val="0"/>
                <w:numId w:val="2"/>
              </w:numPr>
              <w:spacing w:after="40" w:line="246"/>
            </w:pPr>
            <w:r>
              <w:rPr>
                <w:rFonts w:ascii="Arial" w:cs="Arial" w:eastAsia="Arial" w:hAnsi="Arial"/>
                <w:color w:val="1F2937"/>
                <w:sz w:val="19"/>
                <w:szCs w:val="19"/>
              </w:rPr>
              <w:t xml:space="preserve">Public dashboard: incentive paid against jobs verified, by district and sector.</w:t>
            </w:r>
          </w:p>
        </w:tc>
      </w:tr>
    </w:tbl>
    <w:p>
      <w:pPr>
        <w:keepNext/>
        <w:pBdr>
          <w:bottom w:val="single" w:color="1F3A5F" w:sz="6" w:space="2"/>
        </w:pBdr>
        <w:spacing w:after="70" w:before="150"/>
      </w:pPr>
      <w:r>
        <w:rPr>
          <w:rFonts w:ascii="Arial" w:cs="Arial" w:eastAsia="Arial" w:hAnsi="Arial"/>
          <w:b/>
          <w:bCs/>
          <w:color w:val="B45309"/>
          <w:sz w:val="23"/>
          <w:szCs w:val="23"/>
        </w:rPr>
        <w:t xml:space="preserve">5  </w:t>
      </w:r>
      <w:r>
        <w:rPr>
          <w:rFonts w:ascii="Arial" w:cs="Arial" w:eastAsia="Arial" w:hAnsi="Arial"/>
          <w:b/>
          <w:bCs/>
          <w:color w:val="1F3A5F"/>
          <w:sz w:val="21"/>
          <w:szCs w:val="21"/>
        </w:rPr>
        <w:t xml:space="preserve">LIKELY COST RANGE (DEVELOPMENT + INFRASTRUCTURE)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6"/>
        <w:gridCol w:w="2500"/>
        <w:gridCol w:w="2500"/>
      </w:tblGrid>
      <w:tr>
        <w:trPr>
          <w:cantSplit/>
          <w:tblHeader/>
        </w:trPr>
        <w:tc>
          <w:tcPr>
            <w:tcW w:type="dxa" w:w="5306"/>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Component</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Low</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High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pilot (Phases 0–1)</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₹45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full rollout (Phase 2), incl. security audit</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₹1.5 cr</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₹2.3 cr</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One-time total</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₹1.8 cr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₹2.75 cr</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Infrastructure per year (hosting, storage, gateways, data)</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₹40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Operations &amp; maintenance per year (support, updates, helpdesk)</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₹45 lakh</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Recurring total per year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₹50 lakh</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₹85 lakh</w:t>
            </w:r>
          </w:p>
        </w:tc>
      </w:tr>
    </w:tbl>
    <w:p>
      <w:pPr>
        <w:spacing w:after="0" w:before="50" w:line="252"/>
      </w:pPr>
      <w:r>
        <w:rPr>
          <w:rFonts w:ascii="Arial" w:cs="Arial" w:eastAsia="Arial" w:hAnsi="Arial"/>
          <w:i/>
          <w:iCs/>
          <w:color w:val="5B6472"/>
          <w:sz w:val="16"/>
          <w:szCs w:val="16"/>
        </w:rPr>
        <w:t xml:space="preserve">Excludes any fees charged by EPFO, ESIC or GSTN for data access (normally nil for government use). Figures exclude GST and are ±25% until scoped.</w:t>
      </w:r>
    </w:p>
    <w:p>
      <w:pPr>
        <w:keepNext/>
        <w:pBdr>
          <w:bottom w:val="single" w:color="1F3A5F" w:sz="6" w:space="2"/>
        </w:pBdr>
        <w:spacing w:after="70" w:before="150"/>
      </w:pPr>
      <w:r>
        <w:rPr>
          <w:rFonts w:ascii="Arial" w:cs="Arial" w:eastAsia="Arial" w:hAnsi="Arial"/>
          <w:b/>
          <w:bCs/>
          <w:color w:val="B45309"/>
          <w:sz w:val="23"/>
          <w:szCs w:val="23"/>
        </w:rPr>
        <w:t xml:space="preserve">6  </w:t>
      </w:r>
      <w:r>
        <w:rPr>
          <w:rFonts w:ascii="Arial" w:cs="Arial" w:eastAsia="Arial" w:hAnsi="Arial"/>
          <w:b/>
          <w:bCs/>
          <w:color w:val="1F3A5F"/>
          <w:sz w:val="21"/>
          <w:szCs w:val="21"/>
        </w:rPr>
        <w:t xml:space="preserve">KEY RISKS &amp; HOW WE HANDLE THEM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718"/>
      </w:tblGrid>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Delays in API access to EPFO / ESIC</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Start by verifying the ECR returns units upload; switch to APIs when they are available.</w:t>
            </w:r>
          </w:p>
        </w:tc>
      </w:tr>
      <w:tr>
        <w:trPr>
          <w:cantSplit/>
        </w:trPr>
        <w:tc>
          <w:tcPr>
            <w:tcW w:type="dxa" w:w="3600"/>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Privacy of worker data</w:t>
            </w:r>
          </w:p>
        </w:tc>
        <w:tc>
          <w:tcPr>
            <w:tcW w:type="dxa" w:w="6718"/>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DPDP-compliant consent; masked identifiers; purpose-limited use.</w:t>
            </w:r>
          </w:p>
        </w:tc>
      </w:tr>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Policy amended after launch</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Policy-as-code with versioning; the simulator tests each change before notification.</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F3A5F" w:color="auto" w:val="clear"/>
            <w:tcMar>
              <w:top w:type="dxa" w:w="150"/>
              <w:left w:type="dxa" w:w="110"/>
              <w:bottom w:type="dxa" w:w="150"/>
              <w:right w:type="dxa" w:w="110"/>
            </w:tcMar>
            <w:vAlign w:val="top"/>
          </w:tcPr>
          <w:p>
            <w:pPr>
              <w:spacing w:after="80" w:before="0" w:line="252"/>
            </w:pPr>
            <w:r>
              <w:rPr>
                <w:rFonts w:ascii="Arial" w:cs="Arial" w:eastAsia="Arial" w:hAnsi="Arial"/>
                <w:b/>
                <w:bCs/>
                <w:color w:val="F6C27A"/>
                <w:sz w:val="17"/>
                <w:szCs w:val="17"/>
              </w:rPr>
              <w:t xml:space="preserve">INITIATIVE 05</w:t>
            </w:r>
          </w:p>
          <w:p>
            <w:pPr>
              <w:spacing w:after="60" w:before="0" w:line="276"/>
            </w:pPr>
            <w:r>
              <w:rPr>
                <w:rFonts w:ascii="Arial" w:cs="Arial" w:eastAsia="Arial" w:hAnsi="Arial"/>
                <w:b/>
                <w:bCs/>
                <w:color w:val="FFFFFF"/>
                <w:sz w:val="38"/>
                <w:szCs w:val="38"/>
              </w:rPr>
              <w:t xml:space="preserve">Bangla Cluster Connect</w:t>
            </w:r>
            <w:r>
              <w:rPr>
                <w:rFonts w:ascii="Arial" w:cs="Arial" w:eastAsia="Arial" w:hAnsi="Arial"/>
                <w:color w:val="DCE6F2"/>
                <w:sz w:val="22"/>
                <w:szCs w:val="22"/>
              </w:rPr>
              <w:t xml:space="preserve">   MSME Cluster Commerce &amp; Proof-of-Origin Network</w:t>
            </w:r>
          </w:p>
          <w:p>
            <w:pPr>
              <w:spacing w:after="0" w:before="0" w:line="252"/>
            </w:pPr>
            <w:r>
              <w:rPr>
                <w:rFonts w:ascii="Arial" w:cs="Arial" w:eastAsia="Arial" w:hAnsi="Arial"/>
                <w:i/>
                <w:iCs/>
                <w:color w:val="DCE6F2"/>
                <w:sz w:val="19"/>
                <w:szCs w:val="19"/>
              </w:rPr>
              <w:t xml:space="preserve">From Bengal's looms, tea gardens and tanneries straight to buyers, with proof of origin.</w:t>
            </w:r>
          </w:p>
        </w:tc>
      </w:tr>
    </w:tbl>
    <w:p>
      <w:pPr>
        <w:spacing w:after="6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OWNER &amp; PARTNER DEPARTMENTS</w:t>
            </w:r>
          </w:p>
          <w:p>
            <w:pPr>
              <w:spacing w:after="0" w:before="0" w:line="230"/>
            </w:pPr>
            <w:r>
              <w:rPr>
                <w:rFonts w:ascii="Arial" w:cs="Arial" w:eastAsia="Arial" w:hAnsi="Arial"/>
                <w:color w:val="1F2937"/>
                <w:sz w:val="17"/>
                <w:szCs w:val="17"/>
              </w:rPr>
              <w:t xml:space="preserve">MSME &amp; Textiles; ICE; WBSIDCL; Biswa Bangla. Partners: Tea Board, Jute Commissioner, ONDC, SIDBI, GeM</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STATUS TODAY</w:t>
            </w:r>
          </w:p>
          <w:p>
            <w:pPr>
              <w:spacing w:after="0" w:before="0" w:line="230"/>
            </w:pPr>
            <w:r>
              <w:rPr>
                <w:rFonts w:ascii="Arial" w:cs="Arial" w:eastAsia="Arial" w:hAnsi="Arial"/>
                <w:b/>
                <w:bCs/>
                <w:color w:val="1F2937"/>
                <w:sz w:val="17"/>
                <w:szCs w:val="17"/>
              </w:rPr>
              <w:t xml:space="preserve">Siloed pilots. </w:t>
            </w:r>
            <w:r>
              <w:rPr>
                <w:rFonts w:ascii="Arial" w:cs="Arial" w:eastAsia="Arial" w:hAnsi="Arial"/>
                <w:color w:val="1F2937"/>
                <w:sz w:val="17"/>
                <w:szCs w:val="17"/>
              </w:rPr>
              <w:t xml:space="preserve">About 570 clusters mapped. A ₹1,000 crore Legacy Industrial Cluster Rejuvenation programme (jute in Howrah and Hooghly, tea in Siliguri and Darjeeling) has been announced. ONDC onboarding is scattered across departments, and there is no state-level cluster platform.</w:t>
            </w:r>
          </w:p>
        </w:tc>
      </w:tr>
      <w:tr>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TIMELINE</w:t>
            </w:r>
          </w:p>
          <w:p>
            <w:pPr>
              <w:spacing w:after="0" w:before="0" w:line="252"/>
            </w:pPr>
            <w:r>
              <w:rPr>
                <w:rFonts w:ascii="Arial" w:cs="Arial" w:eastAsia="Arial" w:hAnsi="Arial"/>
                <w:color w:val="1F2937"/>
                <w:sz w:val="17"/>
                <w:szCs w:val="17"/>
              </w:rPr>
              <w:t xml:space="preserve">Pilot 12 weeks (2 clusters) · Scale-up 6 months (20 clusters)</w:t>
            </w:r>
          </w:p>
        </w:tc>
        <w:tc>
          <w:tcPr>
            <w:tcW w:type="dxa" w:w="5159"/>
            <w:tcBorders>
              <w:top w:val="single" w:color="CBD5E1" w:sz="4"/>
              <w:left w:val="single" w:color="CBD5E1" w:sz="4"/>
              <w:bottom w:val="single" w:color="CBD5E1" w:sz="4"/>
              <w:right w:val="single" w:color="CBD5E1" w:sz="4"/>
            </w:tcBorders>
            <w:shd w:fill="E6F4F1" w:color="auto" w:val="clear"/>
            <w:tcMar>
              <w:top w:type="dxa" w:w="70"/>
              <w:left w:type="dxa" w:w="110"/>
              <w:bottom w:type="dxa" w:w="70"/>
              <w:right w:type="dxa" w:w="110"/>
            </w:tcMar>
            <w:vAlign w:val="top"/>
          </w:tcPr>
          <w:p>
            <w:pPr>
              <w:spacing w:after="20" w:before="0" w:line="252"/>
            </w:pPr>
            <w:r>
              <w:rPr>
                <w:rFonts w:ascii="Arial" w:cs="Arial" w:eastAsia="Arial" w:hAnsi="Arial"/>
                <w:b/>
                <w:bCs/>
                <w:color w:val="0F766E"/>
                <w:sz w:val="15"/>
                <w:szCs w:val="15"/>
              </w:rPr>
              <w:t xml:space="preserve">INDICATIVE COST</w:t>
            </w:r>
          </w:p>
          <w:p>
            <w:pPr>
              <w:spacing w:after="0" w:before="0" w:line="252"/>
            </w:pPr>
            <w:r>
              <w:rPr>
                <w:rFonts w:ascii="Arial" w:cs="Arial" w:eastAsia="Arial" w:hAnsi="Arial"/>
                <w:b/>
                <w:bCs/>
                <w:color w:val="1F2937"/>
                <w:sz w:val="17"/>
                <w:szCs w:val="17"/>
              </w:rPr>
              <w:t xml:space="preserve">One-time ₹2.55–4.15 cr</w:t>
            </w:r>
            <w:r>
              <w:rPr>
                <w:rFonts w:ascii="Arial" w:cs="Arial" w:eastAsia="Arial" w:hAnsi="Arial"/>
                <w:color w:val="1F2937"/>
                <w:sz w:val="17"/>
                <w:szCs w:val="17"/>
              </w:rPr>
              <w:t xml:space="preserve">  ·  Recurring ₹50–85 lakh / yr</w:t>
            </w:r>
          </w:p>
        </w:tc>
      </w:tr>
    </w:tbl>
    <w:p>
      <w:pPr>
        <w:keepNext/>
        <w:pBdr>
          <w:bottom w:val="single" w:color="1F3A5F" w:sz="6" w:space="2"/>
        </w:pBdr>
        <w:spacing w:after="70" w:before="150"/>
      </w:pPr>
      <w:r>
        <w:rPr>
          <w:rFonts w:ascii="Arial" w:cs="Arial" w:eastAsia="Arial" w:hAnsi="Arial"/>
          <w:b/>
          <w:bCs/>
          <w:color w:val="B45309"/>
          <w:sz w:val="23"/>
          <w:szCs w:val="23"/>
        </w:rPr>
        <w:t xml:space="preserve">1  </w:t>
      </w:r>
      <w:r>
        <w:rPr>
          <w:rFonts w:ascii="Arial" w:cs="Arial" w:eastAsia="Arial" w:hAnsi="Arial"/>
          <w:b/>
          <w:bCs/>
          <w:color w:val="1F3A5F"/>
          <w:sz w:val="21"/>
          <w:szCs w:val="21"/>
        </w:rPr>
        <w:t xml:space="preserve">PROBLEM STATEMENT</w:t>
      </w:r>
    </w:p>
    <w:p>
      <w:pPr>
        <w:pStyle w:val="ListParagraph"/>
        <w:keepLines/>
        <w:numPr>
          <w:ilvl w:val="0"/>
          <w:numId w:val="2"/>
        </w:numPr>
        <w:spacing w:after="40" w:line="246"/>
      </w:pPr>
      <w:r>
        <w:rPr>
          <w:rFonts w:ascii="Arial" w:cs="Arial" w:eastAsia="Arial" w:hAnsi="Arial"/>
          <w:color w:val="1F2937"/>
          <w:sz w:val="19"/>
          <w:szCs w:val="19"/>
        </w:rPr>
        <w:t xml:space="preserve">About 570 MSME clusters (jute, handloom, leather, foundry, garments, zari, tea) sell mostly through middlemen, so producers keep thin margins.</w:t>
      </w:r>
    </w:p>
    <w:p>
      <w:pPr>
        <w:pStyle w:val="ListParagraph"/>
        <w:keepLines/>
        <w:numPr>
          <w:ilvl w:val="0"/>
          <w:numId w:val="2"/>
        </w:numPr>
        <w:spacing w:after="40" w:line="246"/>
      </w:pPr>
      <w:r>
        <w:rPr>
          <w:rFonts w:ascii="Arial" w:cs="Arial" w:eastAsia="Arial" w:hAnsi="Arial"/>
          <w:color w:val="1F2937"/>
          <w:sz w:val="19"/>
          <w:szCs w:val="19"/>
        </w:rPr>
        <w:t xml:space="preserve">ONDC pilots are run separately by different departments. Nobody owns cluster-level onboarding, catalogues, logistics and payments.</w:t>
      </w:r>
    </w:p>
    <w:p>
      <w:pPr>
        <w:pStyle w:val="ListParagraph"/>
        <w:keepLines/>
        <w:numPr>
          <w:ilvl w:val="0"/>
          <w:numId w:val="2"/>
        </w:numPr>
        <w:spacing w:after="40" w:line="246"/>
      </w:pPr>
      <w:r>
        <w:rPr>
          <w:rFonts w:ascii="Arial" w:cs="Arial" w:eastAsia="Arial" w:hAnsi="Arial"/>
          <w:color w:val="1F2937"/>
          <w:sz w:val="19"/>
          <w:szCs w:val="19"/>
        </w:rPr>
        <w:t xml:space="preserve">The brand is being diluted: industry estimates suggest nearly 40% of exported 'Darjeeling' tea is blended or adulterated, and Bengal handlooms face powerloom copies. The GI premium leaks away.</w:t>
      </w:r>
    </w:p>
    <w:p>
      <w:pPr>
        <w:pStyle w:val="ListParagraph"/>
        <w:keepLines/>
        <w:numPr>
          <w:ilvl w:val="0"/>
          <w:numId w:val="2"/>
        </w:numPr>
        <w:spacing w:after="40" w:line="246"/>
      </w:pPr>
      <w:r>
        <w:rPr>
          <w:rFonts w:ascii="Arial" w:cs="Arial" w:eastAsia="Arial" w:hAnsi="Arial"/>
          <w:color w:val="1F2937"/>
          <w:sz w:val="19"/>
          <w:szCs w:val="19"/>
        </w:rPr>
        <w:t xml:space="preserve">Leather (Bantala), garments (Metiabruz) and gems &amp; jewellery have no dedicated intervention in the budget.</w:t>
      </w:r>
    </w:p>
    <w:p>
      <w:pPr>
        <w:pStyle w:val="ListParagraph"/>
        <w:keepLines/>
        <w:numPr>
          <w:ilvl w:val="0"/>
          <w:numId w:val="2"/>
        </w:numPr>
        <w:spacing w:after="40" w:line="246"/>
      </w:pPr>
      <w:r>
        <w:rPr>
          <w:rFonts w:ascii="Arial" w:cs="Arial" w:eastAsia="Arial" w:hAnsi="Arial"/>
          <w:color w:val="1F2937"/>
          <w:sz w:val="19"/>
          <w:szCs w:val="19"/>
        </w:rPr>
        <w:t xml:space="preserve">Export buyers increasingly demand digital traceability and ESG evidence that micro units cannot produce on their own.</w:t>
      </w:r>
    </w:p>
    <w:p>
      <w:pPr>
        <w:keepNext/>
        <w:pBdr>
          <w:bottom w:val="single" w:color="1F3A5F" w:sz="6" w:space="2"/>
        </w:pBdr>
        <w:spacing w:after="70" w:before="150"/>
      </w:pPr>
      <w:r>
        <w:rPr>
          <w:rFonts w:ascii="Arial" w:cs="Arial" w:eastAsia="Arial" w:hAnsi="Arial"/>
          <w:b/>
          <w:bCs/>
          <w:color w:val="B45309"/>
          <w:sz w:val="23"/>
          <w:szCs w:val="23"/>
        </w:rPr>
        <w:t xml:space="preserve">2  </w:t>
      </w:r>
      <w:r>
        <w:rPr>
          <w:rFonts w:ascii="Arial" w:cs="Arial" w:eastAsia="Arial" w:hAnsi="Arial"/>
          <w:b/>
          <w:bCs/>
          <w:color w:val="1F3A5F"/>
          <w:sz w:val="21"/>
          <w:szCs w:val="21"/>
        </w:rPr>
        <w:t xml:space="preserve">PROPOSED SOLUTION</w:t>
      </w:r>
    </w:p>
    <w:p>
      <w:pPr>
        <w:keepNext/>
        <w:spacing w:after="60" w:before="0" w:line="252"/>
      </w:pPr>
      <w:r>
        <w:rPr>
          <w:rFonts w:ascii="Arial" w:cs="Arial" w:eastAsia="Arial" w:hAnsi="Arial"/>
          <w:color w:val="1F2937"/>
          <w:sz w:val="19"/>
          <w:szCs w:val="19"/>
        </w:rPr>
        <w:t xml:space="preserve">A state-backed cluster commerce layer and traceability backbone. It is digital public infrastructure, not another marketplace.</w:t>
      </w:r>
    </w:p>
    <w:p>
      <w:pPr>
        <w:pStyle w:val="ListParagraph"/>
        <w:keepLines/>
        <w:numPr>
          <w:ilvl w:val="0"/>
          <w:numId w:val="2"/>
        </w:numPr>
        <w:spacing w:after="40" w:line="246"/>
      </w:pPr>
      <w:r>
        <w:rPr>
          <w:rFonts w:ascii="Arial" w:cs="Arial" w:eastAsia="Arial" w:hAnsi="Arial"/>
          <w:b/>
          <w:bCs/>
          <w:color w:val="1F3A5F"/>
          <w:sz w:val="19"/>
          <w:szCs w:val="19"/>
        </w:rPr>
        <w:t xml:space="preserve">ONDC Seller Gateway: </w:t>
      </w:r>
      <w:r>
        <w:rPr>
          <w:rFonts w:ascii="Arial" w:cs="Arial" w:eastAsia="Arial" w:hAnsi="Arial"/>
          <w:color w:val="1F2937"/>
          <w:sz w:val="19"/>
          <w:szCs w:val="19"/>
        </w:rPr>
        <w:t xml:space="preserve">Bulk onboarding of cluster units through an ONDC seller-side partner. Voice-first catalogue creation in Bengali (photo → listing), pricing help, and logistics and payments through ONDC.</w:t>
      </w:r>
    </w:p>
    <w:p>
      <w:pPr>
        <w:pStyle w:val="ListParagraph"/>
        <w:keepLines/>
        <w:numPr>
          <w:ilvl w:val="0"/>
          <w:numId w:val="2"/>
        </w:numPr>
        <w:spacing w:after="40" w:line="246"/>
      </w:pPr>
      <w:r>
        <w:rPr>
          <w:rFonts w:ascii="Arial" w:cs="Arial" w:eastAsia="Arial" w:hAnsi="Arial"/>
          <w:b/>
          <w:bCs/>
          <w:color w:val="1F3A5F"/>
          <w:sz w:val="19"/>
          <w:szCs w:val="19"/>
        </w:rPr>
        <w:t xml:space="preserve">Cluster Digital Passport: </w:t>
      </w:r>
      <w:r>
        <w:rPr>
          <w:rFonts w:ascii="Arial" w:cs="Arial" w:eastAsia="Arial" w:hAnsi="Arial"/>
          <w:color w:val="1F2937"/>
          <w:sz w:val="19"/>
          <w:szCs w:val="19"/>
        </w:rPr>
        <w:t xml:space="preserve">A QR or NFC tag on each lot carrying the origin garden or loom, GI registration, artisan ID and certification. Buyers scan to verify. Tamper-evident ledger.</w:t>
      </w:r>
    </w:p>
    <w:p>
      <w:pPr>
        <w:pStyle w:val="ListParagraph"/>
        <w:keepLines/>
        <w:numPr>
          <w:ilvl w:val="0"/>
          <w:numId w:val="2"/>
        </w:numPr>
        <w:spacing w:after="40" w:line="246"/>
      </w:pPr>
      <w:r>
        <w:rPr>
          <w:rFonts w:ascii="Arial" w:cs="Arial" w:eastAsia="Arial" w:hAnsi="Arial"/>
          <w:b/>
          <w:bCs/>
          <w:color w:val="1F3A5F"/>
          <w:sz w:val="19"/>
          <w:szCs w:val="19"/>
        </w:rPr>
        <w:t xml:space="preserve">B2B demand board: </w:t>
      </w:r>
      <w:r>
        <w:rPr>
          <w:rFonts w:ascii="Arial" w:cs="Arial" w:eastAsia="Arial" w:hAnsi="Arial"/>
          <w:color w:val="1F2937"/>
          <w:sz w:val="19"/>
          <w:szCs w:val="19"/>
        </w:rPr>
        <w:t xml:space="preserve">Bulk buyers (hotels, exporters, government buyers on GeM) post requirements and cluster SPVs bid together.</w:t>
      </w:r>
    </w:p>
    <w:p>
      <w:pPr>
        <w:pStyle w:val="ListParagraph"/>
        <w:keepLines/>
        <w:numPr>
          <w:ilvl w:val="0"/>
          <w:numId w:val="2"/>
        </w:numPr>
        <w:spacing w:after="40" w:line="246"/>
      </w:pPr>
      <w:r>
        <w:rPr>
          <w:rFonts w:ascii="Arial" w:cs="Arial" w:eastAsia="Arial" w:hAnsi="Arial"/>
          <w:b/>
          <w:bCs/>
          <w:color w:val="1F3A5F"/>
          <w:sz w:val="19"/>
          <w:szCs w:val="19"/>
        </w:rPr>
        <w:t xml:space="preserve">Credit link: </w:t>
      </w:r>
      <w:r>
        <w:rPr>
          <w:rFonts w:ascii="Arial" w:cs="Arial" w:eastAsia="Arial" w:hAnsi="Arial"/>
          <w:color w:val="1F2937"/>
          <w:sz w:val="19"/>
          <w:szCs w:val="19"/>
        </w:rPr>
        <w:t xml:space="preserve">Sales history feeds lending by SIDBI and banks, and invoice discounting on TReDS.</w:t>
      </w:r>
    </w:p>
    <w:p>
      <w:pPr>
        <w:pStyle w:val="ListParagraph"/>
        <w:keepLines/>
        <w:numPr>
          <w:ilvl w:val="0"/>
          <w:numId w:val="2"/>
        </w:numPr>
        <w:spacing w:after="40" w:line="246"/>
      </w:pPr>
      <w:r>
        <w:rPr>
          <w:rFonts w:ascii="Arial" w:cs="Arial" w:eastAsia="Arial" w:hAnsi="Arial"/>
          <w:b/>
          <w:bCs/>
          <w:color w:val="1F3A5F"/>
          <w:sz w:val="19"/>
          <w:szCs w:val="19"/>
        </w:rPr>
        <w:t xml:space="preserve">Programme dashboard: </w:t>
      </w:r>
      <w:r>
        <w:rPr>
          <w:rFonts w:ascii="Arial" w:cs="Arial" w:eastAsia="Arial" w:hAnsi="Arial"/>
          <w:color w:val="1F2937"/>
          <w:sz w:val="19"/>
          <w:szCs w:val="19"/>
        </w:rPr>
        <w:t xml:space="preserve">For the ₹1,000 crore programme: units onboarded, sales, prices and artisan earnings, tracking outcomes rather than just spend.</w:t>
      </w:r>
    </w:p>
    <w:p>
      <w:pPr>
        <w:spacing w:after="4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45309" w:sz="24"/>
              <w:bottom w:val="none" w:color="FFFFFF" w:sz="0"/>
              <w:right w:val="none" w:color="FFFFFF" w:sz="0"/>
            </w:tcBorders>
            <w:shd w:fill="FDF3E4" w:color="auto" w:val="clear"/>
            <w:tcMar>
              <w:top w:type="dxa" w:w="100"/>
              <w:left w:type="dxa" w:w="110"/>
              <w:bottom w:type="dxa" w:w="100"/>
              <w:right w:type="dxa" w:w="110"/>
            </w:tcMar>
            <w:vAlign w:val="top"/>
          </w:tcPr>
          <w:p>
            <w:pPr>
              <w:spacing w:after="30" w:before="0" w:line="252"/>
            </w:pPr>
            <w:r>
              <w:rPr>
                <w:rFonts w:ascii="Arial" w:cs="Arial" w:eastAsia="Arial" w:hAnsi="Arial"/>
                <w:b/>
                <w:bCs/>
                <w:color w:val="B45309"/>
                <w:sz w:val="17"/>
                <w:szCs w:val="17"/>
              </w:rPr>
              <w:t xml:space="preserve">UNIQUE DIFFERENTIATOR</w:t>
            </w:r>
          </w:p>
          <w:p>
            <w:pPr>
              <w:spacing w:after="0" w:before="0" w:line="252"/>
            </w:pPr>
            <w:r>
              <w:rPr>
                <w:rFonts w:ascii="Arial" w:cs="Arial" w:eastAsia="Arial" w:hAnsi="Arial"/>
                <w:color w:val="1F2937"/>
                <w:sz w:val="19"/>
                <w:szCs w:val="19"/>
              </w:rPr>
              <w:t xml:space="preserve">This plugs Bengal's clusters into ONDC and GeM as one state network and proves authenticity lot by lot. It gives the ₹1,000 crore rejuvenation programme measurable outcomes (sales and income) instead of spending figures alone, and it can pay for itself through a small transaction fee.</w:t>
            </w:r>
          </w:p>
        </w:tc>
      </w:tr>
    </w:tbl>
    <w:p>
      <w:pPr>
        <w:keepNext/>
        <w:pBdr>
          <w:bottom w:val="single" w:color="1F3A5F" w:sz="6" w:space="2"/>
        </w:pBdr>
        <w:spacing w:after="70" w:before="150"/>
      </w:pPr>
      <w:r>
        <w:rPr>
          <w:rFonts w:ascii="Arial" w:cs="Arial" w:eastAsia="Arial" w:hAnsi="Arial"/>
          <w:b/>
          <w:bCs/>
          <w:color w:val="B45309"/>
          <w:sz w:val="23"/>
          <w:szCs w:val="23"/>
        </w:rPr>
        <w:t xml:space="preserve">3  </w:t>
      </w:r>
      <w:r>
        <w:rPr>
          <w:rFonts w:ascii="Arial" w:cs="Arial" w:eastAsia="Arial" w:hAnsi="Arial"/>
          <w:b/>
          <w:bCs/>
          <w:color w:val="1F3A5F"/>
          <w:sz w:val="21"/>
          <w:szCs w:val="21"/>
        </w:rPr>
        <w:t xml:space="preserve">APPROACH &amp; METHODOLOGY</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100"/>
        <w:gridCol w:w="5406"/>
        <w:gridCol w:w="2300"/>
      </w:tblGrid>
      <w:tr>
        <w:trPr>
          <w:cantSplit/>
          <w:tblHeader/>
        </w:trPr>
        <w:tc>
          <w:tcPr>
            <w:tcW w:type="dxa" w:w="15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Phase</w:t>
            </w:r>
          </w:p>
        </w:tc>
        <w:tc>
          <w:tcPr>
            <w:tcW w:type="dxa" w:w="11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406"/>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0F766E" w:color="auto" w:val="clear"/>
            <w:tcMar>
              <w:top w:type="dxa" w:w="50"/>
              <w:left w:type="dxa" w:w="110"/>
              <w:bottom w:type="dxa" w:w="50"/>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0. Select</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4 weeks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Choose 2 pilot clusters (e.g. Hooghly jute products and Santipur–Phulia handloom or a Darjeeling estate group); sign an ONDC seller-side partner.</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Cluster plans</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1. Pilot</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12 weeks</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Onboard 500 units through cluster facilitators and IFCs; digital passports for 2 GI products.</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First sales on ONDC</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2. Scale-up</w:t>
            </w:r>
          </w:p>
        </w:tc>
        <w:tc>
          <w:tcPr>
            <w:tcW w:type="dxa" w:w="11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6 months</w:t>
            </w:r>
          </w:p>
        </w:tc>
        <w:tc>
          <w:tcPr>
            <w:tcW w:type="dxa" w:w="5406"/>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20 clusters and 10,000 units; B2B board; credit link; programme dashboard.</w:t>
            </w:r>
          </w:p>
        </w:tc>
        <w:tc>
          <w:tcPr>
            <w:tcW w:type="dxa" w:w="2300"/>
            <w:tcBorders>
              <w:top w:val="single" w:color="CBD5E1" w:sz="4"/>
              <w:left w:val="single" w:color="CBD5E1" w:sz="4"/>
              <w:bottom w:val="single" w:color="CBD5E1" w:sz="4"/>
              <w:right w:val="single" w:color="CBD5E1" w:sz="4"/>
            </w:tcBorders>
            <w:shd w:fill="F7F9FC"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State cluster network</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bCs/>
                <w:color w:val="1F3A5F"/>
                <w:sz w:val="17"/>
                <w:szCs w:val="17"/>
              </w:rPr>
              <w:t xml:space="preserve">3. Sustain</w:t>
            </w:r>
          </w:p>
        </w:tc>
        <w:tc>
          <w:tcPr>
            <w:tcW w:type="dxa" w:w="11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Ongoing</w:t>
            </w:r>
          </w:p>
        </w:tc>
        <w:tc>
          <w:tcPr>
            <w:tcW w:type="dxa" w:w="5406"/>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Self-financing through a 0.5–1% transaction fee or a subscription for cluster SPVs.</w:t>
            </w:r>
          </w:p>
        </w:tc>
        <w:tc>
          <w:tcPr>
            <w:tcW w:type="dxa" w:w="2300"/>
            <w:tcBorders>
              <w:top w:val="single" w:color="CBD5E1" w:sz="4"/>
              <w:left w:val="single" w:color="CBD5E1" w:sz="4"/>
              <w:bottom w:val="single" w:color="CBD5E1" w:sz="4"/>
              <w:right w:val="single" w:color="CBD5E1" w:sz="4"/>
            </w:tcBorders>
            <w:shd w:fill="FFFFFF" w:color="auto" w:val="clear"/>
            <w:tcMar>
              <w:top w:type="dxa" w:w="50"/>
              <w:left w:type="dxa" w:w="110"/>
              <w:bottom w:type="dxa" w:w="50"/>
              <w:right w:type="dxa" w:w="110"/>
            </w:tcMar>
            <w:vAlign w:val="top"/>
          </w:tcPr>
          <w:p>
            <w:pPr>
              <w:spacing w:after="0" w:before="0" w:line="230"/>
            </w:pPr>
            <w:r>
              <w:rPr>
                <w:rFonts w:ascii="Arial" w:cs="Arial" w:eastAsia="Arial" w:hAnsi="Arial"/>
                <w:b w:val="false"/>
                <w:bCs w:val="false"/>
                <w:color w:val="1F2937"/>
                <w:sz w:val="17"/>
                <w:szCs w:val="17"/>
              </w:rPr>
              <w:t xml:space="preserve">Low cost to state</w:t>
            </w:r>
          </w:p>
        </w:tc>
      </w:tr>
    </w:tbl>
    <w:p>
      <w:pPr>
        <w:spacing w:after="0" w:before="60" w:line="252"/>
      </w:pPr>
      <w:r>
        <w:rPr>
          <w:rFonts w:ascii="Arial" w:cs="Arial" w:eastAsia="Arial" w:hAnsi="Arial"/>
          <w:b/>
          <w:bCs/>
          <w:color w:val="1F3A5F"/>
          <w:sz w:val="19"/>
          <w:szCs w:val="19"/>
        </w:rPr>
        <w:t xml:space="preserve">Method: </w:t>
      </w:r>
      <w:r>
        <w:rPr>
          <w:rFonts w:ascii="Arial" w:cs="Arial" w:eastAsia="Arial" w:hAnsi="Arial"/>
          <w:color w:val="1F2937"/>
          <w:sz w:val="19"/>
          <w:szCs w:val="19"/>
        </w:rPr>
        <w:t xml:space="preserve">Field first: cluster facilitators and the Industry Facilitation Centres do the onboarding. Vernacular, voice-led screens; open network standards (Beckn / ONDC); data shared only with the unit's consent.</w:t>
      </w:r>
    </w:p>
    <w:p>
      <w:pPr>
        <w:keepNext/>
        <w:pBdr>
          <w:bottom w:val="single" w:color="1F3A5F" w:sz="6" w:space="2"/>
        </w:pBdr>
        <w:spacing w:after="70" w:before="150"/>
      </w:pPr>
      <w:r>
        <w:rPr>
          <w:rFonts w:ascii="Arial" w:cs="Arial" w:eastAsia="Arial" w:hAnsi="Arial"/>
          <w:b/>
          <w:bCs/>
          <w:color w:val="B45309"/>
          <w:sz w:val="23"/>
          <w:szCs w:val="23"/>
        </w:rPr>
        <w:t xml:space="preserve">4  </w:t>
      </w:r>
      <w:r>
        <w:rPr>
          <w:rFonts w:ascii="Arial" w:cs="Arial" w:eastAsia="Arial" w:hAnsi="Arial"/>
          <w:b/>
          <w:bCs/>
          <w:color w:val="1F3A5F"/>
          <w:sz w:val="21"/>
          <w:szCs w:val="21"/>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the Government</w:t>
            </w:r>
          </w:p>
          <w:p>
            <w:pPr>
              <w:pStyle w:val="ListParagraph"/>
              <w:keepLines/>
              <w:numPr>
                <w:ilvl w:val="0"/>
                <w:numId w:val="2"/>
              </w:numPr>
              <w:spacing w:after="40" w:line="246"/>
            </w:pPr>
            <w:r>
              <w:rPr>
                <w:rFonts w:ascii="Arial" w:cs="Arial" w:eastAsia="Arial" w:hAnsi="Arial"/>
                <w:color w:val="1F2937"/>
                <w:sz w:val="19"/>
                <w:szCs w:val="19"/>
              </w:rPr>
              <w:t xml:space="preserve">Measurable outcomes for the ₹1,000 crore cluster programme.</w:t>
            </w:r>
          </w:p>
          <w:p>
            <w:pPr>
              <w:pStyle w:val="ListParagraph"/>
              <w:keepLines/>
              <w:numPr>
                <w:ilvl w:val="0"/>
                <w:numId w:val="2"/>
              </w:numPr>
              <w:spacing w:after="40" w:line="246"/>
            </w:pPr>
            <w:r>
              <w:rPr>
                <w:rFonts w:ascii="Arial" w:cs="Arial" w:eastAsia="Arial" w:hAnsi="Arial"/>
                <w:color w:val="1F2937"/>
                <w:sz w:val="19"/>
                <w:szCs w:val="19"/>
              </w:rPr>
              <w:t xml:space="preserve">The GI premium protected and Bengal's export credibility raised.</w:t>
            </w:r>
          </w:p>
          <w:p>
            <w:pPr>
              <w:pStyle w:val="ListParagraph"/>
              <w:keepLines/>
              <w:numPr>
                <w:ilvl w:val="0"/>
                <w:numId w:val="2"/>
              </w:numPr>
              <w:spacing w:after="40" w:line="246"/>
            </w:pPr>
            <w:r>
              <w:rPr>
                <w:rFonts w:ascii="Arial" w:cs="Arial" w:eastAsia="Arial" w:hAnsi="Arial"/>
                <w:color w:val="1F2937"/>
                <w:sz w:val="19"/>
                <w:szCs w:val="19"/>
              </w:rPr>
              <w:t xml:space="preserve">Formal sales records bring micro units into the tax and credit system.</w:t>
            </w:r>
          </w:p>
        </w:tc>
        <w:tc>
          <w:tcPr>
            <w:tcW w:type="dxa" w:w="5159"/>
            <w:tcBorders>
              <w:top w:val="single" w:color="CBD5E1" w:sz="4"/>
              <w:left w:val="none" w:color="FFFFFF" w:sz="0"/>
              <w:bottom w:val="none" w:color="FFFFFF" w:sz="0"/>
              <w:right w:val="none" w:color="FFFFFF" w:sz="0"/>
            </w:tcBorders>
            <w:tcMar>
              <w:top w:type="dxa" w:w="70"/>
              <w:left w:type="dxa" w:w="110"/>
              <w:bottom w:type="dxa" w:w="70"/>
              <w:right w:type="dxa" w:w="110"/>
            </w:tcMar>
            <w:vAlign w:val="top"/>
          </w:tcPr>
          <w:p>
            <w:pPr>
              <w:spacing w:after="40" w:before="0" w:line="252"/>
            </w:pPr>
            <w:r>
              <w:rPr>
                <w:rFonts w:ascii="Arial" w:cs="Arial" w:eastAsia="Arial" w:hAnsi="Arial"/>
                <w:b/>
                <w:bCs/>
                <w:color w:val="0F766E"/>
                <w:sz w:val="18"/>
                <w:szCs w:val="18"/>
              </w:rPr>
              <w:t xml:space="preserve">For industry, MSMEs &amp; citizens</w:t>
            </w:r>
          </w:p>
          <w:p>
            <w:pPr>
              <w:pStyle w:val="ListParagraph"/>
              <w:keepLines/>
              <w:numPr>
                <w:ilvl w:val="0"/>
                <w:numId w:val="2"/>
              </w:numPr>
              <w:spacing w:after="40" w:line="246"/>
            </w:pPr>
            <w:r>
              <w:rPr>
                <w:rFonts w:ascii="Arial" w:cs="Arial" w:eastAsia="Arial" w:hAnsi="Arial"/>
                <w:color w:val="1F2937"/>
                <w:sz w:val="19"/>
                <w:szCs w:val="19"/>
              </w:rPr>
              <w:t xml:space="preserve">Target: 15–25% better prices for onboarded units, because less is lost to middlemen.</w:t>
            </w:r>
          </w:p>
          <w:p>
            <w:pPr>
              <w:pStyle w:val="ListParagraph"/>
              <w:keepLines/>
              <w:numPr>
                <w:ilvl w:val="0"/>
                <w:numId w:val="2"/>
              </w:numPr>
              <w:spacing w:after="40" w:line="246"/>
            </w:pPr>
            <w:r>
              <w:rPr>
                <w:rFonts w:ascii="Arial" w:cs="Arial" w:eastAsia="Arial" w:hAnsi="Arial"/>
                <w:color w:val="1F2937"/>
                <w:sz w:val="19"/>
                <w:szCs w:val="19"/>
              </w:rPr>
              <w:t xml:space="preserve">Direct access to national buyers and to government procurement on GeM.</w:t>
            </w:r>
          </w:p>
          <w:p>
            <w:pPr>
              <w:pStyle w:val="ListParagraph"/>
              <w:keepLines/>
              <w:numPr>
                <w:ilvl w:val="0"/>
                <w:numId w:val="2"/>
              </w:numPr>
              <w:spacing w:after="40" w:line="246"/>
            </w:pPr>
            <w:r>
              <w:rPr>
                <w:rFonts w:ascii="Arial" w:cs="Arial" w:eastAsia="Arial" w:hAnsi="Arial"/>
                <w:color w:val="1F2937"/>
                <w:sz w:val="19"/>
                <w:szCs w:val="19"/>
              </w:rPr>
              <w:t xml:space="preserve">Access to credit based on verified sales.</w:t>
            </w:r>
          </w:p>
        </w:tc>
      </w:tr>
    </w:tbl>
    <w:p>
      <w:pPr>
        <w:keepNext/>
        <w:pBdr>
          <w:bottom w:val="single" w:color="1F3A5F" w:sz="6" w:space="2"/>
        </w:pBdr>
        <w:spacing w:after="70" w:before="150"/>
      </w:pPr>
      <w:r>
        <w:rPr>
          <w:rFonts w:ascii="Arial" w:cs="Arial" w:eastAsia="Arial" w:hAnsi="Arial"/>
          <w:b/>
          <w:bCs/>
          <w:color w:val="B45309"/>
          <w:sz w:val="23"/>
          <w:szCs w:val="23"/>
        </w:rPr>
        <w:t xml:space="preserve">5  </w:t>
      </w:r>
      <w:r>
        <w:rPr>
          <w:rFonts w:ascii="Arial" w:cs="Arial" w:eastAsia="Arial" w:hAnsi="Arial"/>
          <w:b/>
          <w:bCs/>
          <w:color w:val="1F3A5F"/>
          <w:sz w:val="21"/>
          <w:szCs w:val="21"/>
        </w:rPr>
        <w:t xml:space="preserve">LIKELY COST RANGE (DEVELOPMENT + INFRASTRUCTURE)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6"/>
        <w:gridCol w:w="2500"/>
        <w:gridCol w:w="2500"/>
      </w:tblGrid>
      <w:tr>
        <w:trPr>
          <w:cantSplit/>
          <w:tblHeader/>
        </w:trPr>
        <w:tc>
          <w:tcPr>
            <w:tcW w:type="dxa" w:w="5306"/>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Component</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Low</w:t>
            </w:r>
          </w:p>
        </w:tc>
        <w:tc>
          <w:tcPr>
            <w:tcW w:type="dxa" w:w="2500"/>
            <w:tcBorders>
              <w:top w:val="single" w:color="CBD5E1" w:sz="4"/>
              <w:left w:val="single" w:color="CBD5E1" w:sz="4"/>
              <w:bottom w:val="single" w:color="CBD5E1" w:sz="4"/>
              <w:right w:val="single" w:color="CBD5E1" w:sz="4"/>
            </w:tcBorders>
            <w:shd w:fill="0F766E"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High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pilot (Phases 0–1)</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₹35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₹55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Development: full rollout (Phase 2), incl. security audit</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₹1.6 cr</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₹2.6 cr</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Field onboarding (cluster facilitators, training)</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₹60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₹1.0 cr</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One-time total</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₹2.55 cr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₹4.15 cr</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Infrastructure per year (hosting, storage, gateways, data)</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₹20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₹35 lakh</w:t>
            </w:r>
          </w:p>
        </w:tc>
      </w:tr>
      <w:tr>
        <w:trPr>
          <w:cantSplit/>
        </w:trPr>
        <w:tc>
          <w:tcPr>
            <w:tcW w:type="dxa" w:w="5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Operations &amp; maintenance per year (support, updates, helpdesk)</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₹30 lakh</w:t>
            </w:r>
          </w:p>
        </w:tc>
        <w:tc>
          <w:tcPr>
            <w:tcW w:type="dxa" w:w="25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₹50 lakh</w:t>
            </w:r>
          </w:p>
        </w:tc>
      </w:tr>
      <w:tr>
        <w:trPr>
          <w:cantSplit/>
        </w:trPr>
        <w:tc>
          <w:tcPr>
            <w:tcW w:type="dxa" w:w="5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F3A5F"/>
                <w:sz w:val="17"/>
                <w:szCs w:val="17"/>
              </w:rPr>
              <w:t xml:space="preserve">Recurring total per year</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₹50 lakh</w:t>
            </w:r>
          </w:p>
        </w:tc>
        <w:tc>
          <w:tcPr>
            <w:tcW w:type="dxa" w:w="2500"/>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7"/>
                <w:szCs w:val="17"/>
              </w:rPr>
              <w:t xml:space="preserve">₹85 lakh</w:t>
            </w:r>
          </w:p>
        </w:tc>
      </w:tr>
    </w:tbl>
    <w:p>
      <w:pPr>
        <w:spacing w:after="0" w:before="50" w:line="252"/>
      </w:pPr>
      <w:r>
        <w:rPr>
          <w:rFonts w:ascii="Arial" w:cs="Arial" w:eastAsia="Arial" w:hAnsi="Arial"/>
          <w:i/>
          <w:iCs/>
          <w:color w:val="5B6472"/>
          <w:sz w:val="16"/>
          <w:szCs w:val="16"/>
        </w:rPr>
        <w:t xml:space="preserve">Field onboarding means cluster facilitators, photography and training. QR/NFC tags cost ₹1–5 each, borne by the producer or the cluster programme. Figures exclude GST and are ±25% until scoped.</w:t>
      </w:r>
    </w:p>
    <w:p>
      <w:pPr>
        <w:keepNext/>
        <w:pBdr>
          <w:bottom w:val="single" w:color="1F3A5F" w:sz="6" w:space="2"/>
        </w:pBdr>
        <w:spacing w:after="70" w:before="150"/>
      </w:pPr>
      <w:r>
        <w:rPr>
          <w:rFonts w:ascii="Arial" w:cs="Arial" w:eastAsia="Arial" w:hAnsi="Arial"/>
          <w:b/>
          <w:bCs/>
          <w:color w:val="B45309"/>
          <w:sz w:val="23"/>
          <w:szCs w:val="23"/>
        </w:rPr>
        <w:t xml:space="preserve">6  </w:t>
      </w:r>
      <w:r>
        <w:rPr>
          <w:rFonts w:ascii="Arial" w:cs="Arial" w:eastAsia="Arial" w:hAnsi="Arial"/>
          <w:b/>
          <w:bCs/>
          <w:color w:val="1F3A5F"/>
          <w:sz w:val="21"/>
          <w:szCs w:val="21"/>
        </w:rPr>
        <w:t xml:space="preserve">KEY RISKS &amp; HOW WE HANDLE THEM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718"/>
      </w:tblGrid>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Low digital literacy</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Cluster facilitators, voice-first Bengali screens, and assisted listing at IFCs.</w:t>
            </w:r>
          </w:p>
        </w:tc>
      </w:tr>
      <w:tr>
        <w:trPr>
          <w:cantSplit/>
        </w:trPr>
        <w:tc>
          <w:tcPr>
            <w:tcW w:type="dxa" w:w="3600"/>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High logistics cost for small orders</w:t>
            </w:r>
          </w:p>
        </w:tc>
        <w:tc>
          <w:tcPr>
            <w:tcW w:type="dxa" w:w="6718"/>
            <w:tcBorders>
              <w:top w:val="none" w:color="FFFFFF" w:sz="0"/>
              <w:left w:val="none" w:color="FFFFFF" w:sz="0"/>
              <w:bottom w:val="single" w:color="CBD5E1" w:sz="4"/>
              <w:right w:val="none" w:color="FFFFFF" w:sz="0"/>
            </w:tcBorders>
            <w:shd w:fill="FFFFFF"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Cluster aggregation points and shared shipments.</w:t>
            </w:r>
          </w:p>
        </w:tc>
      </w:tr>
      <w:tr>
        <w:trPr>
          <w:cantSplit/>
        </w:trPr>
        <w:tc>
          <w:tcPr>
            <w:tcW w:type="dxa" w:w="3600"/>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b/>
                <w:bCs/>
                <w:color w:val="1F3A5F"/>
                <w:sz w:val="17"/>
                <w:szCs w:val="17"/>
              </w:rPr>
              <w:t xml:space="preserve">Platform dies after the pilot</w:t>
            </w:r>
          </w:p>
        </w:tc>
        <w:tc>
          <w:tcPr>
            <w:tcW w:type="dxa" w:w="6718"/>
            <w:tcBorders>
              <w:top w:val="none" w:color="FFFFFF" w:sz="0"/>
              <w:left w:val="none" w:color="FFFFFF" w:sz="0"/>
              <w:bottom w:val="single" w:color="CBD5E1" w:sz="4"/>
              <w:right w:val="none" w:color="FFFFFF" w:sz="0"/>
            </w:tcBorders>
            <w:shd w:fill="F7F9FC" w:color="auto" w:val="clear"/>
            <w:tcMar>
              <w:top w:type="dxa" w:w="50"/>
              <w:left w:type="dxa" w:w="110"/>
              <w:bottom w:type="dxa" w:w="50"/>
              <w:right w:type="dxa" w:w="110"/>
            </w:tcMar>
            <w:vAlign w:val="top"/>
          </w:tcPr>
          <w:p>
            <w:pPr>
              <w:spacing w:after="0" w:before="0" w:line="252"/>
            </w:pPr>
            <w:r>
              <w:rPr>
                <w:rFonts w:ascii="Arial" w:cs="Arial" w:eastAsia="Arial" w:hAnsi="Arial"/>
                <w:color w:val="1F2937"/>
                <w:sz w:val="17"/>
                <w:szCs w:val="17"/>
              </w:rPr>
              <w:t xml:space="preserve">A transaction-fee or SPV-subscription model is designed in from day one.</w:t>
            </w:r>
          </w:p>
        </w:tc>
      </w:tr>
    </w:tbl>
    <w:p>
      <w:r>
        <w:br w:type="page"/>
      </w:r>
    </w:p>
    <w:p>
      <w:pPr>
        <w:spacing w:after="120" w:before="0" w:line="252"/>
      </w:pPr>
      <w:r>
        <w:rPr>
          <w:rFonts w:ascii="Arial" w:cs="Arial" w:eastAsia="Arial" w:hAnsi="Arial"/>
          <w:b/>
          <w:bCs/>
          <w:color w:val="1F3A5F"/>
          <w:sz w:val="36"/>
          <w:szCs w:val="36"/>
        </w:rPr>
        <w:t xml:space="preserve">How we will work with the Department</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7618"/>
      </w:tblGrid>
      <w:tr>
        <w:trPr>
          <w:cantSplit/>
        </w:trPr>
        <w:tc>
          <w:tcPr>
            <w:tcW w:type="dxa" w:w="2700"/>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Start small, prove value</w:t>
            </w:r>
          </w:p>
        </w:tc>
        <w:tc>
          <w:tcPr>
            <w:tcW w:type="dxa" w:w="7618"/>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A 6–8 week proof of concept on one initiative, using the Department's own data in its own environment, at no cost or a nominal one. Scale up only after the results are visible.</w:t>
            </w:r>
          </w:p>
        </w:tc>
      </w:tr>
      <w:tr>
        <w:trPr>
          <w:cantSplit/>
        </w:trPr>
        <w:tc>
          <w:tcPr>
            <w:tcW w:type="dxa" w:w="2700"/>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Clean, transparent procurement</w:t>
            </w:r>
          </w:p>
        </w:tc>
        <w:tc>
          <w:tcPr>
            <w:tcW w:type="dxa" w:w="7618"/>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Engagement through GeM, Webel Technology Ltd (the state's nodal e-governance agency) or an empanelled system-integrator partner. Rollouts through open tender, where we compete on merit.</w:t>
            </w:r>
          </w:p>
        </w:tc>
      </w:tr>
      <w:tr>
        <w:trPr>
          <w:cantSplit/>
        </w:trPr>
        <w:tc>
          <w:tcPr>
            <w:tcW w:type="dxa" w:w="2700"/>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Data stays with the state</w:t>
            </w:r>
          </w:p>
        </w:tc>
        <w:tc>
          <w:tcPr>
            <w:tcW w:type="dxa" w:w="7618"/>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Hosting in the WB State Data Centre or a MeitY-empanelled Indian cloud. Compliant with the DPDP Act 2023, with consent-based data sharing.</w:t>
            </w:r>
          </w:p>
        </w:tc>
      </w:tr>
      <w:tr>
        <w:trPr>
          <w:cantSplit/>
        </w:trPr>
        <w:tc>
          <w:tcPr>
            <w:tcW w:type="dxa" w:w="2700"/>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Security first</w:t>
            </w:r>
          </w:p>
        </w:tc>
        <w:tc>
          <w:tcPr>
            <w:tcW w:type="dxa" w:w="7618"/>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A CERT-In-empanelled security audit before every go-live, with STQC certification where required. Role-based access and tamper-evident audit logs.</w:t>
            </w:r>
          </w:p>
        </w:tc>
      </w:tr>
      <w:tr>
        <w:trPr>
          <w:cantSplit/>
        </w:trPr>
        <w:tc>
          <w:tcPr>
            <w:tcW w:type="dxa" w:w="2700"/>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No vendor lock-in</w:t>
            </w:r>
          </w:p>
        </w:tc>
        <w:tc>
          <w:tcPr>
            <w:tcW w:type="dxa" w:w="7618"/>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Open-source stack, source code in escrow, full documentation, and training for state officers. The state owns its configurations and data.</w:t>
            </w:r>
          </w:p>
        </w:tc>
      </w:tr>
      <w:tr>
        <w:trPr>
          <w:cantSplit/>
        </w:trPr>
        <w:tc>
          <w:tcPr>
            <w:tcW w:type="dxa" w:w="2700"/>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Bengali-first</w:t>
            </w:r>
          </w:p>
        </w:tc>
        <w:tc>
          <w:tcPr>
            <w:tcW w:type="dxa" w:w="7618"/>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Screens for citizens and MSMEs in Bengali, Hindi and English, with voice-led flows for artisans and micro units.</w:t>
            </w:r>
          </w:p>
        </w:tc>
      </w:tr>
      <w:tr>
        <w:trPr>
          <w:cantSplit/>
        </w:trPr>
        <w:tc>
          <w:tcPr>
            <w:tcW w:type="dxa" w:w="2700"/>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Outcome-linked contracts</w:t>
            </w:r>
          </w:p>
        </w:tc>
        <w:tc>
          <w:tcPr>
            <w:tcW w:type="dxa" w:w="7618"/>
            <w:tcBorders>
              <w:top w:val="none" w:color="FFFFFF" w:sz="0"/>
              <w:left w:val="none" w:color="FFFFFF" w:sz="0"/>
              <w:bottom w:val="single" w:color="CBD5E1" w:sz="4"/>
              <w:right w:val="none" w:color="FFFFFF" w:sz="0"/>
            </w:tcBorders>
            <w:shd w:fill="F7F9FC"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Every engagement carries measurable KPIs (approval days, jobs verified, acres unlocked) and monthly public-facing reports.</w:t>
            </w:r>
          </w:p>
        </w:tc>
      </w:tr>
      <w:tr>
        <w:trPr>
          <w:cantSplit/>
        </w:trPr>
        <w:tc>
          <w:tcPr>
            <w:tcW w:type="dxa" w:w="2700"/>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b/>
                <w:bCs/>
                <w:color w:val="1F3A5F"/>
                <w:sz w:val="19"/>
                <w:szCs w:val="19"/>
              </w:rPr>
              <w:t xml:space="preserve">Build in Bengal</w:t>
            </w:r>
          </w:p>
        </w:tc>
        <w:tc>
          <w:tcPr>
            <w:tcW w:type="dxa" w:w="7618"/>
            <w:tcBorders>
              <w:top w:val="none" w:color="FFFFFF" w:sz="0"/>
              <w:left w:val="none" w:color="FFFFFF" w:sz="0"/>
              <w:bottom w:val="single" w:color="CBD5E1" w:sz="4"/>
              <w:right w:val="none" w:color="FFFFFF" w:sz="0"/>
            </w:tcBorders>
            <w:shd w:fill="FFFFFF" w:color="auto" w:val="clear"/>
            <w:tcMar>
              <w:top w:type="dxa" w:w="70"/>
              <w:left w:type="dxa" w:w="110"/>
              <w:bottom w:type="dxa" w:w="70"/>
              <w:right w:type="dxa" w:w="110"/>
            </w:tcMar>
            <w:vAlign w:val="top"/>
          </w:tcPr>
          <w:p>
            <w:pPr>
              <w:spacing w:after="0" w:before="0" w:line="252"/>
            </w:pPr>
            <w:r>
              <w:rPr>
                <w:rFonts w:ascii="Arial" w:cs="Arial" w:eastAsia="Arial" w:hAnsi="Arial"/>
                <w:color w:val="1F2937"/>
                <w:sz w:val="19"/>
                <w:szCs w:val="19"/>
              </w:rPr>
              <w:t xml:space="preserve">Delivery team based in Kolkata, with internships and hiring from state engineering colleges and polytechnics.</w:t>
            </w:r>
          </w:p>
        </w:tc>
      </w:tr>
    </w:tbl>
    <w:p>
      <w:pPr>
        <w:keepNext/>
        <w:pBdr>
          <w:bottom w:val="single" w:color="1F3A5F" w:sz="6" w:space="2"/>
        </w:pBdr>
        <w:spacing w:after="70" w:before="150"/>
      </w:pPr>
      <w:r>
        <w:rPr>
          <w:rFonts w:ascii="Arial" w:cs="Arial" w:eastAsia="Arial" w:hAnsi="Arial"/>
          <w:b/>
          <w:bCs/>
          <w:color w:val="B45309"/>
          <w:sz w:val="23"/>
          <w:szCs w:val="23"/>
        </w:rPr>
        <w:t xml:space="preserve">i  </w:t>
      </w:r>
      <w:r>
        <w:rPr>
          <w:rFonts w:ascii="Arial" w:cs="Arial" w:eastAsia="Arial" w:hAnsi="Arial"/>
          <w:b/>
          <w:bCs/>
          <w:color w:val="1F3A5F"/>
          <w:sz w:val="21"/>
          <w:szCs w:val="21"/>
        </w:rPr>
        <w:t xml:space="preserve">COST ASSUMPTIONS</w:t>
      </w:r>
    </w:p>
    <w:p>
      <w:pPr>
        <w:pStyle w:val="ListParagraph"/>
        <w:keepLines/>
        <w:numPr>
          <w:ilvl w:val="0"/>
          <w:numId w:val="2"/>
        </w:numPr>
        <w:spacing w:after="40" w:line="246"/>
      </w:pPr>
      <w:r>
        <w:rPr>
          <w:rFonts w:ascii="Arial" w:cs="Arial" w:eastAsia="Arial" w:hAnsi="Arial"/>
          <w:color w:val="1F2937"/>
          <w:sz w:val="19"/>
          <w:szCs w:val="19"/>
        </w:rPr>
        <w:t xml:space="preserve">Blended delivery cost of ₹1.4–2.0 lakh per person-month for a Kolkata-based team (product, design, engineering, QA, project management).</w:t>
      </w:r>
    </w:p>
    <w:p>
      <w:pPr>
        <w:pStyle w:val="ListParagraph"/>
        <w:keepLines/>
        <w:numPr>
          <w:ilvl w:val="0"/>
          <w:numId w:val="2"/>
        </w:numPr>
        <w:spacing w:after="40" w:line="246"/>
      </w:pPr>
      <w:r>
        <w:rPr>
          <w:rFonts w:ascii="Arial" w:cs="Arial" w:eastAsia="Arial" w:hAnsi="Arial"/>
          <w:color w:val="1F2937"/>
          <w:sz w:val="19"/>
          <w:szCs w:val="19"/>
        </w:rPr>
        <w:t xml:space="preserve">Pilot = Phases 0–1; rollout = Phase 2. Operations and maintenance are typically 15–20% of build cost per year and include the helpdesk, bug fixes, minor enhancements and rule updates.</w:t>
      </w:r>
    </w:p>
    <w:p>
      <w:pPr>
        <w:pStyle w:val="ListParagraph"/>
        <w:keepLines/>
        <w:numPr>
          <w:ilvl w:val="0"/>
          <w:numId w:val="2"/>
        </w:numPr>
        <w:spacing w:after="40" w:line="246"/>
      </w:pPr>
      <w:r>
        <w:rPr>
          <w:rFonts w:ascii="Arial" w:cs="Arial" w:eastAsia="Arial" w:hAnsi="Arial"/>
          <w:color w:val="1F2937"/>
          <w:sz w:val="19"/>
          <w:szCs w:val="19"/>
        </w:rPr>
        <w:t xml:space="preserve">Infrastructure assumes a MeitY-empanelled cloud. If hosted in the State Data Centre, part of this cost is absorbed by the state.</w:t>
      </w:r>
    </w:p>
    <w:p>
      <w:pPr>
        <w:pStyle w:val="ListParagraph"/>
        <w:keepLines/>
        <w:numPr>
          <w:ilvl w:val="0"/>
          <w:numId w:val="2"/>
        </w:numPr>
        <w:spacing w:after="40" w:line="246"/>
      </w:pPr>
      <w:r>
        <w:rPr>
          <w:rFonts w:ascii="Arial" w:cs="Arial" w:eastAsia="Arial" w:hAnsi="Arial"/>
          <w:color w:val="1F2937"/>
          <w:sz w:val="19"/>
          <w:szCs w:val="19"/>
        </w:rPr>
        <w:t xml:space="preserve">All amounts exclude GST and are indicative (±25%) until scoped jointly with the Department.</w:t>
      </w:r>
    </w:p>
    <w:p>
      <w:pPr>
        <w:keepNext/>
        <w:pBdr>
          <w:bottom w:val="single" w:color="1F3A5F" w:sz="6" w:space="2"/>
        </w:pBdr>
        <w:spacing w:after="70" w:before="150"/>
      </w:pPr>
      <w:r>
        <w:rPr>
          <w:rFonts w:ascii="Arial" w:cs="Arial" w:eastAsia="Arial" w:hAnsi="Arial"/>
          <w:b/>
          <w:bCs/>
          <w:color w:val="B45309"/>
          <w:sz w:val="23"/>
          <w:szCs w:val="23"/>
        </w:rPr>
        <w:t xml:space="preserve">ii  </w:t>
      </w:r>
      <w:r>
        <w:rPr>
          <w:rFonts w:ascii="Arial" w:cs="Arial" w:eastAsia="Arial" w:hAnsi="Arial"/>
          <w:b/>
          <w:bCs/>
          <w:color w:val="1F3A5F"/>
          <w:sz w:val="21"/>
          <w:szCs w:val="21"/>
        </w:rPr>
        <w:t xml:space="preserve">SOURCES (PUBLIC INFORMATION, ACCESSED SEPTEMBER 2026)</w:t>
      </w:r>
    </w:p>
    <w:p>
      <w:pPr>
        <w:pStyle w:val="ListParagraph"/>
        <w:numPr>
          <w:ilvl w:val="0"/>
          <w:numId w:val="3"/>
        </w:numPr>
        <w:spacing w:after="20" w:line="220"/>
      </w:pPr>
      <w:r>
        <w:rPr>
          <w:rFonts w:ascii="Arial" w:cs="Arial" w:eastAsia="Arial" w:hAnsi="Arial"/>
          <w:color w:val="1F2937"/>
          <w:sz w:val="15"/>
          <w:szCs w:val="15"/>
        </w:rPr>
        <w:t xml:space="preserve">West Bengal cabinet portfolios: Tapas Roy gets Industry (ThePrint) — </w:t>
      </w:r>
      <w:r>
        <w:rPr>
          <w:rFonts w:ascii="Arial" w:cs="Arial" w:eastAsia="Arial" w:hAnsi="Arial"/>
          <w:color w:val="0F766E"/>
          <w:sz w:val="14"/>
          <w:szCs w:val="14"/>
        </w:rPr>
        <w:t xml:space="preserve">https://theprint.in/india/governance/west-bengal-cabinet-portfolios-swapan-gets-finance-tapas-roy-industry-cm-suvendu-keeps-home-land/2956201/</w:t>
      </w:r>
    </w:p>
    <w:p>
      <w:pPr>
        <w:pStyle w:val="ListParagraph"/>
        <w:numPr>
          <w:ilvl w:val="0"/>
          <w:numId w:val="3"/>
        </w:numPr>
        <w:spacing w:after="20" w:line="220"/>
      </w:pPr>
      <w:r>
        <w:rPr>
          <w:rFonts w:ascii="Arial" w:cs="Arial" w:eastAsia="Arial" w:hAnsi="Arial"/>
          <w:color w:val="1F2937"/>
          <w:sz w:val="15"/>
          <w:szCs w:val="15"/>
        </w:rPr>
        <w:t xml:space="preserve">Tapas Roy: portfolios incl. ICE, Public Enterprises, Non-Conventional &amp; Renewable Energy (Wikipedia) — </w:t>
      </w:r>
      <w:r>
        <w:rPr>
          <w:rFonts w:ascii="Arial" w:cs="Arial" w:eastAsia="Arial" w:hAnsi="Arial"/>
          <w:color w:val="0F766E"/>
          <w:sz w:val="14"/>
          <w:szCs w:val="14"/>
        </w:rPr>
        <w:t xml:space="preserve">https://en.wikipedia.org/wiki/Tapas_Roy</w:t>
      </w:r>
    </w:p>
    <w:p>
      <w:pPr>
        <w:pStyle w:val="ListParagraph"/>
        <w:numPr>
          <w:ilvl w:val="0"/>
          <w:numId w:val="3"/>
        </w:numPr>
        <w:spacing w:after="20" w:line="220"/>
      </w:pPr>
      <w:r>
        <w:rPr>
          <w:rFonts w:ascii="Arial" w:cs="Arial" w:eastAsia="Arial" w:hAnsi="Arial"/>
          <w:color w:val="1F2937"/>
          <w:sz w:val="15"/>
          <w:szCs w:val="15"/>
        </w:rPr>
        <w:t xml:space="preserve">Bengal to get new industrial policy before Durga Puja (The Statesman) — </w:t>
      </w:r>
      <w:r>
        <w:rPr>
          <w:rFonts w:ascii="Arial" w:cs="Arial" w:eastAsia="Arial" w:hAnsi="Arial"/>
          <w:color w:val="0F766E"/>
          <w:sz w:val="14"/>
          <w:szCs w:val="14"/>
        </w:rPr>
        <w:t xml:space="preserve">https://www.thestatesman.com/cities/kolkata/bengal-to-get-new-industrial-policy-before-durga-puja-says-suvendu-1503642181.html</w:t>
      </w:r>
    </w:p>
    <w:p>
      <w:pPr>
        <w:pStyle w:val="ListParagraph"/>
        <w:numPr>
          <w:ilvl w:val="0"/>
          <w:numId w:val="3"/>
        </w:numPr>
        <w:spacing w:after="20" w:line="220"/>
      </w:pPr>
      <w:r>
        <w:rPr>
          <w:rFonts w:ascii="Arial" w:cs="Arial" w:eastAsia="Arial" w:hAnsi="Arial"/>
          <w:color w:val="1F2937"/>
          <w:sz w:val="15"/>
          <w:szCs w:val="15"/>
        </w:rPr>
        <w:t xml:space="preserve">WB to link industrial incentives with job creation (Business Standard) — </w:t>
      </w:r>
      <w:r>
        <w:rPr>
          <w:rFonts w:ascii="Arial" w:cs="Arial" w:eastAsia="Arial" w:hAnsi="Arial"/>
          <w:color w:val="0F766E"/>
          <w:sz w:val="14"/>
          <w:szCs w:val="14"/>
        </w:rPr>
        <w:t xml:space="preserve">https://www.business-standard.com/economy/news/wb-plans-to-link-industrial-incentives-with-job-creation-industries-min-126080701652_1.html</w:t>
      </w:r>
    </w:p>
    <w:p>
      <w:pPr>
        <w:pStyle w:val="ListParagraph"/>
        <w:numPr>
          <w:ilvl w:val="0"/>
          <w:numId w:val="3"/>
        </w:numPr>
        <w:spacing w:after="20" w:line="220"/>
      </w:pPr>
      <w:r>
        <w:rPr>
          <w:rFonts w:ascii="Arial" w:cs="Arial" w:eastAsia="Arial" w:hAnsi="Arial"/>
          <w:color w:val="1F2937"/>
          <w:sz w:val="15"/>
          <w:szCs w:val="15"/>
        </w:rPr>
        <w:t xml:space="preserve">Bengal CM pitches business-friendly climate; ₹5,000 cr incentive; ₹100 cr fast track (Business Standard) — </w:t>
      </w:r>
      <w:r>
        <w:rPr>
          <w:rFonts w:ascii="Arial" w:cs="Arial" w:eastAsia="Arial" w:hAnsi="Arial"/>
          <w:color w:val="0F766E"/>
          <w:sz w:val="14"/>
          <w:szCs w:val="14"/>
        </w:rPr>
        <w:t xml:space="preserve">https://www.business-standard.com/industry/news/bengal-cm-suvendu-pitches-business-friendly-climate-to-industrialists-126091200545_1.html</w:t>
      </w:r>
    </w:p>
    <w:p>
      <w:pPr>
        <w:pStyle w:val="ListParagraph"/>
        <w:numPr>
          <w:ilvl w:val="0"/>
          <w:numId w:val="3"/>
        </w:numPr>
        <w:spacing w:after="20" w:line="220"/>
      </w:pPr>
      <w:r>
        <w:rPr>
          <w:rFonts w:ascii="Arial" w:cs="Arial" w:eastAsia="Arial" w:hAnsi="Arial"/>
          <w:color w:val="1F2937"/>
          <w:sz w:val="15"/>
          <w:szCs w:val="15"/>
        </w:rPr>
        <w:t xml:space="preserve">Investors eye West Bengal as new policy promises land, security and growth (The Week) — </w:t>
      </w:r>
      <w:r>
        <w:rPr>
          <w:rFonts w:ascii="Arial" w:cs="Arial" w:eastAsia="Arial" w:hAnsi="Arial"/>
          <w:color w:val="0F766E"/>
          <w:sz w:val="14"/>
          <w:szCs w:val="14"/>
        </w:rPr>
        <w:t xml:space="preserve">https://www.theweek.in/news/india/2026/08/08/investors-eye-west-bengal-as-new-policy-promises-land-security-and-growth.html</w:t>
      </w:r>
    </w:p>
    <w:p>
      <w:pPr>
        <w:pStyle w:val="ListParagraph"/>
        <w:numPr>
          <w:ilvl w:val="0"/>
          <w:numId w:val="3"/>
        </w:numPr>
        <w:spacing w:after="20" w:line="220"/>
      </w:pPr>
      <w:r>
        <w:rPr>
          <w:rFonts w:ascii="Arial" w:cs="Arial" w:eastAsia="Arial" w:hAnsi="Arial"/>
          <w:color w:val="1F2937"/>
          <w:sz w:val="15"/>
          <w:szCs w:val="15"/>
        </w:rPr>
        <w:t xml:space="preserve">New industrial policy likely to give landowners stake in units (Free Press Journal) — </w:t>
      </w:r>
      <w:r>
        <w:rPr>
          <w:rFonts w:ascii="Arial" w:cs="Arial" w:eastAsia="Arial" w:hAnsi="Arial"/>
          <w:color w:val="0F766E"/>
          <w:sz w:val="14"/>
          <w:szCs w:val="14"/>
        </w:rPr>
        <w:t xml:space="preserve">https://www.freepressjournal.in/business/bengals-new-industrial-policy-likely-to-give-landowners-stake-in-new-industrial-units</w:t>
      </w:r>
    </w:p>
    <w:p>
      <w:pPr>
        <w:pStyle w:val="ListParagraph"/>
        <w:numPr>
          <w:ilvl w:val="0"/>
          <w:numId w:val="3"/>
        </w:numPr>
        <w:spacing w:after="20" w:line="220"/>
      </w:pPr>
      <w:r>
        <w:rPr>
          <w:rFonts w:ascii="Arial" w:cs="Arial" w:eastAsia="Arial" w:hAnsi="Arial"/>
          <w:color w:val="1F2937"/>
          <w:sz w:val="15"/>
          <w:szCs w:val="15"/>
        </w:rPr>
        <w:t xml:space="preserve">Bengal govt to finalise new land policy after talks with industry (The Hans India) — </w:t>
      </w:r>
      <w:r>
        <w:rPr>
          <w:rFonts w:ascii="Arial" w:cs="Arial" w:eastAsia="Arial" w:hAnsi="Arial"/>
          <w:color w:val="0F766E"/>
          <w:sz w:val="14"/>
          <w:szCs w:val="14"/>
        </w:rPr>
        <w:t xml:space="preserve">https://www.thehansindia.com/kolkata/bengal-govt-to-finalise-new-land-policy-after-talks-with-industry-1106896</w:t>
      </w:r>
    </w:p>
    <w:p>
      <w:pPr>
        <w:pStyle w:val="ListParagraph"/>
        <w:numPr>
          <w:ilvl w:val="0"/>
          <w:numId w:val="3"/>
        </w:numPr>
        <w:spacing w:after="20" w:line="220"/>
      </w:pPr>
      <w:r>
        <w:rPr>
          <w:rFonts w:ascii="Arial" w:cs="Arial" w:eastAsia="Arial" w:hAnsi="Arial"/>
          <w:color w:val="1F2937"/>
          <w:sz w:val="15"/>
          <w:szCs w:val="15"/>
        </w:rPr>
        <w:t xml:space="preserve">Bengal to repurpose unused industrial land bank in Burdwan (The Statesman) — </w:t>
      </w:r>
      <w:r>
        <w:rPr>
          <w:rFonts w:ascii="Arial" w:cs="Arial" w:eastAsia="Arial" w:hAnsi="Arial"/>
          <w:color w:val="0F766E"/>
          <w:sz w:val="14"/>
          <w:szCs w:val="14"/>
        </w:rPr>
        <w:t xml:space="preserve">https://www.thestatesman.com/cities/kolkata/bengal-to-repurpose-unused-industrial-land-bank-in-burdwan-1503638399.html</w:t>
      </w:r>
    </w:p>
    <w:p>
      <w:pPr>
        <w:pStyle w:val="ListParagraph"/>
        <w:numPr>
          <w:ilvl w:val="0"/>
          <w:numId w:val="3"/>
        </w:numPr>
        <w:spacing w:after="20" w:line="220"/>
      </w:pPr>
      <w:r>
        <w:rPr>
          <w:rFonts w:ascii="Arial" w:cs="Arial" w:eastAsia="Arial" w:hAnsi="Arial"/>
          <w:color w:val="1F2937"/>
          <w:sz w:val="15"/>
          <w:szCs w:val="15"/>
        </w:rPr>
        <w:t xml:space="preserve">West Bengal overhauls Silpa Sathi portal (Whalesbook) — </w:t>
      </w:r>
      <w:r>
        <w:rPr>
          <w:rFonts w:ascii="Arial" w:cs="Arial" w:eastAsia="Arial" w:hAnsi="Arial"/>
          <w:color w:val="0F766E"/>
          <w:sz w:val="14"/>
          <w:szCs w:val="14"/>
        </w:rPr>
        <w:t xml:space="preserve">https://www.whalesbook.com/news/English/real-estate/West-Bengal-Overhauls-Silpa-Sathi-Portal-for-Faster-Business-Clearances/6a7fc8206ffbe1e6461d260a</w:t>
      </w:r>
    </w:p>
    <w:p>
      <w:pPr>
        <w:pStyle w:val="ListParagraph"/>
        <w:numPr>
          <w:ilvl w:val="0"/>
          <w:numId w:val="3"/>
        </w:numPr>
        <w:spacing w:after="20" w:line="220"/>
      </w:pPr>
      <w:r>
        <w:rPr>
          <w:rFonts w:ascii="Arial" w:cs="Arial" w:eastAsia="Arial" w:hAnsi="Arial"/>
          <w:color w:val="1F2937"/>
          <w:sz w:val="15"/>
          <w:szCs w:val="15"/>
        </w:rPr>
        <w:t xml:space="preserve">Silpa Sathi: About the portal — </w:t>
      </w:r>
      <w:r>
        <w:rPr>
          <w:rFonts w:ascii="Arial" w:cs="Arial" w:eastAsia="Arial" w:hAnsi="Arial"/>
          <w:color w:val="0F766E"/>
          <w:sz w:val="14"/>
          <w:szCs w:val="14"/>
        </w:rPr>
        <w:t xml:space="preserve">https://silpasathi.wb.gov.in/about-silpasathi</w:t>
      </w:r>
    </w:p>
    <w:p>
      <w:pPr>
        <w:pStyle w:val="ListParagraph"/>
        <w:numPr>
          <w:ilvl w:val="0"/>
          <w:numId w:val="3"/>
        </w:numPr>
        <w:spacing w:after="20" w:line="220"/>
      </w:pPr>
      <w:r>
        <w:rPr>
          <w:rFonts w:ascii="Arial" w:cs="Arial" w:eastAsia="Arial" w:hAnsi="Arial"/>
          <w:color w:val="1F2937"/>
          <w:sz w:val="15"/>
          <w:szCs w:val="15"/>
        </w:rPr>
        <w:t xml:space="preserve">West Bengal's manufacturing paradox: FY 2026-27 budget (ORF) — </w:t>
      </w:r>
      <w:r>
        <w:rPr>
          <w:rFonts w:ascii="Arial" w:cs="Arial" w:eastAsia="Arial" w:hAnsi="Arial"/>
          <w:color w:val="0F766E"/>
          <w:sz w:val="14"/>
          <w:szCs w:val="14"/>
        </w:rPr>
        <w:t xml:space="preserve">https://www.orfonline.org/expert-speak/west-bengal-s-manufacturing-paradox-reading-the-fy-2026-27-state-budget</w:t>
      </w:r>
    </w:p>
    <w:p>
      <w:pPr>
        <w:pStyle w:val="ListParagraph"/>
        <w:numPr>
          <w:ilvl w:val="0"/>
          <w:numId w:val="3"/>
        </w:numPr>
        <w:spacing w:after="20" w:line="220"/>
      </w:pPr>
      <w:r>
        <w:rPr>
          <w:rFonts w:ascii="Arial" w:cs="Arial" w:eastAsia="Arial" w:hAnsi="Arial"/>
          <w:color w:val="1F2937"/>
          <w:sz w:val="15"/>
          <w:szCs w:val="15"/>
        </w:rPr>
        <w:t xml:space="preserve">Bengal Budget 2026: GCC policy, AI incentives, ₹5,000 cr push (Kolkata Calling) — </w:t>
      </w:r>
      <w:r>
        <w:rPr>
          <w:rFonts w:ascii="Arial" w:cs="Arial" w:eastAsia="Arial" w:hAnsi="Arial"/>
          <w:color w:val="0F766E"/>
          <w:sz w:val="14"/>
          <w:szCs w:val="14"/>
        </w:rPr>
        <w:t xml:space="preserve">https://www.kolkatacalling.com/news-details/corporate-expansion-business-news/bengal-budget-2026-5000-crore-incentives-gcc-policy-and-ai-push-signal-new-growth-strategy</w:t>
      </w:r>
    </w:p>
    <w:p>
      <w:pPr>
        <w:pStyle w:val="ListParagraph"/>
        <w:numPr>
          <w:ilvl w:val="0"/>
          <w:numId w:val="3"/>
        </w:numPr>
        <w:spacing w:after="20" w:line="220"/>
      </w:pPr>
      <w:r>
        <w:rPr>
          <w:rFonts w:ascii="Arial" w:cs="Arial" w:eastAsia="Arial" w:hAnsi="Arial"/>
          <w:color w:val="1F2937"/>
          <w:sz w:val="15"/>
          <w:szCs w:val="15"/>
        </w:rPr>
        <w:t xml:space="preserve">Four toll-free helplines against extortion (News On AIR) — </w:t>
      </w:r>
      <w:r>
        <w:rPr>
          <w:rFonts w:ascii="Arial" w:cs="Arial" w:eastAsia="Arial" w:hAnsi="Arial"/>
          <w:color w:val="0F766E"/>
          <w:sz w:val="14"/>
          <w:szCs w:val="14"/>
        </w:rPr>
        <w:t xml:space="preserve">https://newsonair.gov.in/four-toll-free-helplines-launched-in-west-bengal-to-address-extortion-and-illegal-activities/</w:t>
      </w:r>
    </w:p>
    <w:p>
      <w:pPr>
        <w:pStyle w:val="ListParagraph"/>
        <w:numPr>
          <w:ilvl w:val="0"/>
          <w:numId w:val="3"/>
        </w:numPr>
        <w:spacing w:after="20" w:line="220"/>
      </w:pPr>
      <w:r>
        <w:rPr>
          <w:rFonts w:ascii="Arial" w:cs="Arial" w:eastAsia="Arial" w:hAnsi="Arial"/>
          <w:color w:val="1F2937"/>
          <w:sz w:val="15"/>
          <w:szCs w:val="15"/>
        </w:rPr>
        <w:t xml:space="preserve">Poor implementation track record of Bengal business summits (Business Standard) — </w:t>
      </w:r>
      <w:r>
        <w:rPr>
          <w:rFonts w:ascii="Arial" w:cs="Arial" w:eastAsia="Arial" w:hAnsi="Arial"/>
          <w:color w:val="0F766E"/>
          <w:sz w:val="14"/>
          <w:szCs w:val="14"/>
        </w:rPr>
        <w:t xml:space="preserve">https://www.business-standard.com/article/economy-policy/with-40-implementation-record-bengal-business-summit-was-bound-to-fail-117012400318_1.html</w:t>
      </w:r>
    </w:p>
    <w:p>
      <w:pPr>
        <w:pStyle w:val="ListParagraph"/>
        <w:numPr>
          <w:ilvl w:val="0"/>
          <w:numId w:val="3"/>
        </w:numPr>
        <w:spacing w:after="20" w:line="220"/>
      </w:pPr>
      <w:r>
        <w:rPr>
          <w:rFonts w:ascii="Arial" w:cs="Arial" w:eastAsia="Arial" w:hAnsi="Arial"/>
          <w:color w:val="1F2937"/>
          <w:sz w:val="15"/>
          <w:szCs w:val="15"/>
        </w:rPr>
        <w:t xml:space="preserve">EPFO may give states real-time PM-VBRY data (Business Standard) — </w:t>
      </w:r>
      <w:r>
        <w:rPr>
          <w:rFonts w:ascii="Arial" w:cs="Arial" w:eastAsia="Arial" w:hAnsi="Arial"/>
          <w:color w:val="0F766E"/>
          <w:sz w:val="14"/>
          <w:szCs w:val="14"/>
        </w:rPr>
        <w:t xml:space="preserve">https://www.business-standard.com/economy/news/epfo-states-real-time-pm-vbry-data-district-outreach-126082100793_1.html</w:t>
      </w:r>
    </w:p>
    <w:p>
      <w:pPr>
        <w:pStyle w:val="ListParagraph"/>
        <w:numPr>
          <w:ilvl w:val="0"/>
          <w:numId w:val="3"/>
        </w:numPr>
        <w:spacing w:after="20" w:line="220"/>
      </w:pPr>
      <w:r>
        <w:rPr>
          <w:rFonts w:ascii="Arial" w:cs="Arial" w:eastAsia="Arial" w:hAnsi="Arial"/>
          <w:color w:val="1F2937"/>
          <w:sz w:val="15"/>
          <w:szCs w:val="15"/>
        </w:rPr>
        <w:t xml:space="preserve">Darjeeling tea adulteration and traceability (PIB summaries, May 2026) — </w:t>
      </w:r>
      <w:r>
        <w:rPr>
          <w:rFonts w:ascii="Arial" w:cs="Arial" w:eastAsia="Arial" w:hAnsi="Arial"/>
          <w:color w:val="0F766E"/>
          <w:sz w:val="14"/>
          <w:szCs w:val="14"/>
        </w:rPr>
        <w:t xml:space="preserve">https://www.legacyias.com/pib-summaries-06-may-2026/</w:t>
      </w:r>
    </w:p>
    <w:p>
      <w:pPr>
        <w:spacing w:after="60" w:before="80" w:line="252"/>
      </w:pPr>
      <w:r>
        <w:rPr>
          <w:rFonts w:ascii="Arial" w:cs="Arial" w:eastAsia="Arial" w:hAnsi="Arial"/>
          <w:i/>
          <w:iCs/>
          <w:color w:val="5B6472"/>
          <w:sz w:val="16"/>
          <w:szCs w:val="16"/>
        </w:rPr>
        <w:t xml:space="preserve">Status descriptions are based on public reports up to September 2026 and should be confirmed with the Department before formal submission.</w:t>
      </w:r>
    </w:p>
    <w:sectPr>
      <w:footerReference w:type="default" r:id="rId7"/>
      <w:pgSz w:w="11906" w:h="16838" w:orient="portrait"/>
      <w:pgMar w:top="700" w:right="794" w:bottom="700" w:left="794" w:header="708"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2"/>
        <w:sz w:val="14"/>
        <w:szCs w:val="14"/>
      </w:rPr>
      <w:t xml:space="preserve">[Company Name]  ·  Proposal to the ICE Department, Government of West Bengal  ·  Page </w:t>
    </w:r>
    <w:r>
      <w:rPr>
        <w:rFonts w:ascii="Arial" w:cs="Arial" w:eastAsia="Arial" w:hAnsi="Arial"/>
        <w:color w:val="5B64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0F766E"/>
      </w:rPr>
    </w:lvl>
  </w:abstractNum>
  <w:abstractNum w:abstractNumId="3" w15:restartNumberingAfterBreak="0">
    <w:multiLevelType w:val="hybridMultilevel"/>
    <w:lvl w:ilvl="0" w15:tentative="1">
      <w:start w:val="1"/>
      <w:numFmt w:val="decimal"/>
      <w:lvlText w:val="%1."/>
      <w:lvlJc w:val="left"/>
      <w:pPr>
        <w:ind w:left="360" w:hanging="300"/>
      </w:pPr>
      <w:rPr>
        <w:sz w:val="15"/>
        <w:szCs w:val="1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Shilpa Shakti Digital Stack: Five initiatives for the ICE Department, Government of West Bengal</dc:title>
  <dc:creator>[Company Name]</dc:creator>
  <cp:lastModifiedBy>Un-named</cp:lastModifiedBy>
  <cp:revision>1</cp:revision>
  <dcterms:created xsi:type="dcterms:W3CDTF">2026-09-24T06:04:47.702Z</dcterms:created>
  <dcterms:modified xsi:type="dcterms:W3CDTF">2026-09-24T06:04:47.714Z</dcterms:modified>
</cp:coreProperties>
</file>

<file path=docProps/custom.xml><?xml version="1.0" encoding="utf-8"?>
<Properties xmlns="http://schemas.openxmlformats.org/officeDocument/2006/custom-properties" xmlns:vt="http://schemas.openxmlformats.org/officeDocument/2006/docPropsVTypes"/>
</file>