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trHeight w:val="4700" w:hRule="atLeast"/>
        </w:trPr>
        <w:tc>
          <w:tcPr>
            <w:tcW w:type="dxa" w:w="10318"/>
            <w:tcBorders>
              <w:top w:val="none" w:color="FFFFFF" w:sz="0"/>
              <w:left w:val="none" w:color="FFFFFF" w:sz="0"/>
              <w:bottom w:val="none" w:color="FFFFFF" w:sz="0"/>
              <w:right w:val="none" w:color="FFFFFF" w:sz="0"/>
            </w:tcBorders>
            <w:shd w:fill="1B2A44" w:color="auto" w:val="clear"/>
            <w:tcMar>
              <w:top w:type="dxa" w:w="360"/>
              <w:left w:type="dxa" w:w="110"/>
              <w:bottom w:type="dxa" w:w="360"/>
              <w:right w:type="dxa" w:w="110"/>
            </w:tcMar>
            <w:vAlign w:val="top"/>
          </w:tcPr>
          <w:p>
            <w:pPr>
              <w:spacing w:after="360" w:before="300" w:line="252"/>
            </w:pPr>
            <w:r>
              <w:rPr>
                <w:rFonts w:ascii="Arial" w:cs="Arial" w:eastAsia="Arial" w:hAnsi="Arial"/>
                <w:b/>
                <w:bCs/>
                <w:color w:val="E9B949"/>
                <w:sz w:val="20"/>
                <w:szCs w:val="20"/>
              </w:rPr>
              <w:t xml:space="preserve">PROPOSAL FOR DISCUSSION</w:t>
            </w:r>
          </w:p>
          <w:p>
            <w:pPr>
              <w:spacing w:after="120" w:before="0" w:line="300"/>
            </w:pPr>
            <w:r>
              <w:rPr>
                <w:rFonts w:ascii="Arial" w:cs="Arial" w:eastAsia="Arial" w:hAnsi="Arial"/>
                <w:b/>
                <w:bCs/>
                <w:color w:val="FFFFFF"/>
                <w:sz w:val="56"/>
                <w:szCs w:val="56"/>
              </w:rPr>
              <w:t xml:space="preserve">Sadak Setu Digital Stack</w:t>
            </w:r>
          </w:p>
          <w:p>
            <w:pPr>
              <w:spacing w:after="320" w:before="0" w:line="320"/>
            </w:pPr>
            <w:r>
              <w:rPr>
                <w:rFonts w:ascii="Arial" w:cs="Arial" w:eastAsia="Arial" w:hAnsi="Arial"/>
                <w:color w:val="DCE6F2"/>
                <w:sz w:val="28"/>
                <w:szCs w:val="28"/>
              </w:rPr>
              <w:t xml:space="preserve">Faster DPRs, sound cost checks and time-bound approvals for Jharkhand's roads</w:t>
            </w:r>
          </w:p>
          <w:p>
            <w:pPr>
              <w:spacing w:after="80" w:before="0" w:line="252"/>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Road Construction Department (Path Nirman Vibhag), Government of Jharkhand</w:t>
            </w:r>
          </w:p>
          <w:p>
            <w:pPr>
              <w:spacing w:after="200" w:before="0" w:line="252"/>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1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9"/>
        <w:gridCol w:w="3439"/>
        <w:gridCol w:w="3439"/>
      </w:tblGrid>
      <w:tr>
        <w:tc>
          <w:tcPr>
            <w:tcW w:type="dxa" w:w="3439"/>
            <w:tcBorders>
              <w:top w:val="none" w:color="FFFFFF" w:sz="0"/>
              <w:left w:val="none" w:color="FFFFFF" w:sz="0"/>
              <w:bottom w:val="none" w:color="FFFFFF" w:sz="0"/>
              <w:right w:val="none" w:color="FFFFFF" w:sz="0"/>
            </w:tcBorders>
            <w:shd w:fill="E6F4F3" w:color="auto" w:val="clear"/>
            <w:tcMar>
              <w:top w:type="dxa" w:w="110"/>
              <w:left w:type="dxa" w:w="110"/>
              <w:bottom w:type="dxa" w:w="110"/>
              <w:right w:type="dxa" w:w="110"/>
            </w:tcMar>
            <w:vAlign w:val="center"/>
          </w:tcPr>
          <w:p>
            <w:pPr>
              <w:spacing w:after="20" w:before="0" w:line="252"/>
              <w:jc w:val="center"/>
            </w:pPr>
            <w:r>
              <w:rPr>
                <w:rFonts w:ascii="Arial" w:cs="Arial" w:eastAsia="Arial" w:hAnsi="Arial"/>
                <w:b/>
                <w:bCs/>
                <w:color w:val="1B2A44"/>
                <w:sz w:val="30"/>
                <w:szCs w:val="30"/>
              </w:rPr>
              <w:t xml:space="preserve">₹88 lakh – ₹1.21 cr</w:t>
            </w:r>
          </w:p>
          <w:p>
            <w:pPr>
              <w:spacing w:after="0" w:before="0" w:line="252"/>
              <w:jc w:val="center"/>
            </w:pPr>
            <w:r>
              <w:rPr>
                <w:rFonts w:ascii="Arial" w:cs="Arial" w:eastAsia="Arial" w:hAnsi="Arial"/>
                <w:color w:val="5B6472"/>
                <w:sz w:val="16"/>
                <w:szCs w:val="16"/>
              </w:rPr>
              <w:t xml:space="preserve">complete platform, one-time (all 7 modules)</w:t>
            </w:r>
          </w:p>
        </w:tc>
        <w:tc>
          <w:tcPr>
            <w:tcW w:type="dxa" w:w="3439"/>
            <w:tcBorders>
              <w:top w:val="none" w:color="FFFFFF" w:sz="0"/>
              <w:left w:val="none" w:color="FFFFFF" w:sz="0"/>
              <w:bottom w:val="none" w:color="FFFFFF" w:sz="0"/>
              <w:right w:val="none" w:color="FFFFFF" w:sz="0"/>
            </w:tcBorders>
            <w:shd w:fill="F7F9FC" w:color="auto" w:val="clear"/>
            <w:tcMar>
              <w:top w:type="dxa" w:w="110"/>
              <w:left w:type="dxa" w:w="110"/>
              <w:bottom w:type="dxa" w:w="110"/>
              <w:right w:type="dxa" w:w="110"/>
            </w:tcMar>
            <w:vAlign w:val="center"/>
          </w:tcPr>
          <w:p>
            <w:pPr>
              <w:spacing w:after="20" w:before="0" w:line="252"/>
              <w:jc w:val="center"/>
            </w:pPr>
            <w:r>
              <w:rPr>
                <w:rFonts w:ascii="Arial" w:cs="Arial" w:eastAsia="Arial" w:hAnsi="Arial"/>
                <w:b/>
                <w:bCs/>
                <w:color w:val="1B2A44"/>
                <w:sz w:val="30"/>
                <w:szCs w:val="30"/>
              </w:rPr>
              <w:t xml:space="preserve">₹21–32 lakh / yr</w:t>
            </w:r>
          </w:p>
          <w:p>
            <w:pPr>
              <w:spacing w:after="0" w:before="0" w:line="252"/>
              <w:jc w:val="center"/>
            </w:pPr>
            <w:r>
              <w:rPr>
                <w:rFonts w:ascii="Arial" w:cs="Arial" w:eastAsia="Arial" w:hAnsi="Arial"/>
                <w:color w:val="5B6472"/>
                <w:sz w:val="16"/>
                <w:szCs w:val="16"/>
              </w:rPr>
              <w:t xml:space="preserve">hosting, AI usage and maintenance</w:t>
            </w:r>
          </w:p>
        </w:tc>
        <w:tc>
          <w:tcPr>
            <w:tcW w:type="dxa" w:w="3439"/>
            <w:tcBorders>
              <w:top w:val="none" w:color="FFFFFF" w:sz="0"/>
              <w:left w:val="none" w:color="FFFFFF" w:sz="0"/>
              <w:bottom w:val="none" w:color="FFFFFF" w:sz="0"/>
              <w:right w:val="none" w:color="FFFFFF" w:sz="0"/>
            </w:tcBorders>
            <w:shd w:fill="E6F4F3" w:color="auto" w:val="clear"/>
            <w:tcMar>
              <w:top w:type="dxa" w:w="110"/>
              <w:left w:type="dxa" w:w="110"/>
              <w:bottom w:type="dxa" w:w="110"/>
              <w:right w:type="dxa" w:w="110"/>
            </w:tcMar>
            <w:vAlign w:val="center"/>
          </w:tcPr>
          <w:p>
            <w:pPr>
              <w:spacing w:after="20" w:before="0" w:line="252"/>
              <w:jc w:val="center"/>
            </w:pPr>
            <w:r>
              <w:rPr>
                <w:rFonts w:ascii="Arial" w:cs="Arial" w:eastAsia="Arial" w:hAnsi="Arial"/>
                <w:b/>
                <w:bCs/>
                <w:color w:val="1B2A44"/>
                <w:sz w:val="30"/>
                <w:szCs w:val="30"/>
              </w:rPr>
              <w:t xml:space="preserve">10 months</w:t>
            </w:r>
          </w:p>
          <w:p>
            <w:pPr>
              <w:spacing w:after="0" w:before="0" w:line="252"/>
              <w:jc w:val="center"/>
            </w:pPr>
            <w:r>
              <w:rPr>
                <w:rFonts w:ascii="Arial" w:cs="Arial" w:eastAsia="Arial" w:hAnsi="Arial"/>
                <w:color w:val="5B6472"/>
                <w:sz w:val="16"/>
                <w:szCs w:val="16"/>
              </w:rPr>
              <w:t xml:space="preserve">to full rollout, in two phases</w:t>
            </w:r>
          </w:p>
        </w:tc>
      </w:tr>
    </w:tbl>
    <w:p>
      <w:pPr>
        <w:spacing w:after="160" w:before="0" w:line="252"/>
      </w:pPr>
      <w:r>
        <w:rPr>
          <w:rFonts w:ascii="Arial" w:cs="Arial" w:eastAsia="Arial" w:hAnsi="Arial"/>
          <w:color w:val="1F2937"/>
          <w:sz w:val="19"/>
          <w:szCs w:val="19"/>
        </w:rPr>
        <w:t xml:space="preserve"/>
      </w:r>
    </w:p>
    <w:p>
      <w:pPr>
        <w:spacing w:after="80" w:before="0" w:line="252"/>
      </w:pPr>
      <w:r>
        <w:rPr>
          <w:rFonts w:ascii="Arial" w:cs="Arial" w:eastAsia="Arial" w:hAnsi="Arial"/>
          <w:b/>
          <w:bCs/>
          <w:color w:val="B7791F"/>
          <w:sz w:val="19"/>
          <w:szCs w:val="19"/>
        </w:rPr>
        <w:t xml:space="preserve">THE SEVEN MODULES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8018"/>
        <w:gridCol w:w="1500"/>
      </w:tblGrid>
      <w:tr>
        <w:trPr>
          <w:cantSplit/>
        </w:trPr>
        <w:tc>
          <w:tcPr>
            <w:tcW w:type="dxa" w:w="8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pPr>
            <w:r>
              <w:rPr>
                <w:rFonts w:ascii="Arial" w:cs="Arial" w:eastAsia="Arial" w:hAnsi="Arial"/>
                <w:b/>
                <w:bCs/>
                <w:color w:val="0E7C7B"/>
                <w:sz w:val="26"/>
                <w:szCs w:val="26"/>
              </w:rPr>
              <w:t xml:space="preserve">01</w:t>
            </w:r>
          </w:p>
        </w:tc>
        <w:tc>
          <w:tcPr>
            <w:tcW w:type="dxa" w:w="8018"/>
            <w:tcBorders>
              <w:top w:val="none" w:color="FFFFFF" w:sz="0"/>
              <w:left w:val="none" w:color="FFFFFF" w:sz="0"/>
              <w:bottom w:val="single" w:color="CBD5E1" w:sz="4"/>
              <w:right w:val="none" w:color="FFFFFF" w:sz="0"/>
            </w:tcBorders>
            <w:tcMar>
              <w:top w:type="dxa" w:w="50"/>
              <w:left w:type="dxa" w:w="110"/>
              <w:bottom w:type="dxa" w:w="50"/>
              <w:right w:type="dxa" w:w="110"/>
            </w:tcMar>
            <w:vAlign w:val="top"/>
          </w:tcPr>
          <w:p>
            <w:pPr>
              <w:spacing w:after="10" w:before="0" w:line="252"/>
            </w:pPr>
            <w:r>
              <w:rPr>
                <w:rFonts w:ascii="Arial" w:cs="Arial" w:eastAsia="Arial" w:hAnsi="Arial"/>
                <w:b/>
                <w:bCs/>
                <w:color w:val="1B2A44"/>
                <w:sz w:val="21"/>
                <w:szCs w:val="21"/>
              </w:rPr>
              <w:t xml:space="preserve">Smart Cost Estimation</w:t>
            </w:r>
            <w:r>
              <w:rPr>
                <w:rFonts w:ascii="Arial" w:cs="Arial" w:eastAsia="Arial" w:hAnsi="Arial"/>
                <w:color w:val="5B6472"/>
                <w:sz w:val="17"/>
                <w:szCs w:val="17"/>
              </w:rPr>
              <w:t xml:space="preserve">  ·  Benchmarking against past sanctions</w:t>
            </w:r>
          </w:p>
          <w:p>
            <w:pPr>
              <w:spacing w:after="0" w:before="0" w:line="252"/>
            </w:pPr>
            <w:r>
              <w:rPr>
                <w:rFonts w:ascii="Arial" w:cs="Arial" w:eastAsia="Arial" w:hAnsi="Arial"/>
                <w:i/>
                <w:iCs/>
                <w:color w:val="1F2937"/>
                <w:sz w:val="17"/>
                <w:szCs w:val="17"/>
              </w:rPr>
              <w:t xml:space="preserve">Every estimate compared with similar past projects before it reaches the approving officer.</w:t>
            </w:r>
          </w:p>
        </w:tc>
        <w:tc>
          <w:tcPr>
            <w:tcW w:type="dxa" w:w="15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jc w:val="right"/>
            </w:pPr>
            <w:r>
              <w:rPr>
                <w:rFonts w:ascii="Arial" w:cs="Arial" w:eastAsia="Arial" w:hAnsi="Arial"/>
                <w:b/>
                <w:bCs/>
                <w:color w:val="1B2A44"/>
                <w:sz w:val="18"/>
                <w:szCs w:val="18"/>
              </w:rPr>
              <w:t xml:space="preserve">₹15–20 lakh</w:t>
            </w:r>
          </w:p>
        </w:tc>
      </w:tr>
      <w:tr>
        <w:trPr>
          <w:cantSplit/>
        </w:trPr>
        <w:tc>
          <w:tcPr>
            <w:tcW w:type="dxa" w:w="8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pPr>
            <w:r>
              <w:rPr>
                <w:rFonts w:ascii="Arial" w:cs="Arial" w:eastAsia="Arial" w:hAnsi="Arial"/>
                <w:b/>
                <w:bCs/>
                <w:color w:val="0E7C7B"/>
                <w:sz w:val="26"/>
                <w:szCs w:val="26"/>
              </w:rPr>
              <w:t xml:space="preserve">02</w:t>
            </w:r>
          </w:p>
        </w:tc>
        <w:tc>
          <w:tcPr>
            <w:tcW w:type="dxa" w:w="8018"/>
            <w:tcBorders>
              <w:top w:val="none" w:color="FFFFFF" w:sz="0"/>
              <w:left w:val="none" w:color="FFFFFF" w:sz="0"/>
              <w:bottom w:val="single" w:color="CBD5E1" w:sz="4"/>
              <w:right w:val="none" w:color="FFFFFF" w:sz="0"/>
            </w:tcBorders>
            <w:tcMar>
              <w:top w:type="dxa" w:w="50"/>
              <w:left w:type="dxa" w:w="110"/>
              <w:bottom w:type="dxa" w:w="50"/>
              <w:right w:type="dxa" w:w="110"/>
            </w:tcMar>
            <w:vAlign w:val="top"/>
          </w:tcPr>
          <w:p>
            <w:pPr>
              <w:spacing w:after="10" w:before="0" w:line="252"/>
            </w:pPr>
            <w:r>
              <w:rPr>
                <w:rFonts w:ascii="Arial" w:cs="Arial" w:eastAsia="Arial" w:hAnsi="Arial"/>
                <w:b/>
                <w:bCs/>
                <w:color w:val="1B2A44"/>
                <w:sz w:val="21"/>
                <w:szCs w:val="21"/>
              </w:rPr>
              <w:t xml:space="preserve">Auto-DPR Drafting</w:t>
            </w:r>
            <w:r>
              <w:rPr>
                <w:rFonts w:ascii="Arial" w:cs="Arial" w:eastAsia="Arial" w:hAnsi="Arial"/>
                <w:color w:val="5B6472"/>
                <w:sz w:val="17"/>
                <w:szCs w:val="17"/>
              </w:rPr>
              <w:t xml:space="preserve">  ·  Assisted report generation</w:t>
            </w:r>
          </w:p>
          <w:p>
            <w:pPr>
              <w:spacing w:after="0" w:before="0" w:line="252"/>
            </w:pPr>
            <w:r>
              <w:rPr>
                <w:rFonts w:ascii="Arial" w:cs="Arial" w:eastAsia="Arial" w:hAnsi="Arial"/>
                <w:i/>
                <w:iCs/>
                <w:color w:val="1F2937"/>
                <w:sz w:val="17"/>
                <w:szCs w:val="17"/>
              </w:rPr>
              <w:t xml:space="preserve">A complete, standard-format DPR draft in days, from survey data.</w:t>
            </w:r>
          </w:p>
        </w:tc>
        <w:tc>
          <w:tcPr>
            <w:tcW w:type="dxa" w:w="15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jc w:val="right"/>
            </w:pPr>
            <w:r>
              <w:rPr>
                <w:rFonts w:ascii="Arial" w:cs="Arial" w:eastAsia="Arial" w:hAnsi="Arial"/>
                <w:b/>
                <w:bCs/>
                <w:color w:val="1B2A44"/>
                <w:sz w:val="18"/>
                <w:szCs w:val="18"/>
              </w:rPr>
              <w:t xml:space="preserve">₹20–26 lakh</w:t>
            </w:r>
          </w:p>
        </w:tc>
      </w:tr>
      <w:tr>
        <w:trPr>
          <w:cantSplit/>
        </w:trPr>
        <w:tc>
          <w:tcPr>
            <w:tcW w:type="dxa" w:w="8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pPr>
            <w:r>
              <w:rPr>
                <w:rFonts w:ascii="Arial" w:cs="Arial" w:eastAsia="Arial" w:hAnsi="Arial"/>
                <w:b/>
                <w:bCs/>
                <w:color w:val="0E7C7B"/>
                <w:sz w:val="26"/>
                <w:szCs w:val="26"/>
              </w:rPr>
              <w:t xml:space="preserve">03</w:t>
            </w:r>
          </w:p>
        </w:tc>
        <w:tc>
          <w:tcPr>
            <w:tcW w:type="dxa" w:w="8018"/>
            <w:tcBorders>
              <w:top w:val="none" w:color="FFFFFF" w:sz="0"/>
              <w:left w:val="none" w:color="FFFFFF" w:sz="0"/>
              <w:bottom w:val="single" w:color="CBD5E1" w:sz="4"/>
              <w:right w:val="none" w:color="FFFFFF" w:sz="0"/>
            </w:tcBorders>
            <w:tcMar>
              <w:top w:type="dxa" w:w="50"/>
              <w:left w:type="dxa" w:w="110"/>
              <w:bottom w:type="dxa" w:w="50"/>
              <w:right w:type="dxa" w:w="110"/>
            </w:tcMar>
            <w:vAlign w:val="top"/>
          </w:tcPr>
          <w:p>
            <w:pPr>
              <w:spacing w:after="10" w:before="0" w:line="252"/>
            </w:pPr>
            <w:r>
              <w:rPr>
                <w:rFonts w:ascii="Arial" w:cs="Arial" w:eastAsia="Arial" w:hAnsi="Arial"/>
                <w:b/>
                <w:bCs/>
                <w:color w:val="1B2A44"/>
                <w:sz w:val="21"/>
                <w:szCs w:val="21"/>
              </w:rPr>
              <w:t xml:space="preserve">Compliance Checker</w:t>
            </w:r>
            <w:r>
              <w:rPr>
                <w:rFonts w:ascii="Arial" w:cs="Arial" w:eastAsia="Arial" w:hAnsi="Arial"/>
                <w:color w:val="5B6472"/>
                <w:sz w:val="17"/>
                <w:szCs w:val="17"/>
              </w:rPr>
              <w:t xml:space="preserve">  ·  Automated standards verification</w:t>
            </w:r>
          </w:p>
          <w:p>
            <w:pPr>
              <w:spacing w:after="0" w:before="0" w:line="252"/>
            </w:pPr>
            <w:r>
              <w:rPr>
                <w:rFonts w:ascii="Arial" w:cs="Arial" w:eastAsia="Arial" w:hAnsi="Arial"/>
                <w:i/>
                <w:iCs/>
                <w:color w:val="1F2937"/>
                <w:sz w:val="17"/>
                <w:szCs w:val="17"/>
              </w:rPr>
              <w:t xml:space="preserve">Every DPR checked against the rules before it leaves the division.</w:t>
            </w:r>
          </w:p>
        </w:tc>
        <w:tc>
          <w:tcPr>
            <w:tcW w:type="dxa" w:w="15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jc w:val="right"/>
            </w:pPr>
            <w:r>
              <w:rPr>
                <w:rFonts w:ascii="Arial" w:cs="Arial" w:eastAsia="Arial" w:hAnsi="Arial"/>
                <w:b/>
                <w:bCs/>
                <w:color w:val="1B2A44"/>
                <w:sz w:val="18"/>
                <w:szCs w:val="18"/>
              </w:rPr>
              <w:t xml:space="preserve">₹9–12 lakh</w:t>
            </w:r>
          </w:p>
        </w:tc>
      </w:tr>
      <w:tr>
        <w:trPr>
          <w:cantSplit/>
        </w:trPr>
        <w:tc>
          <w:tcPr>
            <w:tcW w:type="dxa" w:w="8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pPr>
            <w:r>
              <w:rPr>
                <w:rFonts w:ascii="Arial" w:cs="Arial" w:eastAsia="Arial" w:hAnsi="Arial"/>
                <w:b/>
                <w:bCs/>
                <w:color w:val="0E7C7B"/>
                <w:sz w:val="26"/>
                <w:szCs w:val="26"/>
              </w:rPr>
              <w:t xml:space="preserve">04</w:t>
            </w:r>
          </w:p>
        </w:tc>
        <w:tc>
          <w:tcPr>
            <w:tcW w:type="dxa" w:w="8018"/>
            <w:tcBorders>
              <w:top w:val="none" w:color="FFFFFF" w:sz="0"/>
              <w:left w:val="none" w:color="FFFFFF" w:sz="0"/>
              <w:bottom w:val="single" w:color="CBD5E1" w:sz="4"/>
              <w:right w:val="none" w:color="FFFFFF" w:sz="0"/>
            </w:tcBorders>
            <w:tcMar>
              <w:top w:type="dxa" w:w="50"/>
              <w:left w:type="dxa" w:w="110"/>
              <w:bottom w:type="dxa" w:w="50"/>
              <w:right w:type="dxa" w:w="110"/>
            </w:tcMar>
            <w:vAlign w:val="top"/>
          </w:tcPr>
          <w:p>
            <w:pPr>
              <w:spacing w:after="10" w:before="0" w:line="252"/>
            </w:pPr>
            <w:r>
              <w:rPr>
                <w:rFonts w:ascii="Arial" w:cs="Arial" w:eastAsia="Arial" w:hAnsi="Arial"/>
                <w:b/>
                <w:bCs/>
                <w:color w:val="1B2A44"/>
                <w:sz w:val="21"/>
                <w:szCs w:val="21"/>
              </w:rPr>
              <w:t xml:space="preserve">Cost Assurance</w:t>
            </w:r>
            <w:r>
              <w:rPr>
                <w:rFonts w:ascii="Arial" w:cs="Arial" w:eastAsia="Arial" w:hAnsi="Arial"/>
                <w:color w:val="5B6472"/>
                <w:sz w:val="17"/>
                <w:szCs w:val="17"/>
              </w:rPr>
              <w:t xml:space="preserve">  ·  Independent cost verification</w:t>
            </w:r>
          </w:p>
          <w:p>
            <w:pPr>
              <w:spacing w:after="0" w:before="0" w:line="252"/>
            </w:pPr>
            <w:r>
              <w:rPr>
                <w:rFonts w:ascii="Arial" w:cs="Arial" w:eastAsia="Arial" w:hAnsi="Arial"/>
                <w:i/>
                <w:iCs/>
                <w:color w:val="1F2937"/>
                <w:sz w:val="17"/>
                <w:szCs w:val="17"/>
              </w:rPr>
              <w:t xml:space="preserve">Three independent checks that catch what a single threshold cannot.</w:t>
            </w:r>
          </w:p>
        </w:tc>
        <w:tc>
          <w:tcPr>
            <w:tcW w:type="dxa" w:w="15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jc w:val="right"/>
            </w:pPr>
            <w:r>
              <w:rPr>
                <w:rFonts w:ascii="Arial" w:cs="Arial" w:eastAsia="Arial" w:hAnsi="Arial"/>
                <w:b/>
                <w:bCs/>
                <w:color w:val="1B2A44"/>
                <w:sz w:val="18"/>
                <w:szCs w:val="18"/>
              </w:rPr>
              <w:t xml:space="preserve">₹5–6 lakh</w:t>
            </w:r>
          </w:p>
        </w:tc>
      </w:tr>
      <w:tr>
        <w:trPr>
          <w:cantSplit/>
        </w:trPr>
        <w:tc>
          <w:tcPr>
            <w:tcW w:type="dxa" w:w="8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pPr>
            <w:r>
              <w:rPr>
                <w:rFonts w:ascii="Arial" w:cs="Arial" w:eastAsia="Arial" w:hAnsi="Arial"/>
                <w:b/>
                <w:bCs/>
                <w:color w:val="0E7C7B"/>
                <w:sz w:val="26"/>
                <w:szCs w:val="26"/>
              </w:rPr>
              <w:t xml:space="preserve">05</w:t>
            </w:r>
          </w:p>
        </w:tc>
        <w:tc>
          <w:tcPr>
            <w:tcW w:type="dxa" w:w="8018"/>
            <w:tcBorders>
              <w:top w:val="none" w:color="FFFFFF" w:sz="0"/>
              <w:left w:val="none" w:color="FFFFFF" w:sz="0"/>
              <w:bottom w:val="single" w:color="CBD5E1" w:sz="4"/>
              <w:right w:val="none" w:color="FFFFFF" w:sz="0"/>
            </w:tcBorders>
            <w:tcMar>
              <w:top w:type="dxa" w:w="50"/>
              <w:left w:type="dxa" w:w="110"/>
              <w:bottom w:type="dxa" w:w="50"/>
              <w:right w:type="dxa" w:w="110"/>
            </w:tcMar>
            <w:vAlign w:val="top"/>
          </w:tcPr>
          <w:p>
            <w:pPr>
              <w:spacing w:after="10" w:before="0" w:line="252"/>
            </w:pPr>
            <w:r>
              <w:rPr>
                <w:rFonts w:ascii="Arial" w:cs="Arial" w:eastAsia="Arial" w:hAnsi="Arial"/>
                <w:b/>
                <w:bCs/>
                <w:color w:val="1B2A44"/>
                <w:sz w:val="21"/>
                <w:szCs w:val="21"/>
              </w:rPr>
              <w:t xml:space="preserve">Digital Approval Tracking</w:t>
            </w:r>
            <w:r>
              <w:rPr>
                <w:rFonts w:ascii="Arial" w:cs="Arial" w:eastAsia="Arial" w:hAnsi="Arial"/>
                <w:color w:val="5B6472"/>
                <w:sz w:val="17"/>
                <w:szCs w:val="17"/>
              </w:rPr>
              <w:t xml:space="preserve">  ·  DPR workflow with deadlines</w:t>
            </w:r>
          </w:p>
          <w:p>
            <w:pPr>
              <w:spacing w:after="0" w:before="0" w:line="252"/>
            </w:pPr>
            <w:r>
              <w:rPr>
                <w:rFonts w:ascii="Arial" w:cs="Arial" w:eastAsia="Arial" w:hAnsi="Arial"/>
                <w:i/>
                <w:iCs/>
                <w:color w:val="1F2937"/>
                <w:sz w:val="17"/>
                <w:szCs w:val="17"/>
              </w:rPr>
              <w:t xml:space="preserve">Every DPR tracked from submission to sanction, with automatic escalation.</w:t>
            </w:r>
          </w:p>
        </w:tc>
        <w:tc>
          <w:tcPr>
            <w:tcW w:type="dxa" w:w="15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jc w:val="right"/>
            </w:pPr>
            <w:r>
              <w:rPr>
                <w:rFonts w:ascii="Arial" w:cs="Arial" w:eastAsia="Arial" w:hAnsi="Arial"/>
                <w:b/>
                <w:bCs/>
                <w:color w:val="1B2A44"/>
                <w:sz w:val="18"/>
                <w:szCs w:val="18"/>
              </w:rPr>
              <w:t xml:space="preserve">₹12–16 lakh</w:t>
            </w:r>
          </w:p>
        </w:tc>
      </w:tr>
      <w:tr>
        <w:trPr>
          <w:cantSplit/>
        </w:trPr>
        <w:tc>
          <w:tcPr>
            <w:tcW w:type="dxa" w:w="8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pPr>
            <w:r>
              <w:rPr>
                <w:rFonts w:ascii="Arial" w:cs="Arial" w:eastAsia="Arial" w:hAnsi="Arial"/>
                <w:b/>
                <w:bCs/>
                <w:color w:val="0E7C7B"/>
                <w:sz w:val="26"/>
                <w:szCs w:val="26"/>
              </w:rPr>
              <w:t xml:space="preserve">06</w:t>
            </w:r>
          </w:p>
        </w:tc>
        <w:tc>
          <w:tcPr>
            <w:tcW w:type="dxa" w:w="8018"/>
            <w:tcBorders>
              <w:top w:val="none" w:color="FFFFFF" w:sz="0"/>
              <w:left w:val="none" w:color="FFFFFF" w:sz="0"/>
              <w:bottom w:val="single" w:color="CBD5E1" w:sz="4"/>
              <w:right w:val="none" w:color="FFFFFF" w:sz="0"/>
            </w:tcBorders>
            <w:tcMar>
              <w:top w:type="dxa" w:w="50"/>
              <w:left w:type="dxa" w:w="110"/>
              <w:bottom w:type="dxa" w:w="50"/>
              <w:right w:type="dxa" w:w="110"/>
            </w:tcMar>
            <w:vAlign w:val="top"/>
          </w:tcPr>
          <w:p>
            <w:pPr>
              <w:spacing w:after="10" w:before="0" w:line="252"/>
            </w:pPr>
            <w:r>
              <w:rPr>
                <w:rFonts w:ascii="Arial" w:cs="Arial" w:eastAsia="Arial" w:hAnsi="Arial"/>
                <w:b/>
                <w:bCs/>
                <w:color w:val="1B2A44"/>
                <w:sz w:val="21"/>
                <w:szCs w:val="21"/>
              </w:rPr>
              <w:t xml:space="preserve">Project Knowledge Base</w:t>
            </w:r>
            <w:r>
              <w:rPr>
                <w:rFonts w:ascii="Arial" w:cs="Arial" w:eastAsia="Arial" w:hAnsi="Arial"/>
                <w:color w:val="5B6472"/>
                <w:sz w:val="17"/>
                <w:szCs w:val="17"/>
              </w:rPr>
              <w:t xml:space="preserve">  ·  Searchable archive of past projects</w:t>
            </w:r>
          </w:p>
          <w:p>
            <w:pPr>
              <w:spacing w:after="0" w:before="0" w:line="252"/>
            </w:pPr>
            <w:r>
              <w:rPr>
                <w:rFonts w:ascii="Arial" w:cs="Arial" w:eastAsia="Arial" w:hAnsi="Arial"/>
                <w:i/>
                <w:iCs/>
                <w:color w:val="1F2937"/>
                <w:sz w:val="17"/>
                <w:szCs w:val="17"/>
              </w:rPr>
              <w:t xml:space="preserve">Twenty-five years of project memory, searchable in seconds.</w:t>
            </w:r>
          </w:p>
        </w:tc>
        <w:tc>
          <w:tcPr>
            <w:tcW w:type="dxa" w:w="15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jc w:val="right"/>
            </w:pPr>
            <w:r>
              <w:rPr>
                <w:rFonts w:ascii="Arial" w:cs="Arial" w:eastAsia="Arial" w:hAnsi="Arial"/>
                <w:b/>
                <w:bCs/>
                <w:color w:val="1B2A44"/>
                <w:sz w:val="18"/>
                <w:szCs w:val="18"/>
              </w:rPr>
              <w:t xml:space="preserve">₹13–19 lakh</w:t>
            </w:r>
          </w:p>
        </w:tc>
      </w:tr>
      <w:tr>
        <w:trPr>
          <w:cantSplit/>
        </w:trPr>
        <w:tc>
          <w:tcPr>
            <w:tcW w:type="dxa" w:w="8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pPr>
            <w:r>
              <w:rPr>
                <w:rFonts w:ascii="Arial" w:cs="Arial" w:eastAsia="Arial" w:hAnsi="Arial"/>
                <w:b/>
                <w:bCs/>
                <w:color w:val="0E7C7B"/>
                <w:sz w:val="26"/>
                <w:szCs w:val="26"/>
              </w:rPr>
              <w:t xml:space="preserve">07</w:t>
            </w:r>
          </w:p>
        </w:tc>
        <w:tc>
          <w:tcPr>
            <w:tcW w:type="dxa" w:w="8018"/>
            <w:tcBorders>
              <w:top w:val="none" w:color="FFFFFF" w:sz="0"/>
              <w:left w:val="none" w:color="FFFFFF" w:sz="0"/>
              <w:bottom w:val="single" w:color="CBD5E1" w:sz="4"/>
              <w:right w:val="none" w:color="FFFFFF" w:sz="0"/>
            </w:tcBorders>
            <w:tcMar>
              <w:top w:type="dxa" w:w="50"/>
              <w:left w:type="dxa" w:w="110"/>
              <w:bottom w:type="dxa" w:w="50"/>
              <w:right w:type="dxa" w:w="110"/>
            </w:tcMar>
            <w:vAlign w:val="top"/>
          </w:tcPr>
          <w:p>
            <w:pPr>
              <w:spacing w:after="10" w:before="0" w:line="252"/>
            </w:pPr>
            <w:r>
              <w:rPr>
                <w:rFonts w:ascii="Arial" w:cs="Arial" w:eastAsia="Arial" w:hAnsi="Arial"/>
                <w:b/>
                <w:bCs/>
                <w:color w:val="1B2A44"/>
                <w:sz w:val="21"/>
                <w:szCs w:val="21"/>
              </w:rPr>
              <w:t xml:space="preserve">GIS Link-up</w:t>
            </w:r>
            <w:r>
              <w:rPr>
                <w:rFonts w:ascii="Arial" w:cs="Arial" w:eastAsia="Arial" w:hAnsi="Arial"/>
                <w:color w:val="5B6472"/>
                <w:sz w:val="17"/>
                <w:szCs w:val="17"/>
              </w:rPr>
              <w:t xml:space="preserve">  ·  DPR pipeline on RCD's existing map</w:t>
            </w:r>
          </w:p>
          <w:p>
            <w:pPr>
              <w:spacing w:after="0" w:before="0" w:line="252"/>
            </w:pPr>
            <w:r>
              <w:rPr>
                <w:rFonts w:ascii="Arial" w:cs="Arial" w:eastAsia="Arial" w:hAnsi="Arial"/>
                <w:i/>
                <w:iCs/>
                <w:color w:val="1F2937"/>
                <w:sz w:val="17"/>
                <w:szCs w:val="17"/>
              </w:rPr>
              <w:t xml:space="preserve">Every proposal and sanction placed on the road map RCD already uses.</w:t>
            </w:r>
          </w:p>
        </w:tc>
        <w:tc>
          <w:tcPr>
            <w:tcW w:type="dxa" w:w="1500"/>
            <w:tcBorders>
              <w:top w:val="none" w:color="FFFFFF" w:sz="0"/>
              <w:left w:val="none" w:color="FFFFFF" w:sz="0"/>
              <w:bottom w:val="single" w:color="CBD5E1" w:sz="4"/>
              <w:right w:val="none" w:color="FFFFFF" w:sz="0"/>
            </w:tcBorders>
            <w:tcMar>
              <w:top w:type="dxa" w:w="50"/>
              <w:left w:type="dxa" w:w="110"/>
              <w:bottom w:type="dxa" w:w="50"/>
              <w:right w:type="dxa" w:w="110"/>
            </w:tcMar>
            <w:vAlign w:val="center"/>
          </w:tcPr>
          <w:p>
            <w:pPr>
              <w:spacing w:after="0" w:before="0" w:line="252"/>
              <w:jc w:val="right"/>
            </w:pPr>
            <w:r>
              <w:rPr>
                <w:rFonts w:ascii="Arial" w:cs="Arial" w:eastAsia="Arial" w:hAnsi="Arial"/>
                <w:b/>
                <w:bCs/>
                <w:color w:val="1B2A44"/>
                <w:sz w:val="18"/>
                <w:szCs w:val="18"/>
              </w:rPr>
              <w:t xml:space="preserve">₹6–8 lakh</w:t>
            </w:r>
          </w:p>
        </w:tc>
      </w:tr>
    </w:tbl>
    <w:p>
      <w:pPr>
        <w:spacing w:after="60" w:before="80" w:line="252"/>
      </w:pPr>
      <w:r>
        <w:rPr>
          <w:rFonts w:ascii="Arial" w:cs="Arial" w:eastAsia="Arial" w:hAnsi="Arial"/>
          <w:i/>
          <w:iCs/>
          <w:color w:val="5B6472"/>
          <w:sz w:val="16"/>
          <w:szCs w:val="16"/>
        </w:rPr>
        <w:t xml:space="preserve">Module prices include each module's share of the shared platform. All figures exclude GST and are indicative until scoped jointly with the Department.</w:t>
      </w:r>
    </w:p>
    <w:p>
      <w:r>
        <w:br w:type="page"/>
      </w:r>
    </w:p>
    <w:p>
      <w:pPr>
        <w:spacing w:after="80" w:before="0" w:line="252"/>
      </w:pPr>
      <w:r>
        <w:rPr>
          <w:rFonts w:ascii="Arial" w:cs="Arial" w:eastAsia="Arial" w:hAnsi="Arial"/>
          <w:b/>
          <w:bCs/>
          <w:color w:val="1B2A44"/>
          <w:sz w:val="34"/>
          <w:szCs w:val="34"/>
        </w:rPr>
        <w:t xml:space="preserve">At a glance</w:t>
      </w:r>
    </w:p>
    <w:p>
      <w:pPr>
        <w:spacing w:after="120" w:before="0" w:line="252"/>
      </w:pPr>
      <w:r>
        <w:rPr>
          <w:rFonts w:ascii="Arial" w:cs="Arial" w:eastAsia="Arial" w:hAnsi="Arial"/>
          <w:color w:val="1F2937"/>
          <w:sz w:val="19"/>
          <w:szCs w:val="19"/>
        </w:rPr>
        <w:t xml:space="preserve">Jharkhand's Road Construction Department looks after a 12,736 km network, including about 9,450 km of State Highways, Major District Roads and other state roads, and has ₹6,601 crore for roads in 2026–27. Every project starts with a Detailed Project Report (DPR). Today a DPR is drafted in varying formats, priced against rates spread across the last published Schedule of Rates and later circulars, checked by hand at several levels, and moved as a paper file. Sadak Setu is one platform with seven modules that make each step faster, consistent and auditable, without replacing the engineer's judgement.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150"/>
        <w:gridCol w:w="3350"/>
        <w:gridCol w:w="1900"/>
        <w:gridCol w:w="1150"/>
        <w:gridCol w:w="1306"/>
      </w:tblGrid>
      <w:tr>
        <w:trPr>
          <w:cantSplit/>
          <w:tblHeader/>
        </w:trPr>
        <w:tc>
          <w:tcPr>
            <w:tcW w:type="dxa" w:w="45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t>
            </w:r>
          </w:p>
        </w:tc>
        <w:tc>
          <w:tcPr>
            <w:tcW w:type="dxa" w:w="215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Module</w:t>
            </w:r>
          </w:p>
        </w:tc>
        <w:tc>
          <w:tcPr>
            <w:tcW w:type="dxa" w:w="335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it solves</w:t>
            </w:r>
          </w:p>
        </w:tc>
        <w:tc>
          <w:tcPr>
            <w:tcW w:type="dxa" w:w="19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Status today</w:t>
            </w:r>
          </w:p>
        </w:tc>
        <w:tc>
          <w:tcPr>
            <w:tcW w:type="dxa" w:w="115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Phase</w:t>
            </w:r>
          </w:p>
        </w:tc>
        <w:tc>
          <w:tcPr>
            <w:tcW w:type="dxa" w:w="1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One-time</w:t>
            </w:r>
          </w:p>
        </w:tc>
      </w:tr>
      <w:tr>
        <w:trPr>
          <w:cantSplit/>
        </w:trPr>
        <w:tc>
          <w:tcPr>
            <w:tcW w:type="dxa" w:w="4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0E7C7B"/>
                <w:sz w:val="17"/>
                <w:szCs w:val="17"/>
              </w:rPr>
              <w:t xml:space="preserve">01</w:t>
            </w:r>
          </w:p>
        </w:tc>
        <w:tc>
          <w:tcPr>
            <w:tcW w:type="dxa" w:w="2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Smart Cost Estimation</w:t>
            </w:r>
          </w:p>
        </w:tc>
        <w:tc>
          <w:tcPr>
            <w:tcW w:type="dxa" w:w="33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No benchmark; rates applied by hand from scattered sources</w:t>
            </w:r>
          </w:p>
        </w:tc>
        <w:tc>
          <w:tcPr>
            <w:tcW w:type="dxa" w:w="190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Not started</w:t>
            </w:r>
          </w:p>
        </w:tc>
        <w:tc>
          <w:tcPr>
            <w:tcW w:type="dxa" w:w="1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color w:val="1F2937"/>
                <w:sz w:val="16"/>
                <w:szCs w:val="16"/>
              </w:rPr>
              <w:t xml:space="preserve">Phase 1</w:t>
            </w:r>
          </w:p>
        </w:tc>
        <w:tc>
          <w:tcPr>
            <w:tcW w:type="dxa" w:w="1306"/>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6"/>
                <w:szCs w:val="16"/>
              </w:rPr>
              <w:t xml:space="preserve">₹15–20 lakh</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b/>
                <w:bCs/>
                <w:color w:val="0E7C7B"/>
                <w:sz w:val="17"/>
                <w:szCs w:val="17"/>
              </w:rPr>
              <w:t xml:space="preserve">02</w:t>
            </w:r>
          </w:p>
        </w:tc>
        <w:tc>
          <w:tcPr>
            <w:tcW w:type="dxa" w:w="21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Auto-DPR Drafting</w:t>
            </w:r>
          </w:p>
        </w:tc>
        <w:tc>
          <w:tcPr>
            <w:tcW w:type="dxa" w:w="33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DPRs rewritten from scratch in varying formats</w:t>
            </w:r>
          </w:p>
        </w:tc>
        <w:tc>
          <w:tcPr>
            <w:tcW w:type="dxa" w:w="190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Not started</w:t>
            </w:r>
          </w:p>
        </w:tc>
        <w:tc>
          <w:tcPr>
            <w:tcW w:type="dxa" w:w="11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color w:val="1F2937"/>
                <w:sz w:val="16"/>
                <w:szCs w:val="16"/>
              </w:rPr>
              <w:t xml:space="preserve">Phase 2</w:t>
            </w:r>
          </w:p>
        </w:tc>
        <w:tc>
          <w:tcPr>
            <w:tcW w:type="dxa" w:w="1306"/>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6"/>
                <w:szCs w:val="16"/>
              </w:rPr>
              <w:t xml:space="preserve">₹20–26 lakh</w:t>
            </w:r>
          </w:p>
        </w:tc>
      </w:tr>
      <w:tr>
        <w:trPr>
          <w:cantSplit/>
        </w:trPr>
        <w:tc>
          <w:tcPr>
            <w:tcW w:type="dxa" w:w="4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0E7C7B"/>
                <w:sz w:val="17"/>
                <w:szCs w:val="17"/>
              </w:rPr>
              <w:t xml:space="preserve">03</w:t>
            </w:r>
          </w:p>
        </w:tc>
        <w:tc>
          <w:tcPr>
            <w:tcW w:type="dxa" w:w="2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Compliance Checker</w:t>
            </w:r>
          </w:p>
        </w:tc>
        <w:tc>
          <w:tcPr>
            <w:tcW w:type="dxa" w:w="33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Checkable errors caught late, at CDO</w:t>
            </w:r>
          </w:p>
        </w:tc>
        <w:tc>
          <w:tcPr>
            <w:tcW w:type="dxa" w:w="190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Manual review only</w:t>
            </w:r>
          </w:p>
        </w:tc>
        <w:tc>
          <w:tcPr>
            <w:tcW w:type="dxa" w:w="1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color w:val="1F2937"/>
                <w:sz w:val="16"/>
                <w:szCs w:val="16"/>
              </w:rPr>
              <w:t xml:space="preserve">Phase 2</w:t>
            </w:r>
          </w:p>
        </w:tc>
        <w:tc>
          <w:tcPr>
            <w:tcW w:type="dxa" w:w="1306"/>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6"/>
                <w:szCs w:val="16"/>
              </w:rPr>
              <w:t xml:space="preserve">₹9–12 lakh</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b/>
                <w:bCs/>
                <w:color w:val="0E7C7B"/>
                <w:sz w:val="17"/>
                <w:szCs w:val="17"/>
              </w:rPr>
              <w:t xml:space="preserve">04</w:t>
            </w:r>
          </w:p>
        </w:tc>
        <w:tc>
          <w:tcPr>
            <w:tcW w:type="dxa" w:w="21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Cost Assurance</w:t>
            </w:r>
          </w:p>
        </w:tc>
        <w:tc>
          <w:tcPr>
            <w:tcW w:type="dxa" w:w="33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No independent check of estimate reasonableness</w:t>
            </w:r>
          </w:p>
        </w:tc>
        <w:tc>
          <w:tcPr>
            <w:tcW w:type="dxa" w:w="190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Not started</w:t>
            </w:r>
          </w:p>
        </w:tc>
        <w:tc>
          <w:tcPr>
            <w:tcW w:type="dxa" w:w="11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color w:val="1F2937"/>
                <w:sz w:val="16"/>
                <w:szCs w:val="16"/>
              </w:rPr>
              <w:t xml:space="preserve">Phase 2</w:t>
            </w:r>
          </w:p>
        </w:tc>
        <w:tc>
          <w:tcPr>
            <w:tcW w:type="dxa" w:w="1306"/>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6"/>
                <w:szCs w:val="16"/>
              </w:rPr>
              <w:t xml:space="preserve">₹5–6 lakh</w:t>
            </w:r>
          </w:p>
        </w:tc>
      </w:tr>
      <w:tr>
        <w:trPr>
          <w:cantSplit/>
        </w:trPr>
        <w:tc>
          <w:tcPr>
            <w:tcW w:type="dxa" w:w="4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0E7C7B"/>
                <w:sz w:val="17"/>
                <w:szCs w:val="17"/>
              </w:rPr>
              <w:t xml:space="preserve">05</w:t>
            </w:r>
          </w:p>
        </w:tc>
        <w:tc>
          <w:tcPr>
            <w:tcW w:type="dxa" w:w="2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Digital Approval Tracking</w:t>
            </w:r>
          </w:p>
        </w:tc>
        <w:tc>
          <w:tcPr>
            <w:tcW w:type="dxa" w:w="33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Paper file movement; no stage deadlines</w:t>
            </w:r>
          </w:p>
        </w:tc>
        <w:tc>
          <w:tcPr>
            <w:tcW w:type="dxa" w:w="190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File-based</w:t>
            </w:r>
          </w:p>
        </w:tc>
        <w:tc>
          <w:tcPr>
            <w:tcW w:type="dxa" w:w="1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color w:val="1F2937"/>
                <w:sz w:val="16"/>
                <w:szCs w:val="16"/>
              </w:rPr>
              <w:t xml:space="preserve">Phase 1</w:t>
            </w:r>
          </w:p>
        </w:tc>
        <w:tc>
          <w:tcPr>
            <w:tcW w:type="dxa" w:w="1306"/>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6"/>
                <w:szCs w:val="16"/>
              </w:rPr>
              <w:t xml:space="preserve">₹12–16 lakh</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b/>
                <w:bCs/>
                <w:color w:val="0E7C7B"/>
                <w:sz w:val="17"/>
                <w:szCs w:val="17"/>
              </w:rPr>
              <w:t xml:space="preserve">06</w:t>
            </w:r>
          </w:p>
        </w:tc>
        <w:tc>
          <w:tcPr>
            <w:tcW w:type="dxa" w:w="21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Project Knowledge Base</w:t>
            </w:r>
          </w:p>
        </w:tc>
        <w:tc>
          <w:tcPr>
            <w:tcW w:type="dxa" w:w="33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25 years of DPRs unsearchable in record rooms</w:t>
            </w:r>
          </w:p>
        </w:tc>
        <w:tc>
          <w:tcPr>
            <w:tcW w:type="dxa" w:w="190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Paper archives</w:t>
            </w:r>
          </w:p>
        </w:tc>
        <w:tc>
          <w:tcPr>
            <w:tcW w:type="dxa" w:w="1150"/>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pPr>
            <w:r>
              <w:rPr>
                <w:rFonts w:ascii="Arial" w:cs="Arial" w:eastAsia="Arial" w:hAnsi="Arial"/>
                <w:color w:val="1F2937"/>
                <w:sz w:val="16"/>
                <w:szCs w:val="16"/>
              </w:rPr>
              <w:t xml:space="preserve">Phase 1</w:t>
            </w:r>
          </w:p>
        </w:tc>
        <w:tc>
          <w:tcPr>
            <w:tcW w:type="dxa" w:w="1306"/>
            <w:tcBorders>
              <w:top w:val="single" w:color="CBD5E1" w:sz="4"/>
              <w:left w:val="single" w:color="CBD5E1" w:sz="4"/>
              <w:bottom w:val="single" w:color="CBD5E1" w:sz="4"/>
              <w:right w:val="single" w:color="CBD5E1" w:sz="4"/>
            </w:tcBorders>
            <w:shd w:fill="FFFFFF"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6"/>
                <w:szCs w:val="16"/>
              </w:rPr>
              <w:t xml:space="preserve">₹13–19 lakh</w:t>
            </w:r>
          </w:p>
        </w:tc>
      </w:tr>
      <w:tr>
        <w:trPr>
          <w:cantSplit/>
        </w:trPr>
        <w:tc>
          <w:tcPr>
            <w:tcW w:type="dxa" w:w="4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0E7C7B"/>
                <w:sz w:val="17"/>
                <w:szCs w:val="17"/>
              </w:rPr>
              <w:t xml:space="preserve">07</w:t>
            </w:r>
          </w:p>
        </w:tc>
        <w:tc>
          <w:tcPr>
            <w:tcW w:type="dxa" w:w="2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GIS Link-up</w:t>
            </w:r>
          </w:p>
        </w:tc>
        <w:tc>
          <w:tcPr>
            <w:tcW w:type="dxa" w:w="33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DPR pipeline not visible on RCD's GIS</w:t>
            </w:r>
          </w:p>
        </w:tc>
        <w:tc>
          <w:tcPr>
            <w:tcW w:type="dxa" w:w="190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30"/>
            </w:pPr>
            <w:r>
              <w:rPr>
                <w:rFonts w:ascii="Arial" w:cs="Arial" w:eastAsia="Arial" w:hAnsi="Arial"/>
                <w:color w:val="1F2937"/>
                <w:sz w:val="16"/>
                <w:szCs w:val="16"/>
              </w:rPr>
              <w:t xml:space="preserve">GIS portal exists</w:t>
            </w:r>
          </w:p>
        </w:tc>
        <w:tc>
          <w:tcPr>
            <w:tcW w:type="dxa" w:w="1150"/>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pPr>
            <w:r>
              <w:rPr>
                <w:rFonts w:ascii="Arial" w:cs="Arial" w:eastAsia="Arial" w:hAnsi="Arial"/>
                <w:color w:val="1F2937"/>
                <w:sz w:val="16"/>
                <w:szCs w:val="16"/>
              </w:rPr>
              <w:t xml:space="preserve">Phase 2</w:t>
            </w:r>
          </w:p>
        </w:tc>
        <w:tc>
          <w:tcPr>
            <w:tcW w:type="dxa" w:w="1306"/>
            <w:tcBorders>
              <w:top w:val="single" w:color="CBD5E1" w:sz="4"/>
              <w:left w:val="single" w:color="CBD5E1" w:sz="4"/>
              <w:bottom w:val="single" w:color="CBD5E1" w:sz="4"/>
              <w:right w:val="single" w:color="CBD5E1" w:sz="4"/>
            </w:tcBorders>
            <w:shd w:fill="F7F9FC"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F2937"/>
                <w:sz w:val="16"/>
                <w:szCs w:val="16"/>
              </w:rPr>
              <w:t xml:space="preserve">₹6–8 lakh</w:t>
            </w:r>
          </w:p>
        </w:tc>
      </w:tr>
      <w:tr>
        <w:trPr>
          <w:cantSplit/>
        </w:trPr>
        <w:tc>
          <w:tcPr>
            <w:tcW w:type="dxa" w:w="9000"/>
            <w:gridSpan w:val="5"/>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pPr>
            <w:r>
              <w:rPr>
                <w:rFonts w:ascii="Arial" w:cs="Arial" w:eastAsia="Arial" w:hAnsi="Arial"/>
                <w:color w:val="1F2937"/>
                <w:sz w:val="17"/>
                <w:szCs w:val="17"/>
              </w:rPr>
              <w:t xml:space="preserve">Platform-wide items: security audit, AI usage during build, on-site presence in Ranchi and workshops</w:t>
            </w:r>
          </w:p>
        </w:tc>
        <w:tc>
          <w:tcPr>
            <w:tcW w:type="dxa" w:w="1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52"/>
              <w:jc w:val="right"/>
            </w:pPr>
            <w:r>
              <w:rPr>
                <w:rFonts w:ascii="Arial" w:cs="Arial" w:eastAsia="Arial" w:hAnsi="Arial"/>
                <w:color w:val="1F2937"/>
                <w:sz w:val="17"/>
                <w:szCs w:val="17"/>
              </w:rPr>
              <w:t xml:space="preserve">₹8–14 lakh</w:t>
            </w:r>
          </w:p>
        </w:tc>
      </w:tr>
      <w:tr>
        <w:trPr>
          <w:cantSplit/>
        </w:trPr>
        <w:tc>
          <w:tcPr>
            <w:tcW w:type="dxa" w:w="9000"/>
            <w:gridSpan w:val="5"/>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Complete platform, one-time</w:t>
            </w:r>
          </w:p>
        </w:tc>
        <w:tc>
          <w:tcPr>
            <w:tcW w:type="dxa" w:w="1306"/>
            <w:tcBorders>
              <w:top w:val="single" w:color="CBD5E1" w:sz="4"/>
              <w:left w:val="single" w:color="CBD5E1" w:sz="4"/>
              <w:bottom w:val="single" w:color="CBD5E1" w:sz="4"/>
              <w:right w:val="single" w:color="CBD5E1" w:sz="4"/>
            </w:tcBorders>
            <w:shd w:fill="EAF0F7"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B2A44"/>
                <w:sz w:val="17"/>
                <w:szCs w:val="17"/>
              </w:rPr>
              <w:t xml:space="preserve">₹88 lakh – ₹1.21 cr</w:t>
            </w:r>
          </w:p>
        </w:tc>
      </w:tr>
      <w:tr>
        <w:trPr>
          <w:cantSplit/>
        </w:trPr>
        <w:tc>
          <w:tcPr>
            <w:tcW w:type="dxa" w:w="9000"/>
            <w:gridSpan w:val="5"/>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52"/>
            </w:pPr>
            <w:r>
              <w:rPr>
                <w:rFonts w:ascii="Arial" w:cs="Arial" w:eastAsia="Arial" w:hAnsi="Arial"/>
                <w:b/>
                <w:bCs/>
                <w:color w:val="1B2A44"/>
                <w:sz w:val="17"/>
                <w:szCs w:val="17"/>
              </w:rPr>
              <w:t xml:space="preserve">Recurring per year: hosting, AI usage, maintenance for all seven modules</w:t>
            </w:r>
          </w:p>
        </w:tc>
        <w:tc>
          <w:tcPr>
            <w:tcW w:type="dxa" w:w="1306"/>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1B2A44"/>
                <w:sz w:val="17"/>
                <w:szCs w:val="17"/>
              </w:rPr>
              <w:t xml:space="preserve">₹21–32 lakh</w:t>
            </w:r>
          </w:p>
        </w:tc>
      </w:tr>
    </w:tbl>
    <w:p>
      <w:pPr>
        <w:spacing w:after="80" w:before="60" w:line="252"/>
      </w:pPr>
      <w:r>
        <w:rPr>
          <w:rFonts w:ascii="Arial" w:cs="Arial" w:eastAsia="Arial" w:hAnsi="Arial"/>
          <w:i/>
          <w:iCs/>
          <w:color w:val="5B6472"/>
          <w:sz w:val="16"/>
          <w:szCs w:val="16"/>
        </w:rPr>
        <w:t xml:space="preserve">For scale: the complete platform costs about 0.013–0.018% of RCD's 2026–27 roads allocation. Improving estimate accuracy on a single ₹60 crore project by 2% would recover its full cost.</w:t>
      </w:r>
    </w:p>
    <w:p>
      <w:pPr>
        <w:keepNext/>
        <w:pBdr>
          <w:bottom w:val="single" w:color="1B2A44" w:sz="6" w:space="2"/>
        </w:pBdr>
        <w:spacing w:after="60" w:before="130"/>
      </w:pPr>
      <w:r>
        <w:rPr>
          <w:rFonts w:ascii="Arial" w:cs="Arial" w:eastAsia="Arial" w:hAnsi="Arial"/>
          <w:b/>
          <w:bCs/>
          <w:color w:val="0E7C7B"/>
          <w:sz w:val="22"/>
          <w:szCs w:val="22"/>
        </w:rPr>
        <w:t xml:space="preserve">→  </w:t>
      </w:r>
      <w:r>
        <w:rPr>
          <w:rFonts w:ascii="Arial" w:cs="Arial" w:eastAsia="Arial" w:hAnsi="Arial"/>
          <w:b/>
          <w:bCs/>
          <w:color w:val="1B2A44"/>
          <w:sz w:val="20"/>
          <w:szCs w:val="20"/>
        </w:rPr>
        <w:t xml:space="preserve">HOW THE SEVEN FIT TOGETHER</w:t>
      </w:r>
    </w:p>
    <w:p>
      <w:pPr>
        <w:spacing w:after="60" w:before="0" w:line="252"/>
      </w:pPr>
      <w:r>
        <w:rPr>
          <w:rFonts w:ascii="Arial" w:cs="Arial" w:eastAsia="Arial" w:hAnsi="Arial"/>
          <w:b/>
          <w:bCs/>
          <w:color w:val="1F2937"/>
          <w:sz w:val="19"/>
          <w:szCs w:val="19"/>
        </w:rPr>
        <w:t xml:space="preserve">One DPR, one digital thread. </w:t>
      </w:r>
      <w:r>
        <w:rPr>
          <w:rFonts w:ascii="Arial" w:cs="Arial" w:eastAsia="Arial" w:hAnsi="Arial"/>
          <w:color w:val="1F2937"/>
          <w:sz w:val="19"/>
          <w:szCs w:val="19"/>
        </w:rPr>
        <w:t xml:space="preserve">The Knowledge Base (06) turns past DPRs into data. Smart Cost Estimation (01) benchmarks each new proposal. Auto-DPR Drafting (02) produces a standard draft. The Compliance Checker (03) and Cost Assurance (04) attach evidence before the file moves. Digital Approval Tracking (05) moves it to sanction on a clock. The GIS Link-up (07) shows it all on RCD's existing map. All seven share one login, one workflow engine, one document store and one dashboard, which is why the whole platform costs about as much as a single stand-alone system.</w:t>
      </w:r>
    </w:p>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RECOMMENDED START</w:t>
            </w:r>
          </w:p>
          <w:p>
            <w:pPr>
              <w:pStyle w:val="ListParagraph"/>
              <w:keepLines/>
              <w:numPr>
                <w:ilvl w:val="0"/>
                <w:numId w:val="2"/>
              </w:numPr>
              <w:spacing w:after="40" w:line="246"/>
            </w:pPr>
            <w:r>
              <w:rPr>
                <w:rFonts w:ascii="Arial" w:cs="Arial" w:eastAsia="Arial" w:hAnsi="Arial"/>
                <w:b/>
                <w:bCs/>
                <w:color w:val="1F2937"/>
                <w:sz w:val="19"/>
                <w:szCs w:val="19"/>
              </w:rPr>
              <w:t xml:space="preserve">Proof of concept, 6–8 weeks, one division: </w:t>
            </w:r>
            <w:r>
              <w:rPr>
                <w:rFonts w:ascii="Arial" w:cs="Arial" w:eastAsia="Arial" w:hAnsi="Arial"/>
                <w:color w:val="1F2937"/>
                <w:sz w:val="19"/>
                <w:szCs w:val="19"/>
              </w:rPr>
              <w:t xml:space="preserve">Knowledge Base + cost benchmark preview on RCD's own past DPRs. ₹6–8 lakh, adjusted in full against Phase 1 if the Department proceeds.</w:t>
            </w:r>
          </w:p>
          <w:p>
            <w:pPr>
              <w:pStyle w:val="ListParagraph"/>
              <w:keepLines/>
              <w:numPr>
                <w:ilvl w:val="0"/>
                <w:numId w:val="2"/>
              </w:numPr>
              <w:spacing w:after="40" w:line="246"/>
            </w:pPr>
            <w:r>
              <w:rPr>
                <w:rFonts w:ascii="Arial" w:cs="Arial" w:eastAsia="Arial" w:hAnsi="Arial"/>
                <w:b/>
                <w:bCs/>
                <w:color w:val="1F2937"/>
                <w:sz w:val="19"/>
                <w:szCs w:val="19"/>
              </w:rPr>
              <w:t xml:space="preserve">Phase 1, months 1–4 (₹44–62 lakh): </w:t>
            </w:r>
            <w:r>
              <w:rPr>
                <w:rFonts w:ascii="Arial" w:cs="Arial" w:eastAsia="Arial" w:hAnsi="Arial"/>
                <w:color w:val="1F2937"/>
                <w:sz w:val="19"/>
                <w:szCs w:val="19"/>
              </w:rPr>
              <w:t xml:space="preserve">Modules 06, 01 and 05: the data foundation, benchmarking and time-bound approvals.</w:t>
            </w:r>
          </w:p>
          <w:p>
            <w:pPr>
              <w:pStyle w:val="ListParagraph"/>
              <w:keepLines/>
              <w:numPr>
                <w:ilvl w:val="0"/>
                <w:numId w:val="2"/>
              </w:numPr>
              <w:spacing w:after="0" w:line="246"/>
            </w:pPr>
            <w:r>
              <w:rPr>
                <w:rFonts w:ascii="Arial" w:cs="Arial" w:eastAsia="Arial" w:hAnsi="Arial"/>
                <w:b/>
                <w:bCs/>
                <w:color w:val="1F2937"/>
                <w:sz w:val="19"/>
                <w:szCs w:val="19"/>
              </w:rPr>
              <w:t xml:space="preserve">Phase 2, months 5–10 (₹44–59 lakh): </w:t>
            </w:r>
            <w:r>
              <w:rPr>
                <w:rFonts w:ascii="Arial" w:cs="Arial" w:eastAsia="Arial" w:hAnsi="Arial"/>
                <w:color w:val="1F2937"/>
                <w:sz w:val="19"/>
                <w:szCs w:val="19"/>
              </w:rPr>
              <w:t xml:space="preserve">Modules 02, 03, 04 and 07: drafting, automated checks, cost assurance and the map link-up.</w:t>
            </w:r>
          </w:p>
        </w:tc>
      </w:tr>
    </w:tbl>
    <w:p>
      <w:r>
        <w:br w:type="page"/>
      </w:r>
    </w:p>
    <w:p>
      <w:pPr>
        <w:spacing w:after="80" w:before="0" w:line="252"/>
      </w:pPr>
      <w:r>
        <w:rPr>
          <w:rFonts w:ascii="Arial" w:cs="Arial" w:eastAsia="Arial" w:hAnsi="Arial"/>
          <w:b/>
          <w:bCs/>
          <w:color w:val="1B2A44"/>
          <w:sz w:val="34"/>
          <w:szCs w:val="34"/>
        </w:rPr>
        <w:t xml:space="preserve">How the price is built</w:t>
      </w:r>
    </w:p>
    <w:p>
      <w:pPr>
        <w:spacing w:after="100" w:before="0" w:line="252"/>
      </w:pPr>
      <w:r>
        <w:rPr>
          <w:rFonts w:ascii="Arial" w:cs="Arial" w:eastAsia="Arial" w:hAnsi="Arial"/>
          <w:color w:val="1F2937"/>
          <w:sz w:val="19"/>
          <w:szCs w:val="19"/>
        </w:rPr>
        <w:t xml:space="preserve">The price is built bottom-up from the work involved: about 70 person-months from one team of eight over ten months, at a blended ₹1.1–1.4 lakh per person-month, plus a small set of pass-through costs. There is one platform, one team, one hosting environment, one security audit and one maintenance contract, not seven separate systems.</w:t>
      </w:r>
    </w:p>
    <w:p>
      <w:pPr>
        <w:keepNext/>
        <w:pBdr>
          <w:bottom w:val="single" w:color="1B2A44" w:sz="6" w:space="2"/>
        </w:pBdr>
        <w:spacing w:after="60" w:before="130"/>
      </w:pPr>
      <w:r>
        <w:rPr>
          <w:rFonts w:ascii="Arial" w:cs="Arial" w:eastAsia="Arial" w:hAnsi="Arial"/>
          <w:b/>
          <w:bCs/>
          <w:color w:val="0E7C7B"/>
          <w:sz w:val="22"/>
          <w:szCs w:val="22"/>
        </w:rPr>
        <w:t xml:space="preserve">A  </w:t>
      </w:r>
      <w:r>
        <w:rPr>
          <w:rFonts w:ascii="Arial" w:cs="Arial" w:eastAsia="Arial" w:hAnsi="Arial"/>
          <w:b/>
          <w:bCs/>
          <w:color w:val="1B2A44"/>
          <w:sz w:val="20"/>
          <w:szCs w:val="20"/>
        </w:rPr>
        <w:t xml:space="preserve">EFFORT BY WORKSTREAM</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06"/>
        <w:gridCol w:w="1200"/>
        <w:gridCol w:w="1100"/>
        <w:gridCol w:w="1100"/>
      </w:tblGrid>
      <w:tr>
        <w:trPr>
          <w:cantSplit/>
          <w:tblHeader/>
        </w:trPr>
        <w:tc>
          <w:tcPr>
            <w:tcW w:type="dxa" w:w="69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Workstream</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Person-months</w:t>
            </w:r>
          </w:p>
        </w:tc>
        <w:tc>
          <w:tcPr>
            <w:tcW w:type="dxa" w:w="11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Low</w:t>
            </w:r>
          </w:p>
        </w:tc>
        <w:tc>
          <w:tcPr>
            <w:tcW w:type="dxa" w:w="11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High</w:t>
            </w:r>
          </w:p>
        </w:tc>
      </w:tr>
      <w:tr>
        <w:trPr>
          <w:cantSplit/>
        </w:trPr>
        <w:tc>
          <w:tcPr>
            <w:tcW w:type="dxa" w:w="69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Shared platform: login &amp; roles, audit trail, document store, workflow engine, dashboards, Hindi/English</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10</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₹11 lakh</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₹14 lakh</w:t>
            </w:r>
          </w:p>
        </w:tc>
      </w:tr>
      <w:tr>
        <w:trPr>
          <w:cantSplit/>
        </w:trPr>
        <w:tc>
          <w:tcPr>
            <w:tcW w:type="dxa" w:w="69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01 Smart Cost Estimation (incl. digital Schedule of Rates library)</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10</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₹11 lakh</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₹14 lakh</w:t>
            </w:r>
          </w:p>
        </w:tc>
      </w:tr>
      <w:tr>
        <w:trPr>
          <w:cantSplit/>
        </w:trPr>
        <w:tc>
          <w:tcPr>
            <w:tcW w:type="dxa" w:w="69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02 Auto-DPR Drafting</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13</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₹14 lakh</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₹18 lakh</w:t>
            </w:r>
          </w:p>
        </w:tc>
      </w:tr>
      <w:tr>
        <w:trPr>
          <w:cantSplit/>
        </w:trPr>
        <w:tc>
          <w:tcPr>
            <w:tcW w:type="dxa" w:w="69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03 Compliance Checker</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6</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₹7 lakh</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₹8 lakh</w:t>
            </w:r>
          </w:p>
        </w:tc>
      </w:tr>
      <w:tr>
        <w:trPr>
          <w:cantSplit/>
        </w:trPr>
        <w:tc>
          <w:tcPr>
            <w:tcW w:type="dxa" w:w="69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04 Cost Assurance</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3</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₹3 lakh</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₹4 lakh</w:t>
            </w:r>
          </w:p>
        </w:tc>
      </w:tr>
      <w:tr>
        <w:trPr>
          <w:cantSplit/>
        </w:trPr>
        <w:tc>
          <w:tcPr>
            <w:tcW w:type="dxa" w:w="69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05 Digital Approval Tracking</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8</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₹9 lakh</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₹11 lakh</w:t>
            </w:r>
          </w:p>
        </w:tc>
      </w:tr>
      <w:tr>
        <w:trPr>
          <w:cantSplit/>
        </w:trPr>
        <w:tc>
          <w:tcPr>
            <w:tcW w:type="dxa" w:w="69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06 Project Knowledge Base</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6</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₹7 lakh</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₹8 lakh</w:t>
            </w:r>
          </w:p>
        </w:tc>
      </w:tr>
      <w:tr>
        <w:trPr>
          <w:cantSplit/>
        </w:trPr>
        <w:tc>
          <w:tcPr>
            <w:tcW w:type="dxa" w:w="69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07 GIS Link-up (with the existing RCD GIS portal)</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4</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₹4 lakh</w:t>
            </w:r>
          </w:p>
        </w:tc>
        <w:tc>
          <w:tcPr>
            <w:tcW w:type="dxa" w:w="11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₹6 lakh</w:t>
            </w:r>
          </w:p>
        </w:tc>
      </w:tr>
      <w:tr>
        <w:trPr>
          <w:cantSplit/>
        </w:trPr>
        <w:tc>
          <w:tcPr>
            <w:tcW w:type="dxa" w:w="69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Project management, testing, security hardening, user acceptance, training</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10</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₹11 lakh</w:t>
            </w:r>
          </w:p>
        </w:tc>
        <w:tc>
          <w:tcPr>
            <w:tcW w:type="dxa" w:w="11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₹14 lakh</w:t>
            </w:r>
          </w:p>
        </w:tc>
      </w:tr>
      <w:tr>
        <w:trPr>
          <w:cantSplit/>
        </w:trPr>
        <w:tc>
          <w:tcPr>
            <w:tcW w:type="dxa" w:w="6906"/>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Team effort</w:t>
            </w:r>
          </w:p>
        </w:tc>
        <w:tc>
          <w:tcPr>
            <w:tcW w:type="dxa" w:w="1200"/>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jc w:val="right"/>
            </w:pPr>
            <w:r>
              <w:rPr>
                <w:rFonts w:ascii="Arial" w:cs="Arial" w:eastAsia="Arial" w:hAnsi="Arial"/>
                <w:b/>
                <w:bCs/>
                <w:color w:val="1F2937"/>
                <w:sz w:val="16"/>
                <w:szCs w:val="16"/>
              </w:rPr>
              <w:t xml:space="preserve">70</w:t>
            </w:r>
          </w:p>
        </w:tc>
        <w:tc>
          <w:tcPr>
            <w:tcW w:type="dxa" w:w="1100"/>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jc w:val="right"/>
            </w:pPr>
            <w:r>
              <w:rPr>
                <w:rFonts w:ascii="Arial" w:cs="Arial" w:eastAsia="Arial" w:hAnsi="Arial"/>
                <w:b/>
                <w:bCs/>
                <w:color w:val="1F2937"/>
                <w:sz w:val="16"/>
                <w:szCs w:val="16"/>
              </w:rPr>
              <w:t xml:space="preserve">₹77 lakh</w:t>
            </w:r>
          </w:p>
        </w:tc>
        <w:tc>
          <w:tcPr>
            <w:tcW w:type="dxa" w:w="1100"/>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jc w:val="right"/>
            </w:pPr>
            <w:r>
              <w:rPr>
                <w:rFonts w:ascii="Arial" w:cs="Arial" w:eastAsia="Arial" w:hAnsi="Arial"/>
                <w:b/>
                <w:bCs/>
                <w:color w:val="1F2937"/>
                <w:sz w:val="16"/>
                <w:szCs w:val="16"/>
              </w:rPr>
              <w:t xml:space="preserve">₹98 lakh</w:t>
            </w:r>
          </w:p>
        </w:tc>
      </w:tr>
      <w:tr>
        <w:trPr>
          <w:cantSplit/>
        </w:trPr>
        <w:tc>
          <w:tcPr>
            <w:tcW w:type="dxa" w:w="6906"/>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Digitisation of up to ~800 past DPRs (scanning, OCR, quality check)</w:t>
            </w:r>
          </w:p>
        </w:tc>
        <w:tc>
          <w:tcPr>
            <w:tcW w:type="dxa" w:w="12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₹4 lakh</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₹7 lakh</w:t>
            </w:r>
          </w:p>
        </w:tc>
      </w:tr>
      <w:tr>
        <w:trPr>
          <w:cantSplit/>
        </w:trPr>
        <w:tc>
          <w:tcPr>
            <w:tcW w:type="dxa" w:w="6906"/>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Independent security audit by a CERT-In-empanelled auditor</w:t>
            </w:r>
          </w:p>
        </w:tc>
        <w:tc>
          <w:tcPr>
            <w:tcW w:type="dxa" w:w="12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₹3 lakh</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₹5 lakh</w:t>
            </w:r>
          </w:p>
        </w:tc>
      </w:tr>
      <w:tr>
        <w:trPr>
          <w:cantSplit/>
        </w:trPr>
        <w:tc>
          <w:tcPr>
            <w:tcW w:type="dxa" w:w="6906"/>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AI model usage and cloud test environments during the build</w:t>
            </w:r>
          </w:p>
        </w:tc>
        <w:tc>
          <w:tcPr>
            <w:tcW w:type="dxa" w:w="12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₹2 lakh</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₹4 lakh</w:t>
            </w:r>
          </w:p>
        </w:tc>
      </w:tr>
      <w:tr>
        <w:trPr>
          <w:cantSplit/>
        </w:trPr>
        <w:tc>
          <w:tcPr>
            <w:tcW w:type="dxa" w:w="6906"/>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30"/>
            </w:pPr>
            <w:r>
              <w:rPr>
                <w:rFonts w:ascii="Arial" w:cs="Arial" w:eastAsia="Arial" w:hAnsi="Arial"/>
                <w:color w:val="1F2937"/>
                <w:sz w:val="16"/>
                <w:szCs w:val="16"/>
              </w:rPr>
              <w:t xml:space="preserve">On-site presence in Ranchi, workshops and travel</w:t>
            </w:r>
          </w:p>
        </w:tc>
        <w:tc>
          <w:tcPr>
            <w:tcW w:type="dxa" w:w="12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₹3 lakh</w:t>
            </w:r>
          </w:p>
        </w:tc>
        <w:tc>
          <w:tcPr>
            <w:tcW w:type="dxa" w:w="1100"/>
            <w:tcBorders>
              <w:top w:val="single" w:color="CBD5E1" w:sz="4"/>
              <w:left w:val="single" w:color="CBD5E1" w:sz="4"/>
              <w:bottom w:val="single" w:color="CBD5E1" w:sz="4"/>
              <w:right w:val="single" w:color="CBD5E1" w:sz="4"/>
            </w:tcBorders>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₹5 lakh</w:t>
            </w:r>
          </w:p>
        </w:tc>
      </w:tr>
      <w:tr>
        <w:trPr>
          <w:cantSplit/>
        </w:trPr>
        <w:tc>
          <w:tcPr>
            <w:tcW w:type="dxa" w:w="6906"/>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Complete platform, one-time (module prices are rounded shares of this)</w:t>
            </w:r>
          </w:p>
        </w:tc>
        <w:tc>
          <w:tcPr>
            <w:tcW w:type="dxa" w:w="1200"/>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jc w:val="right"/>
            </w:pPr>
            <w:r>
              <w:rPr>
                <w:rFonts w:ascii="Arial" w:cs="Arial" w:eastAsia="Arial" w:hAnsi="Arial"/>
                <w:b/>
                <w:bCs/>
                <w:color w:val="1F2937"/>
                <w:sz w:val="16"/>
                <w:szCs w:val="16"/>
              </w:rPr>
              <w:t xml:space="preserve"/>
            </w:r>
          </w:p>
        </w:tc>
        <w:tc>
          <w:tcPr>
            <w:tcW w:type="dxa" w:w="1100"/>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jc w:val="right"/>
            </w:pPr>
            <w:r>
              <w:rPr>
                <w:rFonts w:ascii="Arial" w:cs="Arial" w:eastAsia="Arial" w:hAnsi="Arial"/>
                <w:b/>
                <w:bCs/>
                <w:color w:val="1F2937"/>
                <w:sz w:val="16"/>
                <w:szCs w:val="16"/>
              </w:rPr>
              <w:t xml:space="preserve">₹88 lakh</w:t>
            </w:r>
          </w:p>
        </w:tc>
        <w:tc>
          <w:tcPr>
            <w:tcW w:type="dxa" w:w="1100"/>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jc w:val="right"/>
            </w:pPr>
            <w:r>
              <w:rPr>
                <w:rFonts w:ascii="Arial" w:cs="Arial" w:eastAsia="Arial" w:hAnsi="Arial"/>
                <w:b/>
                <w:bCs/>
                <w:color w:val="1F2937"/>
                <w:sz w:val="16"/>
                <w:szCs w:val="16"/>
              </w:rPr>
              <w:t xml:space="preserve">₹1.21 cr</w:t>
            </w:r>
          </w:p>
        </w:tc>
      </w:tr>
    </w:tbl>
    <w:p>
      <w:pPr>
        <w:keepNext/>
        <w:pBdr>
          <w:bottom w:val="single" w:color="1B2A44" w:sz="6" w:space="2"/>
        </w:pBdr>
        <w:spacing w:after="60" w:before="130"/>
      </w:pPr>
      <w:r>
        <w:rPr>
          <w:rFonts w:ascii="Arial" w:cs="Arial" w:eastAsia="Arial" w:hAnsi="Arial"/>
          <w:b/>
          <w:bCs/>
          <w:color w:val="0E7C7B"/>
          <w:sz w:val="22"/>
          <w:szCs w:val="22"/>
        </w:rPr>
        <w:t xml:space="preserve">B  </w:t>
      </w:r>
      <w:r>
        <w:rPr>
          <w:rFonts w:ascii="Arial" w:cs="Arial" w:eastAsia="Arial" w:hAnsi="Arial"/>
          <w:b/>
          <w:bCs/>
          <w:color w:val="1B2A44"/>
          <w:sz w:val="20"/>
          <w:szCs w:val="20"/>
        </w:rPr>
        <w:t xml:space="preserve">THE DELIVERY TEAM</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06"/>
        <w:gridCol w:w="1300"/>
        <w:gridCol w:w="1300"/>
        <w:gridCol w:w="1400"/>
      </w:tblGrid>
      <w:tr>
        <w:trPr>
          <w:cantSplit/>
          <w:tblHeader/>
        </w:trPr>
        <w:tc>
          <w:tcPr>
            <w:tcW w:type="dxa" w:w="6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Role</w:t>
            </w:r>
          </w:p>
        </w:tc>
        <w:tc>
          <w:tcPr>
            <w:tcW w:type="dxa" w:w="1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People</w:t>
            </w:r>
          </w:p>
        </w:tc>
        <w:tc>
          <w:tcPr>
            <w:tcW w:type="dxa" w:w="1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Months</w:t>
            </w:r>
          </w:p>
        </w:tc>
        <w:tc>
          <w:tcPr>
            <w:tcW w:type="dxa" w:w="14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Person-months</w:t>
            </w:r>
          </w:p>
        </w:tc>
      </w:tr>
      <w:tr>
        <w:trPr>
          <w:cantSplit/>
        </w:trPr>
        <w:tc>
          <w:tcPr>
            <w:tcW w:type="dxa" w:w="6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Solution lead &amp; project manager (civil engineering + IT)</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10</w:t>
            </w:r>
          </w:p>
        </w:tc>
        <w:tc>
          <w:tcPr>
            <w:tcW w:type="dxa" w:w="14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10</w:t>
            </w:r>
          </w:p>
        </w:tc>
      </w:tr>
      <w:tr>
        <w:trPr>
          <w:cantSplit/>
        </w:trPr>
        <w:tc>
          <w:tcPr>
            <w:tcW w:type="dxa" w:w="6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Highway domain engineer (IRC codes, SoR, DPR rules)</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8</w:t>
            </w:r>
          </w:p>
        </w:tc>
        <w:tc>
          <w:tcPr>
            <w:tcW w:type="dxa" w:w="14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8</w:t>
            </w:r>
          </w:p>
        </w:tc>
      </w:tr>
      <w:tr>
        <w:trPr>
          <w:cantSplit/>
        </w:trPr>
        <w:tc>
          <w:tcPr>
            <w:tcW w:type="dxa" w:w="6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Backend developers</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2</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10</w:t>
            </w:r>
          </w:p>
        </w:tc>
        <w:tc>
          <w:tcPr>
            <w:tcW w:type="dxa" w:w="14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20</w:t>
            </w:r>
          </w:p>
        </w:tc>
      </w:tr>
      <w:tr>
        <w:trPr>
          <w:cantSplit/>
        </w:trPr>
        <w:tc>
          <w:tcPr>
            <w:tcW w:type="dxa" w:w="6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Frontend / mobile developer</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1.5</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9</w:t>
            </w:r>
          </w:p>
        </w:tc>
        <w:tc>
          <w:tcPr>
            <w:tcW w:type="dxa" w:w="14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13</w:t>
            </w:r>
          </w:p>
        </w:tc>
      </w:tr>
      <w:tr>
        <w:trPr>
          <w:cantSplit/>
        </w:trPr>
        <w:tc>
          <w:tcPr>
            <w:tcW w:type="dxa" w:w="6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AI &amp; data engineer</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8</w:t>
            </w:r>
          </w:p>
        </w:tc>
        <w:tc>
          <w:tcPr>
            <w:tcW w:type="dxa" w:w="14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8</w:t>
            </w:r>
          </w:p>
        </w:tc>
      </w:tr>
      <w:tr>
        <w:trPr>
          <w:cantSplit/>
        </w:trPr>
        <w:tc>
          <w:tcPr>
            <w:tcW w:type="dxa" w:w="6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GIS developer</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0.5</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4</w:t>
            </w:r>
          </w:p>
        </w:tc>
        <w:tc>
          <w:tcPr>
            <w:tcW w:type="dxa" w:w="14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2</w:t>
            </w:r>
          </w:p>
        </w:tc>
      </w:tr>
      <w:tr>
        <w:trPr>
          <w:cantSplit/>
        </w:trPr>
        <w:tc>
          <w:tcPr>
            <w:tcW w:type="dxa" w:w="6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QA / test engineer</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w:t>
            </w:r>
          </w:p>
        </w:tc>
        <w:tc>
          <w:tcPr>
            <w:tcW w:type="dxa" w:w="1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6</w:t>
            </w:r>
          </w:p>
        </w:tc>
        <w:tc>
          <w:tcPr>
            <w:tcW w:type="dxa" w:w="14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6</w:t>
            </w:r>
          </w:p>
        </w:tc>
      </w:tr>
      <w:tr>
        <w:trPr>
          <w:cantSplit/>
        </w:trPr>
        <w:tc>
          <w:tcPr>
            <w:tcW w:type="dxa" w:w="6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DevOps &amp; security (part-time)</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0.3</w:t>
            </w:r>
          </w:p>
        </w:tc>
        <w:tc>
          <w:tcPr>
            <w:tcW w:type="dxa" w:w="1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10</w:t>
            </w:r>
          </w:p>
        </w:tc>
        <w:tc>
          <w:tcPr>
            <w:tcW w:type="dxa" w:w="14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52"/>
              <w:jc w:val="right"/>
            </w:pPr>
            <w:r>
              <w:rPr>
                <w:rFonts w:ascii="Arial" w:cs="Arial" w:eastAsia="Arial" w:hAnsi="Arial"/>
                <w:color w:val="1F2937"/>
                <w:sz w:val="16"/>
                <w:szCs w:val="16"/>
              </w:rPr>
              <w:t xml:space="preserve">3</w:t>
            </w:r>
          </w:p>
        </w:tc>
      </w:tr>
      <w:tr>
        <w:trPr>
          <w:cantSplit/>
        </w:trPr>
        <w:tc>
          <w:tcPr>
            <w:tcW w:type="dxa" w:w="8906"/>
            <w:gridSpan w:val="3"/>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Total</w:t>
            </w:r>
          </w:p>
        </w:tc>
        <w:tc>
          <w:tcPr>
            <w:tcW w:type="dxa" w:w="1400"/>
            <w:tcBorders>
              <w:top w:val="single" w:color="CBD5E1" w:sz="4"/>
              <w:left w:val="single" w:color="CBD5E1" w:sz="4"/>
              <w:bottom w:val="single" w:color="CBD5E1" w:sz="4"/>
              <w:right w:val="single" w:color="CBD5E1" w:sz="4"/>
            </w:tcBorders>
            <w:shd w:fill="EAF0F7" w:color="auto" w:val="clear"/>
            <w:tcMar>
              <w:top w:type="dxa" w:w="40"/>
              <w:left w:type="dxa" w:w="110"/>
              <w:bottom w:type="dxa" w:w="40"/>
              <w:right w:type="dxa" w:w="110"/>
            </w:tcMar>
            <w:vAlign w:val="top"/>
          </w:tcPr>
          <w:p>
            <w:pPr>
              <w:spacing w:after="0" w:before="0" w:line="252"/>
              <w:jc w:val="right"/>
            </w:pPr>
            <w:r>
              <w:rPr>
                <w:rFonts w:ascii="Arial" w:cs="Arial" w:eastAsia="Arial" w:hAnsi="Arial"/>
                <w:b/>
                <w:bCs/>
                <w:color w:val="1B2A44"/>
                <w:sz w:val="16"/>
                <w:szCs w:val="16"/>
              </w:rPr>
              <w:t xml:space="preserve">70</w:t>
            </w:r>
          </w:p>
        </w:tc>
      </w:tr>
    </w:tbl>
    <w:p>
      <w:pPr>
        <w:keepNext/>
        <w:pBdr>
          <w:bottom w:val="single" w:color="1B2A44" w:sz="6" w:space="2"/>
        </w:pBdr>
        <w:spacing w:after="60" w:before="130"/>
      </w:pPr>
      <w:r>
        <w:rPr>
          <w:rFonts w:ascii="Arial" w:cs="Arial" w:eastAsia="Arial" w:hAnsi="Arial"/>
          <w:b/>
          <w:bCs/>
          <w:color w:val="0E7C7B"/>
          <w:sz w:val="22"/>
          <w:szCs w:val="22"/>
        </w:rPr>
        <w:t xml:space="preserve">C  </w:t>
      </w:r>
      <w:r>
        <w:rPr>
          <w:rFonts w:ascii="Arial" w:cs="Arial" w:eastAsia="Arial" w:hAnsi="Arial"/>
          <w:b/>
          <w:bCs/>
          <w:color w:val="1B2A44"/>
          <w:sz w:val="20"/>
          <w:szCs w:val="20"/>
        </w:rPr>
        <w:t xml:space="preserve">WHY ONE PLATFORM COSTS SO MUCH LESS THAN SEVEN SYSTEMS</w:t>
      </w:r>
    </w:p>
    <w:p>
      <w:pPr>
        <w:pStyle w:val="ListParagraph"/>
        <w:keepLines/>
        <w:numPr>
          <w:ilvl w:val="0"/>
          <w:numId w:val="2"/>
        </w:numPr>
        <w:spacing w:after="40" w:line="246"/>
      </w:pPr>
      <w:r>
        <w:rPr>
          <w:rFonts w:ascii="Arial" w:cs="Arial" w:eastAsia="Arial" w:hAnsi="Arial"/>
          <w:b/>
          <w:bCs/>
          <w:color w:val="1F2937"/>
          <w:sz w:val="19"/>
          <w:szCs w:val="19"/>
        </w:rPr>
        <w:t xml:space="preserve">Built once, used seven times: </w:t>
      </w:r>
      <w:r>
        <w:rPr>
          <w:rFonts w:ascii="Arial" w:cs="Arial" w:eastAsia="Arial" w:hAnsi="Arial"/>
          <w:color w:val="1F2937"/>
          <w:sz w:val="19"/>
          <w:szCs w:val="19"/>
        </w:rPr>
        <w:t xml:space="preserve">login, roles, audit trail, workflow, documents, dashboards and Hindi/English support are shared by every module.</w:t>
      </w:r>
    </w:p>
    <w:p>
      <w:pPr>
        <w:pStyle w:val="ListParagraph"/>
        <w:keepLines/>
        <w:numPr>
          <w:ilvl w:val="0"/>
          <w:numId w:val="2"/>
        </w:numPr>
        <w:spacing w:after="40" w:line="246"/>
      </w:pPr>
      <w:r>
        <w:rPr>
          <w:rFonts w:ascii="Arial" w:cs="Arial" w:eastAsia="Arial" w:hAnsi="Arial"/>
          <w:b/>
          <w:bCs/>
          <w:color w:val="1F2937"/>
          <w:sz w:val="19"/>
          <w:szCs w:val="19"/>
        </w:rPr>
        <w:t xml:space="preserve">One team, not seven: </w:t>
      </w:r>
      <w:r>
        <w:rPr>
          <w:rFonts w:ascii="Arial" w:cs="Arial" w:eastAsia="Arial" w:hAnsi="Arial"/>
          <w:color w:val="1F2937"/>
          <w:sz w:val="19"/>
          <w:szCs w:val="19"/>
        </w:rPr>
        <w:t xml:space="preserve">the same eight people carry the design from Module 06 through to Module 02, with no hand-offs.</w:t>
      </w:r>
    </w:p>
    <w:p>
      <w:pPr>
        <w:pStyle w:val="ListParagraph"/>
        <w:keepLines/>
        <w:numPr>
          <w:ilvl w:val="0"/>
          <w:numId w:val="2"/>
        </w:numPr>
        <w:spacing w:after="40" w:line="246"/>
      </w:pPr>
      <w:r>
        <w:rPr>
          <w:rFonts w:ascii="Arial" w:cs="Arial" w:eastAsia="Arial" w:hAnsi="Arial"/>
          <w:b/>
          <w:bCs/>
          <w:color w:val="1F2937"/>
          <w:sz w:val="19"/>
          <w:szCs w:val="19"/>
        </w:rPr>
        <w:t xml:space="preserve">Reuse what Jharkhand already has: </w:t>
      </w:r>
      <w:r>
        <w:rPr>
          <w:rFonts w:ascii="Arial" w:cs="Arial" w:eastAsia="Arial" w:hAnsi="Arial"/>
          <w:color w:val="1F2937"/>
          <w:sz w:val="19"/>
          <w:szCs w:val="19"/>
        </w:rPr>
        <w:t xml:space="preserve">RCD's GIS portal, the State Data Centre run by JAP-IT and the state's e-Office are integrated, not rebuilt.</w:t>
      </w:r>
    </w:p>
    <w:p>
      <w:pPr>
        <w:pStyle w:val="ListParagraph"/>
        <w:keepLines/>
        <w:numPr>
          <w:ilvl w:val="0"/>
          <w:numId w:val="2"/>
        </w:numPr>
        <w:spacing w:after="40" w:line="246"/>
      </w:pPr>
      <w:r>
        <w:rPr>
          <w:rFonts w:ascii="Arial" w:cs="Arial" w:eastAsia="Arial" w:hAnsi="Arial"/>
          <w:b/>
          <w:bCs/>
          <w:color w:val="1F2937"/>
          <w:sz w:val="19"/>
          <w:szCs w:val="19"/>
        </w:rPr>
        <w:t xml:space="preserve">Open-source stack, no licence fees: </w:t>
      </w:r>
      <w:r>
        <w:rPr>
          <w:rFonts w:ascii="Arial" w:cs="Arial" w:eastAsia="Arial" w:hAnsi="Arial"/>
          <w:color w:val="1F2937"/>
          <w:sz w:val="19"/>
          <w:szCs w:val="19"/>
        </w:rPr>
        <w:t xml:space="preserve">AI is pay-per-use or runs on open models hosted in India, so there are no per-seat charges.</w:t>
      </w:r>
    </w:p>
    <w:p>
      <w:pPr>
        <w:pStyle w:val="ListParagraph"/>
        <w:keepLines/>
        <w:numPr>
          <w:ilvl w:val="0"/>
          <w:numId w:val="2"/>
        </w:numPr>
        <w:spacing w:after="40" w:line="246"/>
      </w:pPr>
      <w:r>
        <w:rPr>
          <w:rFonts w:ascii="Arial" w:cs="Arial" w:eastAsia="Arial" w:hAnsi="Arial"/>
          <w:b/>
          <w:bCs/>
          <w:color w:val="1F2937"/>
          <w:sz w:val="19"/>
          <w:szCs w:val="19"/>
        </w:rPr>
        <w:t xml:space="preserve">One audit, one hosting environment, one maintenance contract: </w:t>
      </w:r>
      <w:r>
        <w:rPr>
          <w:rFonts w:ascii="Arial" w:cs="Arial" w:eastAsia="Arial" w:hAnsi="Arial"/>
          <w:color w:val="1F2937"/>
          <w:sz w:val="19"/>
          <w:szCs w:val="19"/>
        </w:rPr>
        <w:t xml:space="preserve">running costs are 15–18% of the build a year, in line with common government practice.</w:t>
      </w:r>
    </w:p>
    <w:p>
      <w:pPr>
        <w:keepNext/>
        <w:pBdr>
          <w:bottom w:val="single" w:color="1B2A44" w:sz="6" w:space="2"/>
        </w:pBdr>
        <w:spacing w:after="60" w:before="130"/>
      </w:pPr>
      <w:r>
        <w:rPr>
          <w:rFonts w:ascii="Arial" w:cs="Arial" w:eastAsia="Arial" w:hAnsi="Arial"/>
          <w:b/>
          <w:bCs/>
          <w:color w:val="0E7C7B"/>
          <w:sz w:val="22"/>
          <w:szCs w:val="22"/>
        </w:rPr>
        <w:t xml:space="preserve">D  </w:t>
      </w:r>
      <w:r>
        <w:rPr>
          <w:rFonts w:ascii="Arial" w:cs="Arial" w:eastAsia="Arial" w:hAnsi="Arial"/>
          <w:b/>
          <w:bCs/>
          <w:color w:val="1B2A44"/>
          <w:sz w:val="20"/>
          <w:szCs w:val="20"/>
        </w:rPr>
        <w:t xml:space="preserve">PHASES, PAYMENTS AND RUNNING COSTS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606"/>
        <w:gridCol w:w="1500"/>
        <w:gridCol w:w="1500"/>
      </w:tblGrid>
      <w:tr>
        <w:trPr>
          <w:cantSplit/>
          <w:tblHeader/>
        </w:trPr>
        <w:tc>
          <w:tcPr>
            <w:tcW w:type="dxa" w:w="37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Stage</w:t>
            </w:r>
          </w:p>
        </w:tc>
        <w:tc>
          <w:tcPr>
            <w:tcW w:type="dxa" w:w="36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Scope</w:t>
            </w:r>
          </w:p>
        </w:tc>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jc w:val="right"/>
            </w:pPr>
            <w:r>
              <w:rPr>
                <w:rFonts w:ascii="Arial" w:cs="Arial" w:eastAsia="Arial" w:hAnsi="Arial"/>
                <w:b/>
                <w:bCs/>
                <w:color w:val="FFFFFF"/>
                <w:sz w:val="16"/>
                <w:szCs w:val="16"/>
              </w:rPr>
              <w:t xml:space="preserve">Price</w:t>
            </w:r>
          </w:p>
        </w:tc>
      </w:tr>
      <w:tr>
        <w:trPr>
          <w:cantSplit/>
        </w:trPr>
        <w:tc>
          <w:tcPr>
            <w:tcW w:type="dxa" w:w="37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Proof of concept</w:t>
            </w:r>
          </w:p>
        </w:tc>
        <w:tc>
          <w:tcPr>
            <w:tcW w:type="dxa" w:w="36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One division; Knowledge Base and benchmark preview on RCD data</w:t>
            </w:r>
          </w:p>
        </w:tc>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6–8 weeks</w:t>
            </w:r>
          </w:p>
        </w:tc>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jc w:val="right"/>
            </w:pPr>
            <w:r>
              <w:rPr>
                <w:rFonts w:ascii="Arial" w:cs="Arial" w:eastAsia="Arial" w:hAnsi="Arial"/>
                <w:b/>
                <w:bCs/>
                <w:color w:val="1F2937"/>
                <w:sz w:val="16"/>
                <w:szCs w:val="16"/>
              </w:rPr>
              <w:t xml:space="preserve">₹6–8 lakh*</w:t>
            </w:r>
          </w:p>
        </w:tc>
      </w:tr>
      <w:tr>
        <w:trPr>
          <w:cantSplit/>
        </w:trPr>
        <w:tc>
          <w:tcPr>
            <w:tcW w:type="dxa" w:w="37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Phase 1</w:t>
            </w:r>
          </w:p>
        </w:tc>
        <w:tc>
          <w:tcPr>
            <w:tcW w:type="dxa" w:w="36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Modules 06, 01, 05 live in all circles</w:t>
            </w:r>
          </w:p>
        </w:tc>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Months 1–4</w:t>
            </w:r>
          </w:p>
        </w:tc>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jc w:val="right"/>
            </w:pPr>
            <w:r>
              <w:rPr>
                <w:rFonts w:ascii="Arial" w:cs="Arial" w:eastAsia="Arial" w:hAnsi="Arial"/>
                <w:b/>
                <w:bCs/>
                <w:color w:val="1F2937"/>
                <w:sz w:val="16"/>
                <w:szCs w:val="16"/>
              </w:rPr>
              <w:t xml:space="preserve">₹44–62 lakh</w:t>
            </w:r>
          </w:p>
        </w:tc>
      </w:tr>
      <w:tr>
        <w:trPr>
          <w:cantSplit/>
        </w:trPr>
        <w:tc>
          <w:tcPr>
            <w:tcW w:type="dxa" w:w="37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Phase 2</w:t>
            </w:r>
          </w:p>
        </w:tc>
        <w:tc>
          <w:tcPr>
            <w:tcW w:type="dxa" w:w="36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Modules 02, 03, 04, 07; three months of hypercare</w:t>
            </w:r>
          </w:p>
        </w:tc>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Months 5–10</w:t>
            </w:r>
          </w:p>
        </w:tc>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jc w:val="right"/>
            </w:pPr>
            <w:r>
              <w:rPr>
                <w:rFonts w:ascii="Arial" w:cs="Arial" w:eastAsia="Arial" w:hAnsi="Arial"/>
                <w:b/>
                <w:bCs/>
                <w:color w:val="1F2937"/>
                <w:sz w:val="16"/>
                <w:szCs w:val="16"/>
              </w:rPr>
              <w:t xml:space="preserve">₹44–59 lakh</w:t>
            </w:r>
          </w:p>
        </w:tc>
      </w:tr>
      <w:tr>
        <w:trPr>
          <w:cantSplit/>
        </w:trPr>
        <w:tc>
          <w:tcPr>
            <w:tcW w:type="dxa" w:w="37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Annual maintenance &amp; hosting</w:t>
            </w:r>
          </w:p>
        </w:tc>
        <w:tc>
          <w:tcPr>
            <w:tcW w:type="dxa" w:w="36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Hosting; AI usage (report drafting, smart search), SMS and e-mail alerts; Annual maintenance</w:t>
            </w:r>
          </w:p>
        </w:tc>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Per year</w:t>
            </w:r>
          </w:p>
        </w:tc>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jc w:val="right"/>
            </w:pPr>
            <w:r>
              <w:rPr>
                <w:rFonts w:ascii="Arial" w:cs="Arial" w:eastAsia="Arial" w:hAnsi="Arial"/>
                <w:b/>
                <w:bCs/>
                <w:color w:val="1F2937"/>
                <w:sz w:val="16"/>
                <w:szCs w:val="16"/>
              </w:rPr>
              <w:t xml:space="preserve">₹21–32 lakh</w:t>
            </w:r>
          </w:p>
        </w:tc>
      </w:tr>
    </w:tbl>
    <w:p>
      <w:pPr>
        <w:spacing w:after="60" w:before="50" w:line="252"/>
      </w:pPr>
      <w:r>
        <w:rPr>
          <w:rFonts w:ascii="Arial" w:cs="Arial" w:eastAsia="Arial" w:hAnsi="Arial"/>
          <w:i/>
          <w:iCs/>
          <w:color w:val="5B6472"/>
          <w:sz w:val="16"/>
          <w:szCs w:val="16"/>
        </w:rPr>
        <w:t xml:space="preserve">* Adjusted in full against Phase 1. Payments are linked to milestones: requirements sign-off 20%, user acceptance 30%, go-live 40%, and 10% after 90 days of stable operation.</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0E7C7B" w:sz="24"/>
              <w:bottom w:val="none" w:color="FFFFFF" w:sz="0"/>
              <w:right w:val="none" w:color="FFFFFF" w:sz="0"/>
            </w:tcBorders>
            <w:shd w:fill="E6F4F3" w:color="auto" w:val="clear"/>
            <w:tcMar>
              <w:top w:type="dxa" w:w="90"/>
              <w:left w:type="dxa" w:w="110"/>
              <w:bottom w:type="dxa" w:w="90"/>
              <w:right w:type="dxa" w:w="110"/>
            </w:tcMar>
            <w:vAlign w:val="top"/>
          </w:tcPr>
          <w:p>
            <w:pPr>
              <w:spacing w:after="30" w:before="0" w:line="252"/>
            </w:pPr>
            <w:r>
              <w:rPr>
                <w:rFonts w:ascii="Arial" w:cs="Arial" w:eastAsia="Arial" w:hAnsi="Arial"/>
                <w:b/>
                <w:bCs/>
                <w:color w:val="0E7C7B"/>
                <w:sz w:val="17"/>
                <w:szCs w:val="17"/>
              </w:rPr>
              <w:t xml:space="preserve">IF THE BUDGET IS TIGHTER</w:t>
            </w:r>
          </w:p>
          <w:p>
            <w:pPr>
              <w:spacing w:after="0" w:before="0" w:line="252"/>
            </w:pPr>
            <w:r>
              <w:rPr>
                <w:rFonts w:ascii="Arial" w:cs="Arial" w:eastAsia="Arial" w:hAnsi="Arial"/>
                <w:color w:val="1F2937"/>
                <w:sz w:val="19"/>
                <w:szCs w:val="19"/>
              </w:rPr>
              <w:t xml:space="preserve">Essential package: Modules 06, 01, 03 and 05 (benchmarking, automated checks and time-bound approvals on a searchable archive) for ₹57–81 lakh one-time. Drafting, cost assurance and the GIS link-up can follow when funds allow, with no rework.</w:t>
            </w:r>
          </w:p>
        </w:tc>
      </w:tr>
    </w:tbl>
    <w:p>
      <w:pPr>
        <w:spacing w:after="4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single" w:color="CBD5E1" w:sz="4"/>
              <w:left w:val="none" w:color="FFFFFF" w:sz="0"/>
              <w:bottom w:val="none" w:color="FFFFFF" w:sz="0"/>
              <w:right w:val="none" w:color="FFFFFF" w:sz="0"/>
            </w:tcBorders>
            <w:tcMar>
              <w:top w:type="dxa" w:w="60"/>
              <w:left w:type="dxa" w:w="110"/>
              <w:bottom w:type="dxa" w:w="60"/>
              <w:right w:type="dxa" w:w="110"/>
            </w:tcMar>
            <w:vAlign w:val="top"/>
          </w:tcPr>
          <w:p>
            <w:pPr>
              <w:spacing w:after="30" w:before="0" w:line="252"/>
            </w:pPr>
            <w:r>
              <w:rPr>
                <w:rFonts w:ascii="Arial" w:cs="Arial" w:eastAsia="Arial" w:hAnsi="Arial"/>
                <w:b/>
                <w:bCs/>
                <w:color w:val="0E7C7B"/>
                <w:sz w:val="17"/>
                <w:szCs w:val="17"/>
              </w:rPr>
              <w:t xml:space="preserve">Included</w:t>
            </w:r>
          </w:p>
          <w:p>
            <w:pPr>
              <w:pStyle w:val="ListParagraph"/>
              <w:keepLines/>
              <w:numPr>
                <w:ilvl w:val="0"/>
                <w:numId w:val="2"/>
              </w:numPr>
              <w:spacing w:after="40" w:line="246"/>
            </w:pPr>
            <w:r>
              <w:rPr>
                <w:rFonts w:ascii="Arial" w:cs="Arial" w:eastAsia="Arial" w:hAnsi="Arial"/>
                <w:color w:val="1F2937"/>
                <w:sz w:val="17"/>
                <w:szCs w:val="17"/>
              </w:rPr>
              <w:t xml:space="preserve">Source code and data owned by the state; source code in escrow</w:t>
            </w:r>
          </w:p>
          <w:p>
            <w:pPr>
              <w:pStyle w:val="ListParagraph"/>
              <w:keepLines/>
              <w:numPr>
                <w:ilvl w:val="0"/>
                <w:numId w:val="2"/>
              </w:numPr>
              <w:spacing w:after="40" w:line="246"/>
            </w:pPr>
            <w:r>
              <w:rPr>
                <w:rFonts w:ascii="Arial" w:cs="Arial" w:eastAsia="Arial" w:hAnsi="Arial"/>
                <w:color w:val="1F2937"/>
                <w:sz w:val="17"/>
                <w:szCs w:val="17"/>
              </w:rPr>
              <w:t xml:space="preserve">Training for all roles (up to 10 workshops) and user manuals in Hindi and English</w:t>
            </w:r>
          </w:p>
          <w:p>
            <w:pPr>
              <w:pStyle w:val="ListParagraph"/>
              <w:keepLines/>
              <w:numPr>
                <w:ilvl w:val="0"/>
                <w:numId w:val="2"/>
              </w:numPr>
              <w:spacing w:after="40" w:line="246"/>
            </w:pPr>
            <w:r>
              <w:rPr>
                <w:rFonts w:ascii="Arial" w:cs="Arial" w:eastAsia="Arial" w:hAnsi="Arial"/>
                <w:color w:val="1F2937"/>
                <w:sz w:val="17"/>
                <w:szCs w:val="17"/>
              </w:rPr>
              <w:t xml:space="preserve">Three months of hypercare after go-live</w:t>
            </w:r>
          </w:p>
          <w:p>
            <w:pPr>
              <w:pStyle w:val="ListParagraph"/>
              <w:keepLines/>
              <w:numPr>
                <w:ilvl w:val="0"/>
                <w:numId w:val="2"/>
              </w:numPr>
              <w:spacing w:after="40" w:line="246"/>
            </w:pPr>
            <w:r>
              <w:rPr>
                <w:rFonts w:ascii="Arial" w:cs="Arial" w:eastAsia="Arial" w:hAnsi="Arial"/>
                <w:color w:val="1F2937"/>
                <w:sz w:val="17"/>
                <w:szCs w:val="17"/>
              </w:rPr>
              <w:t xml:space="preserve">Independent security audit before go-live</w:t>
            </w:r>
          </w:p>
          <w:p>
            <w:pPr>
              <w:pStyle w:val="ListParagraph"/>
              <w:keepLines/>
              <w:numPr>
                <w:ilvl w:val="0"/>
                <w:numId w:val="2"/>
              </w:numPr>
              <w:spacing w:after="40" w:line="246"/>
            </w:pPr>
            <w:r>
              <w:rPr>
                <w:rFonts w:ascii="Arial" w:cs="Arial" w:eastAsia="Arial" w:hAnsi="Arial"/>
                <w:color w:val="1F2937"/>
                <w:sz w:val="17"/>
                <w:szCs w:val="17"/>
              </w:rPr>
              <w:t xml:space="preserve">Digitisation of up to ~800 past DPRs</w:t>
            </w:r>
          </w:p>
        </w:tc>
        <w:tc>
          <w:tcPr>
            <w:tcW w:type="dxa" w:w="5159"/>
            <w:tcBorders>
              <w:top w:val="single" w:color="CBD5E1" w:sz="4"/>
              <w:left w:val="none" w:color="FFFFFF" w:sz="0"/>
              <w:bottom w:val="none" w:color="FFFFFF" w:sz="0"/>
              <w:right w:val="none" w:color="FFFFFF" w:sz="0"/>
            </w:tcBorders>
            <w:tcMar>
              <w:top w:type="dxa" w:w="60"/>
              <w:left w:type="dxa" w:w="110"/>
              <w:bottom w:type="dxa" w:w="60"/>
              <w:right w:type="dxa" w:w="110"/>
            </w:tcMar>
            <w:vAlign w:val="top"/>
          </w:tcPr>
          <w:p>
            <w:pPr>
              <w:spacing w:after="30" w:before="0" w:line="252"/>
            </w:pPr>
            <w:r>
              <w:rPr>
                <w:rFonts w:ascii="Arial" w:cs="Arial" w:eastAsia="Arial" w:hAnsi="Arial"/>
                <w:b/>
                <w:bCs/>
                <w:color w:val="B7791F"/>
                <w:sz w:val="17"/>
                <w:szCs w:val="17"/>
              </w:rPr>
              <w:t xml:space="preserve">Not included</w:t>
            </w:r>
          </w:p>
          <w:p>
            <w:pPr>
              <w:pStyle w:val="ListParagraph"/>
              <w:keepLines/>
              <w:numPr>
                <w:ilvl w:val="0"/>
                <w:numId w:val="2"/>
              </w:numPr>
              <w:spacing w:after="40" w:line="246"/>
            </w:pPr>
            <w:r>
              <w:rPr>
                <w:rFonts w:ascii="Arial" w:cs="Arial" w:eastAsia="Arial" w:hAnsi="Arial"/>
                <w:color w:val="1F2937"/>
                <w:sz w:val="17"/>
                <w:szCs w:val="17"/>
              </w:rPr>
              <w:t xml:space="preserve">GST</w:t>
            </w:r>
          </w:p>
          <w:p>
            <w:pPr>
              <w:pStyle w:val="ListParagraph"/>
              <w:keepLines/>
              <w:numPr>
                <w:ilvl w:val="0"/>
                <w:numId w:val="2"/>
              </w:numPr>
              <w:spacing w:after="40" w:line="246"/>
            </w:pPr>
            <w:r>
              <w:rPr>
                <w:rFonts w:ascii="Arial" w:cs="Arial" w:eastAsia="Arial" w:hAnsi="Arial"/>
                <w:color w:val="1F2937"/>
                <w:sz w:val="17"/>
                <w:szCs w:val="17"/>
              </w:rPr>
              <w:t xml:space="preserve">Server hardware at the State Data Centre, if the state hosts it</w:t>
            </w:r>
          </w:p>
          <w:p>
            <w:pPr>
              <w:pStyle w:val="ListParagraph"/>
              <w:keepLines/>
              <w:numPr>
                <w:ilvl w:val="0"/>
                <w:numId w:val="2"/>
              </w:numPr>
              <w:spacing w:after="40" w:line="246"/>
            </w:pPr>
            <w:r>
              <w:rPr>
                <w:rFonts w:ascii="Arial" w:cs="Arial" w:eastAsia="Arial" w:hAnsi="Arial"/>
                <w:color w:val="1F2937"/>
                <w:sz w:val="17"/>
                <w:szCs w:val="17"/>
              </w:rPr>
              <w:t xml:space="preserve">Field surveys, traffic counts or drone data collection</w:t>
            </w:r>
          </w:p>
          <w:p>
            <w:pPr>
              <w:pStyle w:val="ListParagraph"/>
              <w:keepLines/>
              <w:numPr>
                <w:ilvl w:val="0"/>
                <w:numId w:val="2"/>
              </w:numPr>
              <w:spacing w:after="40" w:line="246"/>
            </w:pPr>
            <w:r>
              <w:rPr>
                <w:rFonts w:ascii="Arial" w:cs="Arial" w:eastAsia="Arial" w:hAnsi="Arial"/>
                <w:color w:val="1F2937"/>
                <w:sz w:val="17"/>
                <w:szCs w:val="17"/>
              </w:rPr>
              <w:t xml:space="preserve">Scanning beyond ~800 DPRs (₹1.5–3 per page)</w:t>
            </w:r>
          </w:p>
          <w:p>
            <w:pPr>
              <w:pStyle w:val="ListParagraph"/>
              <w:keepLines/>
              <w:numPr>
                <w:ilvl w:val="0"/>
                <w:numId w:val="2"/>
              </w:numPr>
              <w:spacing w:after="40" w:line="246"/>
            </w:pPr>
            <w:r>
              <w:rPr>
                <w:rFonts w:ascii="Arial" w:cs="Arial" w:eastAsia="Arial" w:hAnsi="Arial"/>
                <w:color w:val="1F2937"/>
                <w:sz w:val="17"/>
                <w:szCs w:val="17"/>
              </w:rPr>
              <w:t xml:space="preserve">Changes in scope after requirements sign-off</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B2A44" w:color="auto" w:val="clear"/>
            <w:tcMar>
              <w:top w:type="dxa" w:w="140"/>
              <w:left w:type="dxa" w:w="110"/>
              <w:bottom w:type="dxa" w:w="140"/>
              <w:right w:type="dxa" w:w="110"/>
            </w:tcMar>
            <w:vAlign w:val="top"/>
          </w:tcPr>
          <w:p>
            <w:pPr>
              <w:spacing w:after="70" w:before="0" w:line="252"/>
            </w:pPr>
            <w:r>
              <w:rPr>
                <w:rFonts w:ascii="Arial" w:cs="Arial" w:eastAsia="Arial" w:hAnsi="Arial"/>
                <w:b/>
                <w:bCs/>
                <w:color w:val="E9B949"/>
                <w:sz w:val="17"/>
                <w:szCs w:val="17"/>
              </w:rPr>
              <w:t xml:space="preserve">MODULE 01</w:t>
            </w:r>
          </w:p>
          <w:p>
            <w:pPr>
              <w:spacing w:after="50" w:before="0" w:line="276"/>
            </w:pPr>
            <w:r>
              <w:rPr>
                <w:rFonts w:ascii="Arial" w:cs="Arial" w:eastAsia="Arial" w:hAnsi="Arial"/>
                <w:b/>
                <w:bCs/>
                <w:color w:val="FFFFFF"/>
                <w:sz w:val="36"/>
                <w:szCs w:val="36"/>
              </w:rPr>
              <w:t xml:space="preserve">Smart Cost Estimation</w:t>
            </w:r>
            <w:r>
              <w:rPr>
                <w:rFonts w:ascii="Arial" w:cs="Arial" w:eastAsia="Arial" w:hAnsi="Arial"/>
                <w:color w:val="DCE6F2"/>
                <w:sz w:val="21"/>
                <w:szCs w:val="21"/>
              </w:rPr>
              <w:t xml:space="preserve">   Benchmarking against past sanctions</w:t>
            </w:r>
          </w:p>
          <w:p>
            <w:pPr>
              <w:spacing w:after="0" w:before="0" w:line="252"/>
            </w:pPr>
            <w:r>
              <w:rPr>
                <w:rFonts w:ascii="Arial" w:cs="Arial" w:eastAsia="Arial" w:hAnsi="Arial"/>
                <w:i/>
                <w:iCs/>
                <w:color w:val="DCE6F2"/>
                <w:sz w:val="18"/>
                <w:szCs w:val="18"/>
              </w:rPr>
              <w:t xml:space="preserve">Every estimate compared with similar past projects before it reaches the approving officer.</w:t>
            </w:r>
          </w:p>
        </w:tc>
      </w:tr>
    </w:tbl>
    <w:p>
      <w:pPr>
        <w:spacing w:after="5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OWNER &amp; PARTNERS</w:t>
            </w:r>
          </w:p>
          <w:p>
            <w:pPr>
              <w:spacing w:after="0" w:before="0" w:line="230"/>
            </w:pPr>
            <w:r>
              <w:rPr>
                <w:rFonts w:ascii="Arial" w:cs="Arial" w:eastAsia="Arial" w:hAnsi="Arial"/>
                <w:color w:val="1F2937"/>
                <w:sz w:val="16"/>
                <w:szCs w:val="16"/>
              </w:rPr>
              <w:t xml:space="preserve">RCD: Central Design Organisation (CDO), Chief Engineer (Communication), divisions; Finance</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STATUS TODAY</w:t>
            </w:r>
          </w:p>
          <w:p>
            <w:pPr>
              <w:spacing w:after="0" w:before="0" w:line="230"/>
            </w:pPr>
            <w:r>
              <w:rPr>
                <w:rFonts w:ascii="Arial" w:cs="Arial" w:eastAsia="Arial" w:hAnsi="Arial"/>
                <w:b/>
                <w:bCs/>
                <w:color w:val="1F2937"/>
                <w:sz w:val="16"/>
                <w:szCs w:val="16"/>
              </w:rPr>
              <w:t xml:space="preserve">Not started. </w:t>
            </w:r>
            <w:r>
              <w:rPr>
                <w:rFonts w:ascii="Arial" w:cs="Arial" w:eastAsia="Arial" w:hAnsi="Arial"/>
                <w:color w:val="1F2937"/>
                <w:sz w:val="16"/>
                <w:szCs w:val="16"/>
              </w:rPr>
              <w:t xml:space="preserve">Estimates are built division by division. The last fully published RCD Schedule of Rates appears to be 2021–22, with current rates issued through tender notices, so rate application is manual and uneven.</w:t>
            </w:r>
          </w:p>
        </w:tc>
      </w:tr>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WHEN</w:t>
            </w:r>
          </w:p>
          <w:p>
            <w:pPr>
              <w:spacing w:after="0" w:before="0" w:line="252"/>
            </w:pPr>
            <w:r>
              <w:rPr>
                <w:rFonts w:ascii="Arial" w:cs="Arial" w:eastAsia="Arial" w:hAnsi="Arial"/>
                <w:color w:val="1F2937"/>
                <w:sz w:val="16"/>
                <w:szCs w:val="16"/>
              </w:rPr>
              <w:t xml:space="preserve">Phase 1 (months 1–4)</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ONE-TIME PRICE</w:t>
            </w:r>
          </w:p>
          <w:p>
            <w:pPr>
              <w:spacing w:after="0" w:before="0" w:line="252"/>
            </w:pPr>
            <w:r>
              <w:rPr>
                <w:rFonts w:ascii="Arial" w:cs="Arial" w:eastAsia="Arial" w:hAnsi="Arial"/>
                <w:b/>
                <w:bCs/>
                <w:color w:val="1F2937"/>
                <w:sz w:val="16"/>
                <w:szCs w:val="16"/>
              </w:rPr>
              <w:t xml:space="preserve">₹15–20 lakh</w:t>
            </w:r>
            <w:r>
              <w:rPr>
                <w:rFonts w:ascii="Arial" w:cs="Arial" w:eastAsia="Arial" w:hAnsi="Arial"/>
                <w:color w:val="1F2937"/>
                <w:sz w:val="16"/>
                <w:szCs w:val="16"/>
              </w:rPr>
              <w:t xml:space="preserve">  ·  running costs shared across the platform</w:t>
            </w:r>
          </w:p>
        </w:tc>
      </w:tr>
    </w:tbl>
    <w:p>
      <w:pPr>
        <w:keepNext/>
        <w:pBdr>
          <w:bottom w:val="single" w:color="1B2A44" w:sz="6" w:space="2"/>
        </w:pBdr>
        <w:spacing w:after="60" w:before="130"/>
      </w:pPr>
      <w:r>
        <w:rPr>
          <w:rFonts w:ascii="Arial" w:cs="Arial" w:eastAsia="Arial" w:hAnsi="Arial"/>
          <w:b/>
          <w:bCs/>
          <w:color w:val="0E7C7B"/>
          <w:sz w:val="22"/>
          <w:szCs w:val="22"/>
        </w:rPr>
        <w:t xml:space="preserve">1  </w:t>
      </w:r>
      <w:r>
        <w:rPr>
          <w:rFonts w:ascii="Arial" w:cs="Arial" w:eastAsia="Arial" w:hAnsi="Arial"/>
          <w:b/>
          <w:bCs/>
          <w:color w:val="1B2A44"/>
          <w:sz w:val="20"/>
          <w:szCs w:val="20"/>
        </w:rPr>
        <w:t xml:space="preserve">THE PROBLEM</w:t>
      </w:r>
    </w:p>
    <w:p>
      <w:pPr>
        <w:pStyle w:val="ListParagraph"/>
        <w:keepLines/>
        <w:numPr>
          <w:ilvl w:val="0"/>
          <w:numId w:val="2"/>
        </w:numPr>
        <w:spacing w:after="40" w:line="246"/>
      </w:pPr>
      <w:r>
        <w:rPr>
          <w:rFonts w:ascii="Arial" w:cs="Arial" w:eastAsia="Arial" w:hAnsi="Arial"/>
          <w:color w:val="1F2937"/>
          <w:sz w:val="19"/>
          <w:szCs w:val="19"/>
        </w:rPr>
        <w:t xml:space="preserve">RCD's roads budget for 2026–27 is ₹6,601 crore, yet each estimate is prepared without a systematic comparison to what similar roads actually cost.</w:t>
      </w:r>
    </w:p>
    <w:p>
      <w:pPr>
        <w:pStyle w:val="ListParagraph"/>
        <w:keepLines/>
        <w:numPr>
          <w:ilvl w:val="0"/>
          <w:numId w:val="2"/>
        </w:numPr>
        <w:spacing w:after="40" w:line="246"/>
      </w:pPr>
      <w:r>
        <w:rPr>
          <w:rFonts w:ascii="Arial" w:cs="Arial" w:eastAsia="Arial" w:hAnsi="Arial"/>
          <w:color w:val="1F2937"/>
          <w:sz w:val="19"/>
          <w:szCs w:val="19"/>
        </w:rPr>
        <w:t xml:space="preserve">Similar roads in similar terrain can carry very different per-km estimates, with nothing to flag or explain the gap.</w:t>
      </w:r>
    </w:p>
    <w:p>
      <w:pPr>
        <w:pStyle w:val="ListParagraph"/>
        <w:keepLines/>
        <w:numPr>
          <w:ilvl w:val="0"/>
          <w:numId w:val="2"/>
        </w:numPr>
        <w:spacing w:after="40" w:line="246"/>
      </w:pPr>
      <w:r>
        <w:rPr>
          <w:rFonts w:ascii="Arial" w:cs="Arial" w:eastAsia="Arial" w:hAnsi="Arial"/>
          <w:color w:val="1F2937"/>
          <w:sz w:val="19"/>
          <w:szCs w:val="19"/>
        </w:rPr>
        <w:t xml:space="preserve">Current rates are spread across the last published SoR, circulars and tender notices, so the same item can be priced differently in two divisions.</w:t>
      </w:r>
    </w:p>
    <w:p>
      <w:pPr>
        <w:keepNext/>
        <w:pBdr>
          <w:bottom w:val="single" w:color="1B2A44" w:sz="6" w:space="2"/>
        </w:pBdr>
        <w:spacing w:after="60" w:before="130"/>
      </w:pPr>
      <w:r>
        <w:rPr>
          <w:rFonts w:ascii="Arial" w:cs="Arial" w:eastAsia="Arial" w:hAnsi="Arial"/>
          <w:b/>
          <w:bCs/>
          <w:color w:val="0E7C7B"/>
          <w:sz w:val="22"/>
          <w:szCs w:val="22"/>
        </w:rPr>
        <w:t xml:space="preserve">2  </w:t>
      </w:r>
      <w:r>
        <w:rPr>
          <w:rFonts w:ascii="Arial" w:cs="Arial" w:eastAsia="Arial" w:hAnsi="Arial"/>
          <w:b/>
          <w:bCs/>
          <w:color w:val="1B2A44"/>
          <w:sz w:val="20"/>
          <w:szCs w:val="20"/>
        </w:rPr>
        <w:t xml:space="preserve">WHAT WE WILL BUILD</w:t>
      </w:r>
    </w:p>
    <w:p>
      <w:pPr>
        <w:keepNext/>
        <w:spacing w:after="50" w:before="0" w:line="252"/>
      </w:pPr>
      <w:r>
        <w:rPr>
          <w:rFonts w:ascii="Arial" w:cs="Arial" w:eastAsia="Arial" w:hAnsi="Arial"/>
          <w:color w:val="1F2937"/>
          <w:sz w:val="19"/>
          <w:szCs w:val="19"/>
        </w:rPr>
        <w:t xml:space="preserve">A benchmarking engine trained on RCD's past DPRs and sanction orders. Enter the basics (road class, length, width, terrain, traffic, district) and it returns a benchmark cost and the closest comparable projects.</w:t>
      </w:r>
    </w:p>
    <w:p>
      <w:pPr>
        <w:pStyle w:val="ListParagraph"/>
        <w:keepLines/>
        <w:numPr>
          <w:ilvl w:val="0"/>
          <w:numId w:val="2"/>
        </w:numPr>
        <w:spacing w:after="40" w:line="246"/>
      </w:pPr>
      <w:r>
        <w:rPr>
          <w:rFonts w:ascii="Arial" w:cs="Arial" w:eastAsia="Arial" w:hAnsi="Arial"/>
          <w:b/>
          <w:bCs/>
          <w:color w:val="1B2A44"/>
          <w:sz w:val="19"/>
          <w:szCs w:val="19"/>
        </w:rPr>
        <w:t xml:space="preserve">Digital rate library: </w:t>
      </w:r>
      <w:r>
        <w:rPr>
          <w:rFonts w:ascii="Arial" w:cs="Arial" w:eastAsia="Arial" w:hAnsi="Arial"/>
          <w:color w:val="1F2937"/>
          <w:sz w:val="19"/>
          <w:szCs w:val="19"/>
        </w:rPr>
        <w:t xml:space="preserve">Current SoR items, circulars and approved rate analyses in one versioned library, applied automatically.</w:t>
      </w:r>
    </w:p>
    <w:p>
      <w:pPr>
        <w:pStyle w:val="ListParagraph"/>
        <w:keepLines/>
        <w:numPr>
          <w:ilvl w:val="0"/>
          <w:numId w:val="2"/>
        </w:numPr>
        <w:spacing w:after="40" w:line="246"/>
      </w:pPr>
      <w:r>
        <w:rPr>
          <w:rFonts w:ascii="Arial" w:cs="Arial" w:eastAsia="Arial" w:hAnsi="Arial"/>
          <w:b/>
          <w:bCs/>
          <w:color w:val="1B2A44"/>
          <w:sz w:val="19"/>
          <w:szCs w:val="19"/>
        </w:rPr>
        <w:t xml:space="preserve">Explainable benchmark: </w:t>
      </w:r>
      <w:r>
        <w:rPr>
          <w:rFonts w:ascii="Arial" w:cs="Arial" w:eastAsia="Arial" w:hAnsi="Arial"/>
          <w:color w:val="1F2937"/>
          <w:sz w:val="19"/>
          <w:szCs w:val="19"/>
        </w:rPr>
        <w:t xml:space="preserve">Shows which items make an estimate higher or lower than its peers, in plain language.</w:t>
      </w:r>
    </w:p>
    <w:p>
      <w:pPr>
        <w:pStyle w:val="ListParagraph"/>
        <w:keepLines/>
        <w:numPr>
          <w:ilvl w:val="0"/>
          <w:numId w:val="2"/>
        </w:numPr>
        <w:spacing w:after="40" w:line="246"/>
      </w:pPr>
      <w:r>
        <w:rPr>
          <w:rFonts w:ascii="Arial" w:cs="Arial" w:eastAsia="Arial" w:hAnsi="Arial"/>
          <w:b/>
          <w:bCs/>
          <w:color w:val="1B2A44"/>
          <w:sz w:val="19"/>
          <w:szCs w:val="19"/>
        </w:rPr>
        <w:t xml:space="preserve">Outlier alerts: </w:t>
      </w:r>
      <w:r>
        <w:rPr>
          <w:rFonts w:ascii="Arial" w:cs="Arial" w:eastAsia="Arial" w:hAnsi="Arial"/>
          <w:color w:val="1F2937"/>
          <w:sz w:val="19"/>
          <w:szCs w:val="19"/>
        </w:rPr>
        <w:t xml:space="preserve">Estimates far from the benchmark are flagged with the reason before approval.</w:t>
      </w:r>
    </w:p>
    <w:p>
      <w:pPr>
        <w:pStyle w:val="ListParagraph"/>
        <w:keepLines/>
        <w:numPr>
          <w:ilvl w:val="0"/>
          <w:numId w:val="2"/>
        </w:numPr>
        <w:spacing w:after="40" w:line="246"/>
      </w:pPr>
      <w:r>
        <w:rPr>
          <w:rFonts w:ascii="Arial" w:cs="Arial" w:eastAsia="Arial" w:hAnsi="Arial"/>
          <w:b/>
          <w:bCs/>
          <w:color w:val="1B2A44"/>
          <w:sz w:val="19"/>
          <w:szCs w:val="19"/>
        </w:rPr>
        <w:t xml:space="preserve">Review dashboard: </w:t>
      </w:r>
      <w:r>
        <w:rPr>
          <w:rFonts w:ascii="Arial" w:cs="Arial" w:eastAsia="Arial" w:hAnsi="Arial"/>
          <w:color w:val="1F2937"/>
          <w:sz w:val="19"/>
          <w:szCs w:val="19"/>
        </w:rPr>
        <w:t xml:space="preserve">All estimates across circles with comparison charts and a weekly Hindi/English review pack.</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WHY THIS IS DIFFERENT</w:t>
            </w:r>
          </w:p>
          <w:p>
            <w:pPr>
              <w:spacing w:after="0" w:before="0" w:line="252"/>
            </w:pPr>
            <w:r>
              <w:rPr>
                <w:rFonts w:ascii="Arial" w:cs="Arial" w:eastAsia="Arial" w:hAnsi="Arial"/>
                <w:color w:val="1F2937"/>
                <w:sz w:val="19"/>
                <w:szCs w:val="19"/>
              </w:rPr>
              <w:t xml:space="preserve">It learns from what RCD actually sanctioned, not from generic averages, and explains every number. The same engine powers Module 04, so cost assurance comes almost free.</w:t>
            </w:r>
          </w:p>
        </w:tc>
      </w:tr>
    </w:tbl>
    <w:p>
      <w:pPr>
        <w:keepNext/>
        <w:pBdr>
          <w:bottom w:val="single" w:color="1B2A44" w:sz="6" w:space="2"/>
        </w:pBdr>
        <w:spacing w:after="60" w:before="130"/>
      </w:pPr>
      <w:r>
        <w:rPr>
          <w:rFonts w:ascii="Arial" w:cs="Arial" w:eastAsia="Arial" w:hAnsi="Arial"/>
          <w:b/>
          <w:bCs/>
          <w:color w:val="0E7C7B"/>
          <w:sz w:val="22"/>
          <w:szCs w:val="22"/>
        </w:rPr>
        <w:t xml:space="preserve">3  </w:t>
      </w:r>
      <w:r>
        <w:rPr>
          <w:rFonts w:ascii="Arial" w:cs="Arial" w:eastAsia="Arial" w:hAnsi="Arial"/>
          <w:b/>
          <w:bCs/>
          <w:color w:val="1B2A44"/>
          <w:sz w:val="20"/>
          <w:szCs w:val="20"/>
        </w:rPr>
        <w:t xml:space="preserve">HOW WE WILL DO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5306"/>
        <w:gridCol w:w="230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Step</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Discover</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3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Collect past DPRs and sanction orders; agree data access with CDO and Finance.</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Data baseline</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Pilot</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8 weeks</w:t>
            </w:r>
          </w:p>
        </w:tc>
        <w:tc>
          <w:tcPr>
            <w:tcW w:type="dxa" w:w="5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Build rate library and benchmark for the top 3 road types; test in Ranchi circle.</w:t>
            </w:r>
          </w:p>
        </w:tc>
        <w:tc>
          <w:tcPr>
            <w:tcW w:type="dxa" w:w="2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Live comparison dashboard</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Roll out</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6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All circles; weekly review pack; connect to Modules 04 and 06.</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State-wide benchmarking</w:t>
            </w:r>
          </w:p>
        </w:tc>
      </w:tr>
    </w:tbl>
    <w:p>
      <w:pPr>
        <w:keepNext/>
        <w:pBdr>
          <w:bottom w:val="single" w:color="1B2A44" w:sz="6" w:space="2"/>
        </w:pBdr>
        <w:spacing w:after="60" w:before="130"/>
      </w:pPr>
      <w:r>
        <w:rPr>
          <w:rFonts w:ascii="Arial" w:cs="Arial" w:eastAsia="Arial" w:hAnsi="Arial"/>
          <w:b/>
          <w:bCs/>
          <w:color w:val="0E7C7B"/>
          <w:sz w:val="22"/>
          <w:szCs w:val="22"/>
        </w:rPr>
        <w:t xml:space="preserve">4  </w:t>
      </w:r>
      <w:r>
        <w:rPr>
          <w:rFonts w:ascii="Arial" w:cs="Arial" w:eastAsia="Arial" w:hAnsi="Arial"/>
          <w:b/>
          <w:bCs/>
          <w:color w:val="1B2A44"/>
          <w:sz w:val="20"/>
          <w:szCs w:val="20"/>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the Department</w:t>
            </w:r>
          </w:p>
          <w:p>
            <w:pPr>
              <w:pStyle w:val="ListParagraph"/>
              <w:keepLines/>
              <w:numPr>
                <w:ilvl w:val="0"/>
                <w:numId w:val="2"/>
              </w:numPr>
              <w:spacing w:after="40" w:line="246"/>
            </w:pPr>
            <w:r>
              <w:rPr>
                <w:rFonts w:ascii="Arial" w:cs="Arial" w:eastAsia="Arial" w:hAnsi="Arial"/>
                <w:color w:val="1F2937"/>
                <w:sz w:val="19"/>
                <w:szCs w:val="19"/>
              </w:rPr>
              <w:t xml:space="preserve">Every estimate checked against evidence before sanction.</w:t>
            </w:r>
          </w:p>
          <w:p>
            <w:pPr>
              <w:pStyle w:val="ListParagraph"/>
              <w:keepLines/>
              <w:numPr>
                <w:ilvl w:val="0"/>
                <w:numId w:val="2"/>
              </w:numPr>
              <w:spacing w:after="40" w:line="246"/>
            </w:pPr>
            <w:r>
              <w:rPr>
                <w:rFonts w:ascii="Arial" w:cs="Arial" w:eastAsia="Arial" w:hAnsi="Arial"/>
                <w:color w:val="1F2937"/>
                <w:sz w:val="19"/>
                <w:szCs w:val="19"/>
              </w:rPr>
              <w:t xml:space="preserve">If better benchmarking trims even 0.5% off inflated estimates, that is about ₹30 crore a year on a ₹6,000 crore capital outlay.</w:t>
            </w:r>
          </w:p>
          <w:p>
            <w:pPr>
              <w:pStyle w:val="ListParagraph"/>
              <w:keepLines/>
              <w:numPr>
                <w:ilvl w:val="0"/>
                <w:numId w:val="2"/>
              </w:numPr>
              <w:spacing w:after="40" w:line="246"/>
            </w:pPr>
            <w:r>
              <w:rPr>
                <w:rFonts w:ascii="Arial" w:cs="Arial" w:eastAsia="Arial" w:hAnsi="Arial"/>
                <w:color w:val="1F2937"/>
                <w:sz w:val="19"/>
                <w:szCs w:val="19"/>
              </w:rPr>
              <w:t xml:space="preserve">Audit trail ready for AG and vigilance review.</w:t>
            </w:r>
          </w:p>
        </w:tc>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consultants, contractors &amp; citizens</w:t>
            </w:r>
          </w:p>
          <w:p>
            <w:pPr>
              <w:pStyle w:val="ListParagraph"/>
              <w:keepLines/>
              <w:numPr>
                <w:ilvl w:val="0"/>
                <w:numId w:val="2"/>
              </w:numPr>
              <w:spacing w:after="40" w:line="246"/>
            </w:pPr>
            <w:r>
              <w:rPr>
                <w:rFonts w:ascii="Arial" w:cs="Arial" w:eastAsia="Arial" w:hAnsi="Arial"/>
                <w:color w:val="1F2937"/>
                <w:sz w:val="19"/>
                <w:szCs w:val="19"/>
              </w:rPr>
              <w:t xml:space="preserve">Clear, consistent rate basis for consultants and contractors.</w:t>
            </w:r>
          </w:p>
          <w:p>
            <w:pPr>
              <w:pStyle w:val="ListParagraph"/>
              <w:keepLines/>
              <w:numPr>
                <w:ilvl w:val="0"/>
                <w:numId w:val="2"/>
              </w:numPr>
              <w:spacing w:after="40" w:line="246"/>
            </w:pPr>
            <w:r>
              <w:rPr>
                <w:rFonts w:ascii="Arial" w:cs="Arial" w:eastAsia="Arial" w:hAnsi="Arial"/>
                <w:color w:val="1F2937"/>
                <w:sz w:val="19"/>
                <w:szCs w:val="19"/>
              </w:rPr>
              <w:t xml:space="preserve">Fewer disputes over estimate reasonableness.</w:t>
            </w:r>
          </w:p>
          <w:p>
            <w:pPr>
              <w:pStyle w:val="ListParagraph"/>
              <w:keepLines/>
              <w:numPr>
                <w:ilvl w:val="0"/>
                <w:numId w:val="2"/>
              </w:numPr>
              <w:spacing w:after="40" w:line="246"/>
            </w:pPr>
            <w:r>
              <w:rPr>
                <w:rFonts w:ascii="Arial" w:cs="Arial" w:eastAsia="Arial" w:hAnsi="Arial"/>
                <w:color w:val="1F2937"/>
                <w:sz w:val="19"/>
                <w:szCs w:val="19"/>
              </w:rPr>
              <w:t xml:space="preserve">Engineers spend less time looking up rates.</w:t>
            </w:r>
          </w:p>
        </w:tc>
      </w:tr>
    </w:tbl>
    <w:p>
      <w:pPr>
        <w:keepNext/>
        <w:pBdr>
          <w:bottom w:val="single" w:color="1B2A44" w:sz="6" w:space="2"/>
        </w:pBdr>
        <w:spacing w:after="60" w:before="130"/>
      </w:pPr>
      <w:r>
        <w:rPr>
          <w:rFonts w:ascii="Arial" w:cs="Arial" w:eastAsia="Arial" w:hAnsi="Arial"/>
          <w:b/>
          <w:bCs/>
          <w:color w:val="0E7C7B"/>
          <w:sz w:val="22"/>
          <w:szCs w:val="22"/>
        </w:rPr>
        <w:t xml:space="preserve">5  </w:t>
      </w:r>
      <w:r>
        <w:rPr>
          <w:rFonts w:ascii="Arial" w:cs="Arial" w:eastAsia="Arial" w:hAnsi="Arial"/>
          <w:b/>
          <w:bCs/>
          <w:color w:val="1B2A44"/>
          <w:sz w:val="20"/>
          <w:szCs w:val="20"/>
        </w:rPr>
        <w:t xml:space="preserve">PRICE AND KEY RISKS</w:t>
      </w:r>
    </w:p>
    <w:p>
      <w:pPr>
        <w:spacing w:after="60" w:before="0" w:line="252"/>
      </w:pPr>
      <w:r>
        <w:rPr>
          <w:rFonts w:ascii="Arial" w:cs="Arial" w:eastAsia="Arial" w:hAnsi="Arial"/>
          <w:b/>
          <w:bCs/>
          <w:color w:val="1B2A44"/>
          <w:sz w:val="19"/>
          <w:szCs w:val="19"/>
        </w:rPr>
        <w:t xml:space="preserve">One-time price: </w:t>
      </w:r>
      <w:r>
        <w:rPr>
          <w:rFonts w:ascii="Arial" w:cs="Arial" w:eastAsia="Arial" w:hAnsi="Arial"/>
          <w:b/>
          <w:bCs/>
          <w:color w:val="1B2A44"/>
          <w:sz w:val="19"/>
          <w:szCs w:val="19"/>
        </w:rPr>
        <w:t xml:space="preserve">₹15–20 lakh</w:t>
      </w:r>
      <w:r>
        <w:rPr>
          <w:rFonts w:ascii="Arial" w:cs="Arial" w:eastAsia="Arial" w:hAnsi="Arial"/>
          <w:color w:val="5B6472"/>
          <w:sz w:val="17"/>
          <w:szCs w:val="17"/>
        </w:rPr>
        <w:t xml:space="preserve">  (includes its share of the shared platform). Hosting, AI usage and maintenance are priced once for the whole platform.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018"/>
      </w:tblGrid>
      <w:tr>
        <w:trPr>
          <w:cantSplit/>
        </w:trPr>
        <w:tc>
          <w:tcPr>
            <w:tcW w:type="dxa" w:w="3300"/>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Old DPR data is patchy</w:t>
            </w:r>
          </w:p>
        </w:tc>
        <w:tc>
          <w:tcPr>
            <w:tcW w:type="dxa" w:w="7018"/>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Start with the 200 largest recent DPRs; show confidence levels; accuracy rises as data grows.</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Seen as policing engineers</w:t>
            </w:r>
          </w:p>
        </w:tc>
        <w:tc>
          <w:tcPr>
            <w:tcW w:type="dxa" w:w="7018"/>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Framed as decision support: it strengthens an estimate, it does not reject it.</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B2A44" w:color="auto" w:val="clear"/>
            <w:tcMar>
              <w:top w:type="dxa" w:w="140"/>
              <w:left w:type="dxa" w:w="110"/>
              <w:bottom w:type="dxa" w:w="140"/>
              <w:right w:type="dxa" w:w="110"/>
            </w:tcMar>
            <w:vAlign w:val="top"/>
          </w:tcPr>
          <w:p>
            <w:pPr>
              <w:spacing w:after="70" w:before="0" w:line="252"/>
            </w:pPr>
            <w:r>
              <w:rPr>
                <w:rFonts w:ascii="Arial" w:cs="Arial" w:eastAsia="Arial" w:hAnsi="Arial"/>
                <w:b/>
                <w:bCs/>
                <w:color w:val="E9B949"/>
                <w:sz w:val="17"/>
                <w:szCs w:val="17"/>
              </w:rPr>
              <w:t xml:space="preserve">MODULE 02</w:t>
            </w:r>
          </w:p>
          <w:p>
            <w:pPr>
              <w:spacing w:after="50" w:before="0" w:line="276"/>
            </w:pPr>
            <w:r>
              <w:rPr>
                <w:rFonts w:ascii="Arial" w:cs="Arial" w:eastAsia="Arial" w:hAnsi="Arial"/>
                <w:b/>
                <w:bCs/>
                <w:color w:val="FFFFFF"/>
                <w:sz w:val="36"/>
                <w:szCs w:val="36"/>
              </w:rPr>
              <w:t xml:space="preserve">Auto-DPR Drafting</w:t>
            </w:r>
            <w:r>
              <w:rPr>
                <w:rFonts w:ascii="Arial" w:cs="Arial" w:eastAsia="Arial" w:hAnsi="Arial"/>
                <w:color w:val="DCE6F2"/>
                <w:sz w:val="21"/>
                <w:szCs w:val="21"/>
              </w:rPr>
              <w:t xml:space="preserve">   Assisted report generation</w:t>
            </w:r>
          </w:p>
          <w:p>
            <w:pPr>
              <w:spacing w:after="0" w:before="0" w:line="252"/>
            </w:pPr>
            <w:r>
              <w:rPr>
                <w:rFonts w:ascii="Arial" w:cs="Arial" w:eastAsia="Arial" w:hAnsi="Arial"/>
                <w:i/>
                <w:iCs/>
                <w:color w:val="DCE6F2"/>
                <w:sz w:val="18"/>
                <w:szCs w:val="18"/>
              </w:rPr>
              <w:t xml:space="preserve">A complete, standard-format DPR draft in days, from survey data.</w:t>
            </w:r>
          </w:p>
        </w:tc>
      </w:tr>
    </w:tbl>
    <w:p>
      <w:pPr>
        <w:spacing w:after="5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OWNER &amp; PARTNERS</w:t>
            </w:r>
          </w:p>
          <w:p>
            <w:pPr>
              <w:spacing w:after="0" w:before="0" w:line="230"/>
            </w:pPr>
            <w:r>
              <w:rPr>
                <w:rFonts w:ascii="Arial" w:cs="Arial" w:eastAsia="Arial" w:hAnsi="Arial"/>
                <w:color w:val="1F2937"/>
                <w:sz w:val="16"/>
                <w:szCs w:val="16"/>
              </w:rPr>
              <w:t xml:space="preserve">RCD: CDO (design &amp; estimation), divisions, empanelled DPR consultants</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STATUS TODAY</w:t>
            </w:r>
          </w:p>
          <w:p>
            <w:pPr>
              <w:spacing w:after="0" w:before="0" w:line="230"/>
            </w:pPr>
            <w:r>
              <w:rPr>
                <w:rFonts w:ascii="Arial" w:cs="Arial" w:eastAsia="Arial" w:hAnsi="Arial"/>
                <w:b/>
                <w:bCs/>
                <w:color w:val="1F2937"/>
                <w:sz w:val="16"/>
                <w:szCs w:val="16"/>
              </w:rPr>
              <w:t xml:space="preserve">Not started. </w:t>
            </w:r>
            <w:r>
              <w:rPr>
                <w:rFonts w:ascii="Arial" w:cs="Arial" w:eastAsia="Arial" w:hAnsi="Arial"/>
                <w:color w:val="1F2937"/>
                <w:sz w:val="16"/>
                <w:szCs w:val="16"/>
              </w:rPr>
              <w:t xml:space="preserve">DPRs are prepared by divisions or empanelled consultants in varying formats. Pavement design and quantities live in individual spreadsheets.</w:t>
            </w:r>
          </w:p>
        </w:tc>
      </w:tr>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WHEN</w:t>
            </w:r>
          </w:p>
          <w:p>
            <w:pPr>
              <w:spacing w:after="0" w:before="0" w:line="252"/>
            </w:pPr>
            <w:r>
              <w:rPr>
                <w:rFonts w:ascii="Arial" w:cs="Arial" w:eastAsia="Arial" w:hAnsi="Arial"/>
                <w:color w:val="1F2937"/>
                <w:sz w:val="16"/>
                <w:szCs w:val="16"/>
              </w:rPr>
              <w:t xml:space="preserve">Phase 2 (months 5–10)</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ONE-TIME PRICE</w:t>
            </w:r>
          </w:p>
          <w:p>
            <w:pPr>
              <w:spacing w:after="0" w:before="0" w:line="252"/>
            </w:pPr>
            <w:r>
              <w:rPr>
                <w:rFonts w:ascii="Arial" w:cs="Arial" w:eastAsia="Arial" w:hAnsi="Arial"/>
                <w:b/>
                <w:bCs/>
                <w:color w:val="1F2937"/>
                <w:sz w:val="16"/>
                <w:szCs w:val="16"/>
              </w:rPr>
              <w:t xml:space="preserve">₹20–26 lakh</w:t>
            </w:r>
            <w:r>
              <w:rPr>
                <w:rFonts w:ascii="Arial" w:cs="Arial" w:eastAsia="Arial" w:hAnsi="Arial"/>
                <w:color w:val="1F2937"/>
                <w:sz w:val="16"/>
                <w:szCs w:val="16"/>
              </w:rPr>
              <w:t xml:space="preserve">  ·  running costs shared across the platform</w:t>
            </w:r>
          </w:p>
        </w:tc>
      </w:tr>
    </w:tbl>
    <w:p>
      <w:pPr>
        <w:keepNext/>
        <w:pBdr>
          <w:bottom w:val="single" w:color="1B2A44" w:sz="6" w:space="2"/>
        </w:pBdr>
        <w:spacing w:after="60" w:before="130"/>
      </w:pPr>
      <w:r>
        <w:rPr>
          <w:rFonts w:ascii="Arial" w:cs="Arial" w:eastAsia="Arial" w:hAnsi="Arial"/>
          <w:b/>
          <w:bCs/>
          <w:color w:val="0E7C7B"/>
          <w:sz w:val="22"/>
          <w:szCs w:val="22"/>
        </w:rPr>
        <w:t xml:space="preserve">1  </w:t>
      </w:r>
      <w:r>
        <w:rPr>
          <w:rFonts w:ascii="Arial" w:cs="Arial" w:eastAsia="Arial" w:hAnsi="Arial"/>
          <w:b/>
          <w:bCs/>
          <w:color w:val="1B2A44"/>
          <w:sz w:val="20"/>
          <w:szCs w:val="20"/>
        </w:rPr>
        <w:t xml:space="preserve">THE PROBLEM</w:t>
      </w:r>
    </w:p>
    <w:p>
      <w:pPr>
        <w:pStyle w:val="ListParagraph"/>
        <w:keepLines/>
        <w:numPr>
          <w:ilvl w:val="0"/>
          <w:numId w:val="2"/>
        </w:numPr>
        <w:spacing w:after="40" w:line="246"/>
      </w:pPr>
      <w:r>
        <w:rPr>
          <w:rFonts w:ascii="Arial" w:cs="Arial" w:eastAsia="Arial" w:hAnsi="Arial"/>
          <w:color w:val="1F2937"/>
          <w:sz w:val="19"/>
          <w:szCs w:val="19"/>
        </w:rPr>
        <w:t xml:space="preserve">Much of every DPR (design basis, specifications, quantity build-up, standard chapters) is rewritten from scratch each time.</w:t>
      </w:r>
    </w:p>
    <w:p>
      <w:pPr>
        <w:pStyle w:val="ListParagraph"/>
        <w:keepLines/>
        <w:numPr>
          <w:ilvl w:val="0"/>
          <w:numId w:val="2"/>
        </w:numPr>
        <w:spacing w:after="40" w:line="246"/>
      </w:pPr>
      <w:r>
        <w:rPr>
          <w:rFonts w:ascii="Arial" w:cs="Arial" w:eastAsia="Arial" w:hAnsi="Arial"/>
          <w:color w:val="1F2937"/>
          <w:sz w:val="19"/>
          <w:szCs w:val="19"/>
        </w:rPr>
        <w:t xml:space="preserve">Pavement design is done in personal spreadsheets; one wrong input carries through to the whole estimate. Mining-traffic corridors make this riskier.</w:t>
      </w:r>
    </w:p>
    <w:p>
      <w:pPr>
        <w:pStyle w:val="ListParagraph"/>
        <w:keepLines/>
        <w:numPr>
          <w:ilvl w:val="0"/>
          <w:numId w:val="2"/>
        </w:numPr>
        <w:spacing w:after="40" w:line="246"/>
      </w:pPr>
      <w:r>
        <w:rPr>
          <w:rFonts w:ascii="Arial" w:cs="Arial" w:eastAsia="Arial" w:hAnsi="Arial"/>
          <w:color w:val="1F2937"/>
          <w:sz w:val="19"/>
          <w:szCs w:val="19"/>
        </w:rPr>
        <w:t xml:space="preserve">Forest-land, land-acquisition and utility-shifting sections are often thin, which later causes the delays Jharkhand road projects are known for.</w:t>
      </w:r>
    </w:p>
    <w:p>
      <w:pPr>
        <w:keepNext/>
        <w:pBdr>
          <w:bottom w:val="single" w:color="1B2A44" w:sz="6" w:space="2"/>
        </w:pBdr>
        <w:spacing w:after="60" w:before="130"/>
      </w:pPr>
      <w:r>
        <w:rPr>
          <w:rFonts w:ascii="Arial" w:cs="Arial" w:eastAsia="Arial" w:hAnsi="Arial"/>
          <w:b/>
          <w:bCs/>
          <w:color w:val="0E7C7B"/>
          <w:sz w:val="22"/>
          <w:szCs w:val="22"/>
        </w:rPr>
        <w:t xml:space="preserve">2  </w:t>
      </w:r>
      <w:r>
        <w:rPr>
          <w:rFonts w:ascii="Arial" w:cs="Arial" w:eastAsia="Arial" w:hAnsi="Arial"/>
          <w:b/>
          <w:bCs/>
          <w:color w:val="1B2A44"/>
          <w:sz w:val="20"/>
          <w:szCs w:val="20"/>
        </w:rPr>
        <w:t xml:space="preserve">WHAT WE WILL BUILD</w:t>
      </w:r>
    </w:p>
    <w:p>
      <w:pPr>
        <w:keepNext/>
        <w:spacing w:after="50" w:before="0" w:line="252"/>
      </w:pPr>
      <w:r>
        <w:rPr>
          <w:rFonts w:ascii="Arial" w:cs="Arial" w:eastAsia="Arial" w:hAnsi="Arial"/>
          <w:color w:val="1F2937"/>
          <w:sz w:val="19"/>
          <w:szCs w:val="19"/>
        </w:rPr>
        <w:t xml:space="preserve">From survey inputs (alignment, soil CBR, traffic counts, drainage), the system produces a full draft DPR in RCD's standard format, exportable to Word for review and signature.</w:t>
      </w:r>
    </w:p>
    <w:p>
      <w:pPr>
        <w:pStyle w:val="ListParagraph"/>
        <w:keepLines/>
        <w:numPr>
          <w:ilvl w:val="0"/>
          <w:numId w:val="2"/>
        </w:numPr>
        <w:spacing w:after="40" w:line="246"/>
      </w:pPr>
      <w:r>
        <w:rPr>
          <w:rFonts w:ascii="Arial" w:cs="Arial" w:eastAsia="Arial" w:hAnsi="Arial"/>
          <w:b/>
          <w:bCs/>
          <w:color w:val="1B2A44"/>
          <w:sz w:val="19"/>
          <w:szCs w:val="19"/>
        </w:rPr>
        <w:t xml:space="preserve">Pavement design engine: </w:t>
      </w:r>
      <w:r>
        <w:rPr>
          <w:rFonts w:ascii="Arial" w:cs="Arial" w:eastAsia="Arial" w:hAnsi="Arial"/>
          <w:color w:val="1F2937"/>
          <w:sz w:val="19"/>
          <w:szCs w:val="19"/>
        </w:rPr>
        <w:t xml:space="preserve">Layer thicknesses computed to IRC:37, including heavy-axle mining traffic; every input and result shown.</w:t>
      </w:r>
    </w:p>
    <w:p>
      <w:pPr>
        <w:pStyle w:val="ListParagraph"/>
        <w:keepLines/>
        <w:numPr>
          <w:ilvl w:val="0"/>
          <w:numId w:val="2"/>
        </w:numPr>
        <w:spacing w:after="40" w:line="246"/>
      </w:pPr>
      <w:r>
        <w:rPr>
          <w:rFonts w:ascii="Arial" w:cs="Arial" w:eastAsia="Arial" w:hAnsi="Arial"/>
          <w:b/>
          <w:bCs/>
          <w:color w:val="1B2A44"/>
          <w:sz w:val="19"/>
          <w:szCs w:val="19"/>
        </w:rPr>
        <w:t xml:space="preserve">Bill of Quantities: </w:t>
      </w:r>
      <w:r>
        <w:rPr>
          <w:rFonts w:ascii="Arial" w:cs="Arial" w:eastAsia="Arial" w:hAnsi="Arial"/>
          <w:color w:val="1F2937"/>
          <w:sz w:val="19"/>
          <w:szCs w:val="19"/>
        </w:rPr>
        <w:t xml:space="preserve">Quantities linked to the Module 01 rate library with automatic rate application.</w:t>
      </w:r>
    </w:p>
    <w:p>
      <w:pPr>
        <w:pStyle w:val="ListParagraph"/>
        <w:keepLines/>
        <w:numPr>
          <w:ilvl w:val="0"/>
          <w:numId w:val="2"/>
        </w:numPr>
        <w:spacing w:after="40" w:line="246"/>
      </w:pPr>
      <w:r>
        <w:rPr>
          <w:rFonts w:ascii="Arial" w:cs="Arial" w:eastAsia="Arial" w:hAnsi="Arial"/>
          <w:b/>
          <w:bCs/>
          <w:color w:val="1B2A44"/>
          <w:sz w:val="19"/>
          <w:szCs w:val="19"/>
        </w:rPr>
        <w:t xml:space="preserve">Drafted narrative: </w:t>
      </w:r>
      <w:r>
        <w:rPr>
          <w:rFonts w:ascii="Arial" w:cs="Arial" w:eastAsia="Arial" w:hAnsi="Arial"/>
          <w:color w:val="1F2937"/>
          <w:sz w:val="19"/>
          <w:szCs w:val="19"/>
        </w:rPr>
        <w:t xml:space="preserve">Standard chapters and project description drafted by AI, then edited and approved by the engineer.</w:t>
      </w:r>
    </w:p>
    <w:p>
      <w:pPr>
        <w:pStyle w:val="ListParagraph"/>
        <w:keepLines/>
        <w:numPr>
          <w:ilvl w:val="0"/>
          <w:numId w:val="2"/>
        </w:numPr>
        <w:spacing w:after="40" w:line="246"/>
      </w:pPr>
      <w:r>
        <w:rPr>
          <w:rFonts w:ascii="Arial" w:cs="Arial" w:eastAsia="Arial" w:hAnsi="Arial"/>
          <w:b/>
          <w:bCs/>
          <w:color w:val="1B2A44"/>
          <w:sz w:val="19"/>
          <w:szCs w:val="19"/>
        </w:rPr>
        <w:t xml:space="preserve">Clearance chapter: </w:t>
      </w:r>
      <w:r>
        <w:rPr>
          <w:rFonts w:ascii="Arial" w:cs="Arial" w:eastAsia="Arial" w:hAnsi="Arial"/>
          <w:color w:val="1F2937"/>
          <w:sz w:val="19"/>
          <w:szCs w:val="19"/>
        </w:rPr>
        <w:t xml:space="preserve">Structured sections for forest land, land acquisition and utilities, so gaps are visible at draft stage.</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WHY THIS IS DIFFERENT</w:t>
            </w:r>
          </w:p>
          <w:p>
            <w:pPr>
              <w:spacing w:after="0" w:before="0" w:line="252"/>
            </w:pPr>
            <w:r>
              <w:rPr>
                <w:rFonts w:ascii="Arial" w:cs="Arial" w:eastAsia="Arial" w:hAnsi="Arial"/>
                <w:color w:val="1F2937"/>
                <w:sz w:val="19"/>
                <w:szCs w:val="19"/>
              </w:rPr>
              <w:t xml:space="preserve">Engineering first, AI second: the design and costs come from IRC rules and RCD rates, while AI only drafts the prose. Consultants and divisions submit in one format, which makes review much faster.</w:t>
            </w:r>
          </w:p>
        </w:tc>
      </w:tr>
    </w:tbl>
    <w:p>
      <w:pPr>
        <w:keepNext/>
        <w:pBdr>
          <w:bottom w:val="single" w:color="1B2A44" w:sz="6" w:space="2"/>
        </w:pBdr>
        <w:spacing w:after="60" w:before="130"/>
      </w:pPr>
      <w:r>
        <w:rPr>
          <w:rFonts w:ascii="Arial" w:cs="Arial" w:eastAsia="Arial" w:hAnsi="Arial"/>
          <w:b/>
          <w:bCs/>
          <w:color w:val="0E7C7B"/>
          <w:sz w:val="22"/>
          <w:szCs w:val="22"/>
        </w:rPr>
        <w:t xml:space="preserve">3  </w:t>
      </w:r>
      <w:r>
        <w:rPr>
          <w:rFonts w:ascii="Arial" w:cs="Arial" w:eastAsia="Arial" w:hAnsi="Arial"/>
          <w:b/>
          <w:bCs/>
          <w:color w:val="1B2A44"/>
          <w:sz w:val="20"/>
          <w:szCs w:val="20"/>
        </w:rPr>
        <w:t xml:space="preserve">HOW WE WILL DO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5306"/>
        <w:gridCol w:w="230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Step</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Baseline</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3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Pick the 3 most common project types; agree the standard format with CDO.</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Template library</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Pilot</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10 weeks</w:t>
            </w:r>
          </w:p>
        </w:tc>
        <w:tc>
          <w:tcPr>
            <w:tcW w:type="dxa" w:w="5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Build design engine, BoQ and drafting; produce 10 DPRs in parallel with the normal process.</w:t>
            </w:r>
          </w:p>
        </w:tc>
        <w:tc>
          <w:tcPr>
            <w:tcW w:type="dxa" w:w="2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10 assisted DPRs</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Roll out</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8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All circles and consultants; connect to Modules 03 and 04; training.</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Standard DPR pipeline</w:t>
            </w:r>
          </w:p>
        </w:tc>
      </w:tr>
    </w:tbl>
    <w:p>
      <w:pPr>
        <w:keepNext/>
        <w:pBdr>
          <w:bottom w:val="single" w:color="1B2A44" w:sz="6" w:space="2"/>
        </w:pBdr>
        <w:spacing w:after="60" w:before="130"/>
      </w:pPr>
      <w:r>
        <w:rPr>
          <w:rFonts w:ascii="Arial" w:cs="Arial" w:eastAsia="Arial" w:hAnsi="Arial"/>
          <w:b/>
          <w:bCs/>
          <w:color w:val="0E7C7B"/>
          <w:sz w:val="22"/>
          <w:szCs w:val="22"/>
        </w:rPr>
        <w:t xml:space="preserve">4  </w:t>
      </w:r>
      <w:r>
        <w:rPr>
          <w:rFonts w:ascii="Arial" w:cs="Arial" w:eastAsia="Arial" w:hAnsi="Arial"/>
          <w:b/>
          <w:bCs/>
          <w:color w:val="1B2A44"/>
          <w:sz w:val="20"/>
          <w:szCs w:val="20"/>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the Department</w:t>
            </w:r>
          </w:p>
          <w:p>
            <w:pPr>
              <w:pStyle w:val="ListParagraph"/>
              <w:keepLines/>
              <w:numPr>
                <w:ilvl w:val="0"/>
                <w:numId w:val="2"/>
              </w:numPr>
              <w:spacing w:after="40" w:line="246"/>
            </w:pPr>
            <w:r>
              <w:rPr>
                <w:rFonts w:ascii="Arial" w:cs="Arial" w:eastAsia="Arial" w:hAnsi="Arial"/>
                <w:color w:val="1F2937"/>
                <w:sz w:val="19"/>
                <w:szCs w:val="19"/>
              </w:rPr>
              <w:t xml:space="preserve">Drafting time for common project types cut from weeks to days.</w:t>
            </w:r>
          </w:p>
          <w:p>
            <w:pPr>
              <w:pStyle w:val="ListParagraph"/>
              <w:keepLines/>
              <w:numPr>
                <w:ilvl w:val="0"/>
                <w:numId w:val="2"/>
              </w:numPr>
              <w:spacing w:after="40" w:line="246"/>
            </w:pPr>
            <w:r>
              <w:rPr>
                <w:rFonts w:ascii="Arial" w:cs="Arial" w:eastAsia="Arial" w:hAnsi="Arial"/>
                <w:color w:val="1F2937"/>
                <w:sz w:val="19"/>
                <w:szCs w:val="19"/>
              </w:rPr>
              <w:t xml:space="preserve">One format across all 24 districts and all consultants.</w:t>
            </w:r>
          </w:p>
          <w:p>
            <w:pPr>
              <w:pStyle w:val="ListParagraph"/>
              <w:keepLines/>
              <w:numPr>
                <w:ilvl w:val="0"/>
                <w:numId w:val="2"/>
              </w:numPr>
              <w:spacing w:after="40" w:line="246"/>
            </w:pPr>
            <w:r>
              <w:rPr>
                <w:rFonts w:ascii="Arial" w:cs="Arial" w:eastAsia="Arial" w:hAnsi="Arial"/>
                <w:color w:val="1F2937"/>
                <w:sz w:val="19"/>
                <w:szCs w:val="19"/>
              </w:rPr>
              <w:t xml:space="preserve">Fewer return-for-correction rounds.</w:t>
            </w:r>
          </w:p>
        </w:tc>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consultants, contractors &amp; citizens</w:t>
            </w:r>
          </w:p>
          <w:p>
            <w:pPr>
              <w:pStyle w:val="ListParagraph"/>
              <w:keepLines/>
              <w:numPr>
                <w:ilvl w:val="0"/>
                <w:numId w:val="2"/>
              </w:numPr>
              <w:spacing w:after="40" w:line="246"/>
            </w:pPr>
            <w:r>
              <w:rPr>
                <w:rFonts w:ascii="Arial" w:cs="Arial" w:eastAsia="Arial" w:hAnsi="Arial"/>
                <w:color w:val="1F2937"/>
                <w:sz w:val="19"/>
                <w:szCs w:val="19"/>
              </w:rPr>
              <w:t xml:space="preserve">Consultants get a clear template and instant calculations.</w:t>
            </w:r>
          </w:p>
          <w:p>
            <w:pPr>
              <w:pStyle w:val="ListParagraph"/>
              <w:keepLines/>
              <w:numPr>
                <w:ilvl w:val="0"/>
                <w:numId w:val="2"/>
              </w:numPr>
              <w:spacing w:after="40" w:line="246"/>
            </w:pPr>
            <w:r>
              <w:rPr>
                <w:rFonts w:ascii="Arial" w:cs="Arial" w:eastAsia="Arial" w:hAnsi="Arial"/>
                <w:color w:val="1F2937"/>
                <w:sz w:val="19"/>
                <w:szCs w:val="19"/>
              </w:rPr>
              <w:t xml:space="preserve">Projects reach tender sooner.</w:t>
            </w:r>
          </w:p>
          <w:p>
            <w:pPr>
              <w:pStyle w:val="ListParagraph"/>
              <w:keepLines/>
              <w:numPr>
                <w:ilvl w:val="0"/>
                <w:numId w:val="2"/>
              </w:numPr>
              <w:spacing w:after="40" w:line="246"/>
            </w:pPr>
            <w:r>
              <w:rPr>
                <w:rFonts w:ascii="Arial" w:cs="Arial" w:eastAsia="Arial" w:hAnsi="Arial"/>
                <w:color w:val="1F2937"/>
                <w:sz w:val="19"/>
                <w:szCs w:val="19"/>
              </w:rPr>
              <w:t xml:space="preserve">Standardised estimates reduce tendering disputes.</w:t>
            </w:r>
          </w:p>
        </w:tc>
      </w:tr>
    </w:tbl>
    <w:p>
      <w:pPr>
        <w:keepNext/>
        <w:pBdr>
          <w:bottom w:val="single" w:color="1B2A44" w:sz="6" w:space="2"/>
        </w:pBdr>
        <w:spacing w:after="60" w:before="130"/>
      </w:pPr>
      <w:r>
        <w:rPr>
          <w:rFonts w:ascii="Arial" w:cs="Arial" w:eastAsia="Arial" w:hAnsi="Arial"/>
          <w:b/>
          <w:bCs/>
          <w:color w:val="0E7C7B"/>
          <w:sz w:val="22"/>
          <w:szCs w:val="22"/>
        </w:rPr>
        <w:t xml:space="preserve">5  </w:t>
      </w:r>
      <w:r>
        <w:rPr>
          <w:rFonts w:ascii="Arial" w:cs="Arial" w:eastAsia="Arial" w:hAnsi="Arial"/>
          <w:b/>
          <w:bCs/>
          <w:color w:val="1B2A44"/>
          <w:sz w:val="20"/>
          <w:szCs w:val="20"/>
        </w:rPr>
        <w:t xml:space="preserve">PRICE AND KEY RISKS</w:t>
      </w:r>
    </w:p>
    <w:p>
      <w:pPr>
        <w:spacing w:after="60" w:before="0" w:line="252"/>
      </w:pPr>
      <w:r>
        <w:rPr>
          <w:rFonts w:ascii="Arial" w:cs="Arial" w:eastAsia="Arial" w:hAnsi="Arial"/>
          <w:b/>
          <w:bCs/>
          <w:color w:val="1B2A44"/>
          <w:sz w:val="19"/>
          <w:szCs w:val="19"/>
        </w:rPr>
        <w:t xml:space="preserve">One-time price: </w:t>
      </w:r>
      <w:r>
        <w:rPr>
          <w:rFonts w:ascii="Arial" w:cs="Arial" w:eastAsia="Arial" w:hAnsi="Arial"/>
          <w:b/>
          <w:bCs/>
          <w:color w:val="1B2A44"/>
          <w:sz w:val="19"/>
          <w:szCs w:val="19"/>
        </w:rPr>
        <w:t xml:space="preserve">₹20–26 lakh</w:t>
      </w:r>
      <w:r>
        <w:rPr>
          <w:rFonts w:ascii="Arial" w:cs="Arial" w:eastAsia="Arial" w:hAnsi="Arial"/>
          <w:color w:val="5B6472"/>
          <w:sz w:val="17"/>
          <w:szCs w:val="17"/>
        </w:rPr>
        <w:t xml:space="preserve">  (includes its share of the shared platform). Hosting, AI usage and maintenance are priced once for the whole platform.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018"/>
      </w:tblGrid>
      <w:tr>
        <w:trPr>
          <w:cantSplit/>
        </w:trPr>
        <w:tc>
          <w:tcPr>
            <w:tcW w:type="dxa" w:w="3300"/>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Engineers distrust AI text</w:t>
            </w:r>
          </w:p>
        </w:tc>
        <w:tc>
          <w:tcPr>
            <w:tcW w:type="dxa" w:w="7018"/>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AI drafts only the narrative; design and costs are rule-based; the engineer signs.</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IRC editions change</w:t>
            </w:r>
          </w:p>
        </w:tc>
        <w:tc>
          <w:tcPr>
            <w:tcW w:type="dxa" w:w="7018"/>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Design rules are versioned; new editions coded within weeks of notification.</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B2A44" w:color="auto" w:val="clear"/>
            <w:tcMar>
              <w:top w:type="dxa" w:w="140"/>
              <w:left w:type="dxa" w:w="110"/>
              <w:bottom w:type="dxa" w:w="140"/>
              <w:right w:type="dxa" w:w="110"/>
            </w:tcMar>
            <w:vAlign w:val="top"/>
          </w:tcPr>
          <w:p>
            <w:pPr>
              <w:spacing w:after="70" w:before="0" w:line="252"/>
            </w:pPr>
            <w:r>
              <w:rPr>
                <w:rFonts w:ascii="Arial" w:cs="Arial" w:eastAsia="Arial" w:hAnsi="Arial"/>
                <w:b/>
                <w:bCs/>
                <w:color w:val="E9B949"/>
                <w:sz w:val="17"/>
                <w:szCs w:val="17"/>
              </w:rPr>
              <w:t xml:space="preserve">MODULE 03</w:t>
            </w:r>
          </w:p>
          <w:p>
            <w:pPr>
              <w:spacing w:after="50" w:before="0" w:line="276"/>
            </w:pPr>
            <w:r>
              <w:rPr>
                <w:rFonts w:ascii="Arial" w:cs="Arial" w:eastAsia="Arial" w:hAnsi="Arial"/>
                <w:b/>
                <w:bCs/>
                <w:color w:val="FFFFFF"/>
                <w:sz w:val="36"/>
                <w:szCs w:val="36"/>
              </w:rPr>
              <w:t xml:space="preserve">Compliance Checker</w:t>
            </w:r>
            <w:r>
              <w:rPr>
                <w:rFonts w:ascii="Arial" w:cs="Arial" w:eastAsia="Arial" w:hAnsi="Arial"/>
                <w:color w:val="DCE6F2"/>
                <w:sz w:val="21"/>
                <w:szCs w:val="21"/>
              </w:rPr>
              <w:t xml:space="preserve">   Automated standards verification</w:t>
            </w:r>
          </w:p>
          <w:p>
            <w:pPr>
              <w:spacing w:after="0" w:before="0" w:line="252"/>
            </w:pPr>
            <w:r>
              <w:rPr>
                <w:rFonts w:ascii="Arial" w:cs="Arial" w:eastAsia="Arial" w:hAnsi="Arial"/>
                <w:i/>
                <w:iCs/>
                <w:color w:val="DCE6F2"/>
                <w:sz w:val="18"/>
                <w:szCs w:val="18"/>
              </w:rPr>
              <w:t xml:space="preserve">Every DPR checked against the rules before it leaves the division.</w:t>
            </w:r>
          </w:p>
        </w:tc>
      </w:tr>
    </w:tbl>
    <w:p>
      <w:pPr>
        <w:spacing w:after="5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OWNER &amp; PARTNERS</w:t>
            </w:r>
          </w:p>
          <w:p>
            <w:pPr>
              <w:spacing w:after="0" w:before="0" w:line="230"/>
            </w:pPr>
            <w:r>
              <w:rPr>
                <w:rFonts w:ascii="Arial" w:cs="Arial" w:eastAsia="Arial" w:hAnsi="Arial"/>
                <w:color w:val="1F2937"/>
                <w:sz w:val="16"/>
                <w:szCs w:val="16"/>
              </w:rPr>
              <w:t xml:space="preserve">RCD: CDO, Quality Control wing, divisions</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STATUS TODAY</w:t>
            </w:r>
          </w:p>
          <w:p>
            <w:pPr>
              <w:spacing w:after="0" w:before="0" w:line="230"/>
            </w:pPr>
            <w:r>
              <w:rPr>
                <w:rFonts w:ascii="Arial" w:cs="Arial" w:eastAsia="Arial" w:hAnsi="Arial"/>
                <w:b/>
                <w:bCs/>
                <w:color w:val="1F2937"/>
                <w:sz w:val="16"/>
                <w:szCs w:val="16"/>
              </w:rPr>
              <w:t xml:space="preserve">Manual review only. </w:t>
            </w:r>
            <w:r>
              <w:rPr>
                <w:rFonts w:ascii="Arial" w:cs="Arial" w:eastAsia="Arial" w:hAnsi="Arial"/>
                <w:color w:val="1F2937"/>
                <w:sz w:val="16"/>
                <w:szCs w:val="16"/>
              </w:rPr>
              <w:t xml:space="preserve">Each level (division, circle, CDO) checks by hand. The same basic errors are caught late, after review time has been spent.</w:t>
            </w:r>
          </w:p>
        </w:tc>
      </w:tr>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WHEN</w:t>
            </w:r>
          </w:p>
          <w:p>
            <w:pPr>
              <w:spacing w:after="0" w:before="0" w:line="252"/>
            </w:pPr>
            <w:r>
              <w:rPr>
                <w:rFonts w:ascii="Arial" w:cs="Arial" w:eastAsia="Arial" w:hAnsi="Arial"/>
                <w:color w:val="1F2937"/>
                <w:sz w:val="16"/>
                <w:szCs w:val="16"/>
              </w:rPr>
              <w:t xml:space="preserve">Phase 2 (months 5–10)</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ONE-TIME PRICE</w:t>
            </w:r>
          </w:p>
          <w:p>
            <w:pPr>
              <w:spacing w:after="0" w:before="0" w:line="252"/>
            </w:pPr>
            <w:r>
              <w:rPr>
                <w:rFonts w:ascii="Arial" w:cs="Arial" w:eastAsia="Arial" w:hAnsi="Arial"/>
                <w:b/>
                <w:bCs/>
                <w:color w:val="1F2937"/>
                <w:sz w:val="16"/>
                <w:szCs w:val="16"/>
              </w:rPr>
              <w:t xml:space="preserve">₹9–12 lakh</w:t>
            </w:r>
            <w:r>
              <w:rPr>
                <w:rFonts w:ascii="Arial" w:cs="Arial" w:eastAsia="Arial" w:hAnsi="Arial"/>
                <w:color w:val="1F2937"/>
                <w:sz w:val="16"/>
                <w:szCs w:val="16"/>
              </w:rPr>
              <w:t xml:space="preserve">  ·  running costs shared across the platform</w:t>
            </w:r>
          </w:p>
        </w:tc>
      </w:tr>
    </w:tbl>
    <w:p>
      <w:pPr>
        <w:keepNext/>
        <w:pBdr>
          <w:bottom w:val="single" w:color="1B2A44" w:sz="6" w:space="2"/>
        </w:pBdr>
        <w:spacing w:after="60" w:before="130"/>
      </w:pPr>
      <w:r>
        <w:rPr>
          <w:rFonts w:ascii="Arial" w:cs="Arial" w:eastAsia="Arial" w:hAnsi="Arial"/>
          <w:b/>
          <w:bCs/>
          <w:color w:val="0E7C7B"/>
          <w:sz w:val="22"/>
          <w:szCs w:val="22"/>
        </w:rPr>
        <w:t xml:space="preserve">1  </w:t>
      </w:r>
      <w:r>
        <w:rPr>
          <w:rFonts w:ascii="Arial" w:cs="Arial" w:eastAsia="Arial" w:hAnsi="Arial"/>
          <w:b/>
          <w:bCs/>
          <w:color w:val="1B2A44"/>
          <w:sz w:val="20"/>
          <w:szCs w:val="20"/>
        </w:rPr>
        <w:t xml:space="preserve">THE PROBLEM</w:t>
      </w:r>
    </w:p>
    <w:p>
      <w:pPr>
        <w:pStyle w:val="ListParagraph"/>
        <w:keepLines/>
        <w:numPr>
          <w:ilvl w:val="0"/>
          <w:numId w:val="2"/>
        </w:numPr>
        <w:spacing w:after="40" w:line="246"/>
      </w:pPr>
      <w:r>
        <w:rPr>
          <w:rFonts w:ascii="Arial" w:cs="Arial" w:eastAsia="Arial" w:hAnsi="Arial"/>
          <w:color w:val="1F2937"/>
          <w:sz w:val="19"/>
          <w:szCs w:val="19"/>
        </w:rPr>
        <w:t xml:space="preserve">Common return reasons (pavement thickness, carriageway width for the road class, drainage sizing, missing chapters) are mechanically checkable, yet checked by hand.</w:t>
      </w:r>
    </w:p>
    <w:p>
      <w:pPr>
        <w:pStyle w:val="ListParagraph"/>
        <w:keepLines/>
        <w:numPr>
          <w:ilvl w:val="0"/>
          <w:numId w:val="2"/>
        </w:numPr>
        <w:spacing w:after="40" w:line="246"/>
      </w:pPr>
      <w:r>
        <w:rPr>
          <w:rFonts w:ascii="Arial" w:cs="Arial" w:eastAsia="Arial" w:hAnsi="Arial"/>
          <w:color w:val="1F2937"/>
          <w:sz w:val="19"/>
          <w:szCs w:val="19"/>
        </w:rPr>
        <w:t xml:space="preserve">There is no shared digital checklist, so reviewers apply their own interpretation.</w:t>
      </w:r>
    </w:p>
    <w:p>
      <w:pPr>
        <w:pStyle w:val="ListParagraph"/>
        <w:keepLines/>
        <w:numPr>
          <w:ilvl w:val="0"/>
          <w:numId w:val="2"/>
        </w:numPr>
        <w:spacing w:after="40" w:line="246"/>
      </w:pPr>
      <w:r>
        <w:rPr>
          <w:rFonts w:ascii="Arial" w:cs="Arial" w:eastAsia="Arial" w:hAnsi="Arial"/>
          <w:color w:val="1F2937"/>
          <w:sz w:val="19"/>
          <w:szCs w:val="19"/>
        </w:rPr>
        <w:t xml:space="preserve">Forest-land and clearance gaps are spotted late, when they are most expensive to fix.</w:t>
      </w:r>
    </w:p>
    <w:p>
      <w:pPr>
        <w:keepNext/>
        <w:pBdr>
          <w:bottom w:val="single" w:color="1B2A44" w:sz="6" w:space="2"/>
        </w:pBdr>
        <w:spacing w:after="60" w:before="130"/>
      </w:pPr>
      <w:r>
        <w:rPr>
          <w:rFonts w:ascii="Arial" w:cs="Arial" w:eastAsia="Arial" w:hAnsi="Arial"/>
          <w:b/>
          <w:bCs/>
          <w:color w:val="0E7C7B"/>
          <w:sz w:val="22"/>
          <w:szCs w:val="22"/>
        </w:rPr>
        <w:t xml:space="preserve">2  </w:t>
      </w:r>
      <w:r>
        <w:rPr>
          <w:rFonts w:ascii="Arial" w:cs="Arial" w:eastAsia="Arial" w:hAnsi="Arial"/>
          <w:b/>
          <w:bCs/>
          <w:color w:val="1B2A44"/>
          <w:sz w:val="20"/>
          <w:szCs w:val="20"/>
        </w:rPr>
        <w:t xml:space="preserve">WHAT WE WILL BUILD</w:t>
      </w:r>
    </w:p>
    <w:p>
      <w:pPr>
        <w:keepNext/>
        <w:spacing w:after="50" w:before="0" w:line="252"/>
      </w:pPr>
      <w:r>
        <w:rPr>
          <w:rFonts w:ascii="Arial" w:cs="Arial" w:eastAsia="Arial" w:hAnsi="Arial"/>
          <w:color w:val="1F2937"/>
          <w:sz w:val="19"/>
          <w:szCs w:val="19"/>
        </w:rPr>
        <w:t xml:space="preserve">A rules engine that tests each DPR against IRC standards and RCD norms, and cites the clause for every failure.</w:t>
      </w:r>
    </w:p>
    <w:p>
      <w:pPr>
        <w:pStyle w:val="ListParagraph"/>
        <w:keepLines/>
        <w:numPr>
          <w:ilvl w:val="0"/>
          <w:numId w:val="2"/>
        </w:numPr>
        <w:spacing w:after="40" w:line="246"/>
      </w:pPr>
      <w:r>
        <w:rPr>
          <w:rFonts w:ascii="Arial" w:cs="Arial" w:eastAsia="Arial" w:hAnsi="Arial"/>
          <w:b/>
          <w:bCs/>
          <w:color w:val="1B2A44"/>
          <w:sz w:val="19"/>
          <w:szCs w:val="19"/>
        </w:rPr>
        <w:t xml:space="preserve">Engineering rules: </w:t>
      </w:r>
      <w:r>
        <w:rPr>
          <w:rFonts w:ascii="Arial" w:cs="Arial" w:eastAsia="Arial" w:hAnsi="Arial"/>
          <w:color w:val="1F2937"/>
          <w:sz w:val="19"/>
          <w:szCs w:val="19"/>
        </w:rPr>
        <w:t xml:space="preserve">Pavement thickness for traffic, width by road class, camber, drainage and culvert sizing.</w:t>
      </w:r>
    </w:p>
    <w:p>
      <w:pPr>
        <w:pStyle w:val="ListParagraph"/>
        <w:keepLines/>
        <w:numPr>
          <w:ilvl w:val="0"/>
          <w:numId w:val="2"/>
        </w:numPr>
        <w:spacing w:after="40" w:line="246"/>
      </w:pPr>
      <w:r>
        <w:rPr>
          <w:rFonts w:ascii="Arial" w:cs="Arial" w:eastAsia="Arial" w:hAnsi="Arial"/>
          <w:b/>
          <w:bCs/>
          <w:color w:val="1B2A44"/>
          <w:sz w:val="19"/>
          <w:szCs w:val="19"/>
        </w:rPr>
        <w:t xml:space="preserve">Completeness rules: </w:t>
      </w:r>
      <w:r>
        <w:rPr>
          <w:rFonts w:ascii="Arial" w:cs="Arial" w:eastAsia="Arial" w:hAnsi="Arial"/>
          <w:color w:val="1F2937"/>
          <w:sz w:val="19"/>
          <w:szCs w:val="19"/>
        </w:rPr>
        <w:t xml:space="preserve">All required chapters, drawings and annexures present before the file can move.</w:t>
      </w:r>
    </w:p>
    <w:p>
      <w:pPr>
        <w:pStyle w:val="ListParagraph"/>
        <w:keepLines/>
        <w:numPr>
          <w:ilvl w:val="0"/>
          <w:numId w:val="2"/>
        </w:numPr>
        <w:spacing w:after="40" w:line="246"/>
      </w:pPr>
      <w:r>
        <w:rPr>
          <w:rFonts w:ascii="Arial" w:cs="Arial" w:eastAsia="Arial" w:hAnsi="Arial"/>
          <w:b/>
          <w:bCs/>
          <w:color w:val="1B2A44"/>
          <w:sz w:val="19"/>
          <w:szCs w:val="19"/>
        </w:rPr>
        <w:t xml:space="preserve">Clearance flags: </w:t>
      </w:r>
      <w:r>
        <w:rPr>
          <w:rFonts w:ascii="Arial" w:cs="Arial" w:eastAsia="Arial" w:hAnsi="Arial"/>
          <w:color w:val="1F2937"/>
          <w:sz w:val="19"/>
          <w:szCs w:val="19"/>
        </w:rPr>
        <w:t xml:space="preserve">Alignment through forest land or sensitive areas flagged early for the clearance process.</w:t>
      </w:r>
    </w:p>
    <w:p>
      <w:pPr>
        <w:pStyle w:val="ListParagraph"/>
        <w:keepLines/>
        <w:numPr>
          <w:ilvl w:val="0"/>
          <w:numId w:val="2"/>
        </w:numPr>
        <w:spacing w:after="40" w:line="246"/>
      </w:pPr>
      <w:r>
        <w:rPr>
          <w:rFonts w:ascii="Arial" w:cs="Arial" w:eastAsia="Arial" w:hAnsi="Arial"/>
          <w:b/>
          <w:bCs/>
          <w:color w:val="1B2A44"/>
          <w:sz w:val="19"/>
          <w:szCs w:val="19"/>
        </w:rPr>
        <w:t xml:space="preserve">Review bands: </w:t>
      </w:r>
      <w:r>
        <w:rPr>
          <w:rFonts w:ascii="Arial" w:cs="Arial" w:eastAsia="Arial" w:hAnsi="Arial"/>
          <w:color w:val="1F2937"/>
          <w:sz w:val="19"/>
          <w:szCs w:val="19"/>
        </w:rPr>
        <w:t xml:space="preserve">Warn/fail bands rather than bare pass/fail; overrides need a recorded reason.</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WHY THIS IS DIFFERENT</w:t>
            </w:r>
          </w:p>
          <w:p>
            <w:pPr>
              <w:spacing w:after="0" w:before="0" w:line="252"/>
            </w:pPr>
            <w:r>
              <w:rPr>
                <w:rFonts w:ascii="Arial" w:cs="Arial" w:eastAsia="Arial" w:hAnsi="Arial"/>
                <w:color w:val="1F2937"/>
                <w:sz w:val="19"/>
                <w:szCs w:val="19"/>
              </w:rPr>
              <w:t xml:space="preserve">Not a paper checklist: each rule runs automatically, cites the standard and clause, and says exactly what failed and why.</w:t>
            </w:r>
          </w:p>
        </w:tc>
      </w:tr>
    </w:tbl>
    <w:p>
      <w:pPr>
        <w:keepNext/>
        <w:pBdr>
          <w:bottom w:val="single" w:color="1B2A44" w:sz="6" w:space="2"/>
        </w:pBdr>
        <w:spacing w:after="60" w:before="130"/>
      </w:pPr>
      <w:r>
        <w:rPr>
          <w:rFonts w:ascii="Arial" w:cs="Arial" w:eastAsia="Arial" w:hAnsi="Arial"/>
          <w:b/>
          <w:bCs/>
          <w:color w:val="0E7C7B"/>
          <w:sz w:val="22"/>
          <w:szCs w:val="22"/>
        </w:rPr>
        <w:t xml:space="preserve">3  </w:t>
      </w:r>
      <w:r>
        <w:rPr>
          <w:rFonts w:ascii="Arial" w:cs="Arial" w:eastAsia="Arial" w:hAnsi="Arial"/>
          <w:b/>
          <w:bCs/>
          <w:color w:val="1B2A44"/>
          <w:sz w:val="20"/>
          <w:szCs w:val="20"/>
        </w:rPr>
        <w:t xml:space="preserve">HOW WE WILL DO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5306"/>
        <w:gridCol w:w="230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Step</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Baseline</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2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List the 15 most frequent return reasons with CDO.</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Rule catalogue</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Pilot</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6 weeks</w:t>
            </w:r>
          </w:p>
        </w:tc>
        <w:tc>
          <w:tcPr>
            <w:tcW w:type="dxa" w:w="5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Automate 10 rules; run in shadow mode beside manual review.</w:t>
            </w:r>
          </w:p>
        </w:tc>
        <w:tc>
          <w:tcPr>
            <w:tcW w:type="dxa" w:w="2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Validated rules</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Roll out</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6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30+ rules; connect to Modules 02 and 05.</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State-wide checker</w:t>
            </w:r>
          </w:p>
        </w:tc>
      </w:tr>
    </w:tbl>
    <w:p>
      <w:pPr>
        <w:keepNext/>
        <w:pBdr>
          <w:bottom w:val="single" w:color="1B2A44" w:sz="6" w:space="2"/>
        </w:pBdr>
        <w:spacing w:after="60" w:before="130"/>
      </w:pPr>
      <w:r>
        <w:rPr>
          <w:rFonts w:ascii="Arial" w:cs="Arial" w:eastAsia="Arial" w:hAnsi="Arial"/>
          <w:b/>
          <w:bCs/>
          <w:color w:val="0E7C7B"/>
          <w:sz w:val="22"/>
          <w:szCs w:val="22"/>
        </w:rPr>
        <w:t xml:space="preserve">4  </w:t>
      </w:r>
      <w:r>
        <w:rPr>
          <w:rFonts w:ascii="Arial" w:cs="Arial" w:eastAsia="Arial" w:hAnsi="Arial"/>
          <w:b/>
          <w:bCs/>
          <w:color w:val="1B2A44"/>
          <w:sz w:val="20"/>
          <w:szCs w:val="20"/>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the Department</w:t>
            </w:r>
          </w:p>
          <w:p>
            <w:pPr>
              <w:pStyle w:val="ListParagraph"/>
              <w:keepLines/>
              <w:numPr>
                <w:ilvl w:val="0"/>
                <w:numId w:val="2"/>
              </w:numPr>
              <w:spacing w:after="40" w:line="246"/>
            </w:pPr>
            <w:r>
              <w:rPr>
                <w:rFonts w:ascii="Arial" w:cs="Arial" w:eastAsia="Arial" w:hAnsi="Arial"/>
                <w:color w:val="1F2937"/>
                <w:sz w:val="19"/>
                <w:szCs w:val="19"/>
              </w:rPr>
              <w:t xml:space="preserve">Checkable errors caught at source, not at CDO.</w:t>
            </w:r>
          </w:p>
          <w:p>
            <w:pPr>
              <w:pStyle w:val="ListParagraph"/>
              <w:keepLines/>
              <w:numPr>
                <w:ilvl w:val="0"/>
                <w:numId w:val="2"/>
              </w:numPr>
              <w:spacing w:after="40" w:line="246"/>
            </w:pPr>
            <w:r>
              <w:rPr>
                <w:rFonts w:ascii="Arial" w:cs="Arial" w:eastAsia="Arial" w:hAnsi="Arial"/>
                <w:color w:val="1F2937"/>
                <w:sz w:val="19"/>
                <w:szCs w:val="19"/>
              </w:rPr>
              <w:t xml:space="preserve">Reviewers focus on engineering judgement.</w:t>
            </w:r>
          </w:p>
          <w:p>
            <w:pPr>
              <w:pStyle w:val="ListParagraph"/>
              <w:keepLines/>
              <w:numPr>
                <w:ilvl w:val="0"/>
                <w:numId w:val="2"/>
              </w:numPr>
              <w:spacing w:after="40" w:line="246"/>
            </w:pPr>
            <w:r>
              <w:rPr>
                <w:rFonts w:ascii="Arial" w:cs="Arial" w:eastAsia="Arial" w:hAnsi="Arial"/>
                <w:color w:val="1F2937"/>
                <w:sz w:val="19"/>
                <w:szCs w:val="19"/>
              </w:rPr>
              <w:t xml:space="preserve">Every decision documented.</w:t>
            </w:r>
          </w:p>
        </w:tc>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consultants, contractors &amp; citizens</w:t>
            </w:r>
          </w:p>
          <w:p>
            <w:pPr>
              <w:pStyle w:val="ListParagraph"/>
              <w:keepLines/>
              <w:numPr>
                <w:ilvl w:val="0"/>
                <w:numId w:val="2"/>
              </w:numPr>
              <w:spacing w:after="40" w:line="246"/>
            </w:pPr>
            <w:r>
              <w:rPr>
                <w:rFonts w:ascii="Arial" w:cs="Arial" w:eastAsia="Arial" w:hAnsi="Arial"/>
                <w:color w:val="1F2937"/>
                <w:sz w:val="19"/>
                <w:szCs w:val="19"/>
              </w:rPr>
              <w:t xml:space="preserve">Instant feedback to consultants on gaps.</w:t>
            </w:r>
          </w:p>
          <w:p>
            <w:pPr>
              <w:pStyle w:val="ListParagraph"/>
              <w:keepLines/>
              <w:numPr>
                <w:ilvl w:val="0"/>
                <w:numId w:val="2"/>
              </w:numPr>
              <w:spacing w:after="40" w:line="246"/>
            </w:pPr>
            <w:r>
              <w:rPr>
                <w:rFonts w:ascii="Arial" w:cs="Arial" w:eastAsia="Arial" w:hAnsi="Arial"/>
                <w:color w:val="1F2937"/>
                <w:sz w:val="19"/>
                <w:szCs w:val="19"/>
              </w:rPr>
              <w:t xml:space="preserve">Predictable review timelines.</w:t>
            </w:r>
          </w:p>
        </w:tc>
      </w:tr>
    </w:tbl>
    <w:p>
      <w:pPr>
        <w:keepNext/>
        <w:pBdr>
          <w:bottom w:val="single" w:color="1B2A44" w:sz="6" w:space="2"/>
        </w:pBdr>
        <w:spacing w:after="60" w:before="130"/>
      </w:pPr>
      <w:r>
        <w:rPr>
          <w:rFonts w:ascii="Arial" w:cs="Arial" w:eastAsia="Arial" w:hAnsi="Arial"/>
          <w:b/>
          <w:bCs/>
          <w:color w:val="0E7C7B"/>
          <w:sz w:val="22"/>
          <w:szCs w:val="22"/>
        </w:rPr>
        <w:t xml:space="preserve">5  </w:t>
      </w:r>
      <w:r>
        <w:rPr>
          <w:rFonts w:ascii="Arial" w:cs="Arial" w:eastAsia="Arial" w:hAnsi="Arial"/>
          <w:b/>
          <w:bCs/>
          <w:color w:val="1B2A44"/>
          <w:sz w:val="20"/>
          <w:szCs w:val="20"/>
        </w:rPr>
        <w:t xml:space="preserve">PRICE AND KEY RISKS</w:t>
      </w:r>
    </w:p>
    <w:p>
      <w:pPr>
        <w:spacing w:after="60" w:before="0" w:line="252"/>
      </w:pPr>
      <w:r>
        <w:rPr>
          <w:rFonts w:ascii="Arial" w:cs="Arial" w:eastAsia="Arial" w:hAnsi="Arial"/>
          <w:b/>
          <w:bCs/>
          <w:color w:val="1B2A44"/>
          <w:sz w:val="19"/>
          <w:szCs w:val="19"/>
        </w:rPr>
        <w:t xml:space="preserve">One-time price: </w:t>
      </w:r>
      <w:r>
        <w:rPr>
          <w:rFonts w:ascii="Arial" w:cs="Arial" w:eastAsia="Arial" w:hAnsi="Arial"/>
          <w:b/>
          <w:bCs/>
          <w:color w:val="1B2A44"/>
          <w:sz w:val="19"/>
          <w:szCs w:val="19"/>
        </w:rPr>
        <w:t xml:space="preserve">₹9–12 lakh</w:t>
      </w:r>
      <w:r>
        <w:rPr>
          <w:rFonts w:ascii="Arial" w:cs="Arial" w:eastAsia="Arial" w:hAnsi="Arial"/>
          <w:color w:val="5B6472"/>
          <w:sz w:val="17"/>
          <w:szCs w:val="17"/>
        </w:rPr>
        <w:t xml:space="preserve">  (includes its share of the shared platform). Hosting, AI usage and maintenance are priced once for the whole platform.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018"/>
      </w:tblGrid>
      <w:tr>
        <w:trPr>
          <w:cantSplit/>
        </w:trPr>
        <w:tc>
          <w:tcPr>
            <w:tcW w:type="dxa" w:w="3300"/>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Rules too rigid for site conditions</w:t>
            </w:r>
          </w:p>
        </w:tc>
        <w:tc>
          <w:tcPr>
            <w:tcW w:type="dxa" w:w="7018"/>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Review bands and documented overrides.</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Officers feel second-guessed</w:t>
            </w:r>
          </w:p>
        </w:tc>
        <w:tc>
          <w:tcPr>
            <w:tcW w:type="dxa" w:w="7018"/>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Shadow mode for one cycle before it becomes mandatory.</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B2A44" w:color="auto" w:val="clear"/>
            <w:tcMar>
              <w:top w:type="dxa" w:w="140"/>
              <w:left w:type="dxa" w:w="110"/>
              <w:bottom w:type="dxa" w:w="140"/>
              <w:right w:type="dxa" w:w="110"/>
            </w:tcMar>
            <w:vAlign w:val="top"/>
          </w:tcPr>
          <w:p>
            <w:pPr>
              <w:spacing w:after="70" w:before="0" w:line="252"/>
            </w:pPr>
            <w:r>
              <w:rPr>
                <w:rFonts w:ascii="Arial" w:cs="Arial" w:eastAsia="Arial" w:hAnsi="Arial"/>
                <w:b/>
                <w:bCs/>
                <w:color w:val="E9B949"/>
                <w:sz w:val="17"/>
                <w:szCs w:val="17"/>
              </w:rPr>
              <w:t xml:space="preserve">MODULE 04</w:t>
            </w:r>
          </w:p>
          <w:p>
            <w:pPr>
              <w:spacing w:after="50" w:before="0" w:line="276"/>
            </w:pPr>
            <w:r>
              <w:rPr>
                <w:rFonts w:ascii="Arial" w:cs="Arial" w:eastAsia="Arial" w:hAnsi="Arial"/>
                <w:b/>
                <w:bCs/>
                <w:color w:val="FFFFFF"/>
                <w:sz w:val="36"/>
                <w:szCs w:val="36"/>
              </w:rPr>
              <w:t xml:space="preserve">Cost Assurance</w:t>
            </w:r>
            <w:r>
              <w:rPr>
                <w:rFonts w:ascii="Arial" w:cs="Arial" w:eastAsia="Arial" w:hAnsi="Arial"/>
                <w:color w:val="DCE6F2"/>
                <w:sz w:val="21"/>
                <w:szCs w:val="21"/>
              </w:rPr>
              <w:t xml:space="preserve">   Independent cost verification</w:t>
            </w:r>
          </w:p>
          <w:p>
            <w:pPr>
              <w:spacing w:after="0" w:before="0" w:line="252"/>
            </w:pPr>
            <w:r>
              <w:rPr>
                <w:rFonts w:ascii="Arial" w:cs="Arial" w:eastAsia="Arial" w:hAnsi="Arial"/>
                <w:i/>
                <w:iCs/>
                <w:color w:val="DCE6F2"/>
                <w:sz w:val="18"/>
                <w:szCs w:val="18"/>
              </w:rPr>
              <w:t xml:space="preserve">Three independent checks that catch what a single threshold cannot.</w:t>
            </w:r>
          </w:p>
        </w:tc>
      </w:tr>
    </w:tbl>
    <w:p>
      <w:pPr>
        <w:spacing w:after="5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OWNER &amp; PARTNERS</w:t>
            </w:r>
          </w:p>
          <w:p>
            <w:pPr>
              <w:spacing w:after="0" w:before="0" w:line="230"/>
            </w:pPr>
            <w:r>
              <w:rPr>
                <w:rFonts w:ascii="Arial" w:cs="Arial" w:eastAsia="Arial" w:hAnsi="Arial"/>
                <w:color w:val="1F2937"/>
                <w:sz w:val="16"/>
                <w:szCs w:val="16"/>
              </w:rPr>
              <w:t xml:space="preserve">RCD: CDO, Finance, Vigilance</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STATUS TODAY</w:t>
            </w:r>
          </w:p>
          <w:p>
            <w:pPr>
              <w:spacing w:after="0" w:before="0" w:line="230"/>
            </w:pPr>
            <w:r>
              <w:rPr>
                <w:rFonts w:ascii="Arial" w:cs="Arial" w:eastAsia="Arial" w:hAnsi="Arial"/>
                <w:b/>
                <w:bCs/>
                <w:color w:val="1F2937"/>
                <w:sz w:val="16"/>
                <w:szCs w:val="16"/>
              </w:rPr>
              <w:t xml:space="preserve">Not started. </w:t>
            </w:r>
            <w:r>
              <w:rPr>
                <w:rFonts w:ascii="Arial" w:cs="Arial" w:eastAsia="Arial" w:hAnsi="Arial"/>
                <w:color w:val="1F2937"/>
                <w:sz w:val="16"/>
                <w:szCs w:val="16"/>
              </w:rPr>
              <w:t xml:space="preserve">An estimate is checked mainly against its own build-up. There is no independent benchmark or peer comparison.</w:t>
            </w:r>
          </w:p>
        </w:tc>
      </w:tr>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WHEN</w:t>
            </w:r>
          </w:p>
          <w:p>
            <w:pPr>
              <w:spacing w:after="0" w:before="0" w:line="252"/>
            </w:pPr>
            <w:r>
              <w:rPr>
                <w:rFonts w:ascii="Arial" w:cs="Arial" w:eastAsia="Arial" w:hAnsi="Arial"/>
                <w:color w:val="1F2937"/>
                <w:sz w:val="16"/>
                <w:szCs w:val="16"/>
              </w:rPr>
              <w:t xml:space="preserve">Phase 2 (months 5–10)</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ONE-TIME PRICE</w:t>
            </w:r>
          </w:p>
          <w:p>
            <w:pPr>
              <w:spacing w:after="0" w:before="0" w:line="252"/>
            </w:pPr>
            <w:r>
              <w:rPr>
                <w:rFonts w:ascii="Arial" w:cs="Arial" w:eastAsia="Arial" w:hAnsi="Arial"/>
                <w:b/>
                <w:bCs/>
                <w:color w:val="1F2937"/>
                <w:sz w:val="16"/>
                <w:szCs w:val="16"/>
              </w:rPr>
              <w:t xml:space="preserve">₹5–6 lakh</w:t>
            </w:r>
            <w:r>
              <w:rPr>
                <w:rFonts w:ascii="Arial" w:cs="Arial" w:eastAsia="Arial" w:hAnsi="Arial"/>
                <w:color w:val="1F2937"/>
                <w:sz w:val="16"/>
                <w:szCs w:val="16"/>
              </w:rPr>
              <w:t xml:space="preserve">  ·  running costs shared across the platform</w:t>
            </w:r>
          </w:p>
        </w:tc>
      </w:tr>
    </w:tbl>
    <w:p>
      <w:pPr>
        <w:keepNext/>
        <w:pBdr>
          <w:bottom w:val="single" w:color="1B2A44" w:sz="6" w:space="2"/>
        </w:pBdr>
        <w:spacing w:after="60" w:before="130"/>
      </w:pPr>
      <w:r>
        <w:rPr>
          <w:rFonts w:ascii="Arial" w:cs="Arial" w:eastAsia="Arial" w:hAnsi="Arial"/>
          <w:b/>
          <w:bCs/>
          <w:color w:val="0E7C7B"/>
          <w:sz w:val="22"/>
          <w:szCs w:val="22"/>
        </w:rPr>
        <w:t xml:space="preserve">1  </w:t>
      </w:r>
      <w:r>
        <w:rPr>
          <w:rFonts w:ascii="Arial" w:cs="Arial" w:eastAsia="Arial" w:hAnsi="Arial"/>
          <w:b/>
          <w:bCs/>
          <w:color w:val="1B2A44"/>
          <w:sz w:val="20"/>
          <w:szCs w:val="20"/>
        </w:rPr>
        <w:t xml:space="preserve">THE PROBLEM</w:t>
      </w:r>
    </w:p>
    <w:p>
      <w:pPr>
        <w:pStyle w:val="ListParagraph"/>
        <w:keepLines/>
        <w:numPr>
          <w:ilvl w:val="0"/>
          <w:numId w:val="2"/>
        </w:numPr>
        <w:spacing w:after="40" w:line="246"/>
      </w:pPr>
      <w:r>
        <w:rPr>
          <w:rFonts w:ascii="Arial" w:cs="Arial" w:eastAsia="Arial" w:hAnsi="Arial"/>
          <w:color w:val="1F2937"/>
          <w:sz w:val="19"/>
          <w:szCs w:val="19"/>
        </w:rPr>
        <w:t xml:space="preserve">A fixed-percentage check cannot tell difficult terrain from an inflated estimate.</w:t>
      </w:r>
    </w:p>
    <w:p>
      <w:pPr>
        <w:pStyle w:val="ListParagraph"/>
        <w:keepLines/>
        <w:numPr>
          <w:ilvl w:val="0"/>
          <w:numId w:val="2"/>
        </w:numPr>
        <w:spacing w:after="40" w:line="246"/>
      </w:pPr>
      <w:r>
        <w:rPr>
          <w:rFonts w:ascii="Arial" w:cs="Arial" w:eastAsia="Arial" w:hAnsi="Arial"/>
          <w:color w:val="1F2937"/>
          <w:sz w:val="19"/>
          <w:szCs w:val="19"/>
        </w:rPr>
        <w:t xml:space="preserve">No one compares the item-wise total with an independent benchmark or with per-km costs of similar sanctioned roads.</w:t>
      </w:r>
    </w:p>
    <w:p>
      <w:pPr>
        <w:pStyle w:val="ListParagraph"/>
        <w:keepLines/>
        <w:numPr>
          <w:ilvl w:val="0"/>
          <w:numId w:val="2"/>
        </w:numPr>
        <w:spacing w:after="40" w:line="246"/>
      </w:pPr>
      <w:r>
        <w:rPr>
          <w:rFonts w:ascii="Arial" w:cs="Arial" w:eastAsia="Arial" w:hAnsi="Arial"/>
          <w:color w:val="1F2937"/>
          <w:sz w:val="19"/>
          <w:szCs w:val="19"/>
        </w:rPr>
        <w:t xml:space="preserve">Manual changes to system-generated figures are not tracked.</w:t>
      </w:r>
    </w:p>
    <w:p>
      <w:pPr>
        <w:keepNext/>
        <w:pBdr>
          <w:bottom w:val="single" w:color="1B2A44" w:sz="6" w:space="2"/>
        </w:pBdr>
        <w:spacing w:after="60" w:before="130"/>
      </w:pPr>
      <w:r>
        <w:rPr>
          <w:rFonts w:ascii="Arial" w:cs="Arial" w:eastAsia="Arial" w:hAnsi="Arial"/>
          <w:b/>
          <w:bCs/>
          <w:color w:val="0E7C7B"/>
          <w:sz w:val="22"/>
          <w:szCs w:val="22"/>
        </w:rPr>
        <w:t xml:space="preserve">2  </w:t>
      </w:r>
      <w:r>
        <w:rPr>
          <w:rFonts w:ascii="Arial" w:cs="Arial" w:eastAsia="Arial" w:hAnsi="Arial"/>
          <w:b/>
          <w:bCs/>
          <w:color w:val="1B2A44"/>
          <w:sz w:val="20"/>
          <w:szCs w:val="20"/>
        </w:rPr>
        <w:t xml:space="preserve">WHAT WE WILL BUILD</w:t>
      </w:r>
    </w:p>
    <w:p>
      <w:pPr>
        <w:keepNext/>
        <w:spacing w:after="50" w:before="0" w:line="252"/>
      </w:pPr>
      <w:r>
        <w:rPr>
          <w:rFonts w:ascii="Arial" w:cs="Arial" w:eastAsia="Arial" w:hAnsi="Arial"/>
          <w:color w:val="1F2937"/>
          <w:sz w:val="19"/>
          <w:szCs w:val="19"/>
        </w:rPr>
        <w:t xml:space="preserve">A verification layer on top of Module 01 that attaches a one-page assurance report to every DPR.</w:t>
      </w:r>
    </w:p>
    <w:p>
      <w:pPr>
        <w:pStyle w:val="ListParagraph"/>
        <w:keepLines/>
        <w:numPr>
          <w:ilvl w:val="0"/>
          <w:numId w:val="2"/>
        </w:numPr>
        <w:spacing w:after="40" w:line="246"/>
      </w:pPr>
      <w:r>
        <w:rPr>
          <w:rFonts w:ascii="Arial" w:cs="Arial" w:eastAsia="Arial" w:hAnsi="Arial"/>
          <w:b/>
          <w:bCs/>
          <w:color w:val="1B2A44"/>
          <w:sz w:val="19"/>
          <w:szCs w:val="19"/>
        </w:rPr>
        <w:t xml:space="preserve">Check 1: build-up vs benchmark: </w:t>
      </w:r>
      <w:r>
        <w:rPr>
          <w:rFonts w:ascii="Arial" w:cs="Arial" w:eastAsia="Arial" w:hAnsi="Arial"/>
          <w:color w:val="1F2937"/>
          <w:sz w:val="19"/>
          <w:szCs w:val="19"/>
        </w:rPr>
        <w:t xml:space="preserve">Item-wise total compared with the Module 01 benchmark.</w:t>
      </w:r>
    </w:p>
    <w:p>
      <w:pPr>
        <w:pStyle w:val="ListParagraph"/>
        <w:keepLines/>
        <w:numPr>
          <w:ilvl w:val="0"/>
          <w:numId w:val="2"/>
        </w:numPr>
        <w:spacing w:after="40" w:line="246"/>
      </w:pPr>
      <w:r>
        <w:rPr>
          <w:rFonts w:ascii="Arial" w:cs="Arial" w:eastAsia="Arial" w:hAnsi="Arial"/>
          <w:b/>
          <w:bCs/>
          <w:color w:val="1B2A44"/>
          <w:sz w:val="19"/>
          <w:szCs w:val="19"/>
        </w:rPr>
        <w:t xml:space="preserve">Check 2: override tracking: </w:t>
      </w:r>
      <w:r>
        <w:rPr>
          <w:rFonts w:ascii="Arial" w:cs="Arial" w:eastAsia="Arial" w:hAnsi="Arial"/>
          <w:color w:val="1F2937"/>
          <w:sz w:val="19"/>
          <w:szCs w:val="19"/>
        </w:rPr>
        <w:t xml:space="preserve">Any manual change to computed figures is logged and graded.</w:t>
      </w:r>
    </w:p>
    <w:p>
      <w:pPr>
        <w:pStyle w:val="ListParagraph"/>
        <w:keepLines/>
        <w:numPr>
          <w:ilvl w:val="0"/>
          <w:numId w:val="2"/>
        </w:numPr>
        <w:spacing w:after="40" w:line="246"/>
      </w:pPr>
      <w:r>
        <w:rPr>
          <w:rFonts w:ascii="Arial" w:cs="Arial" w:eastAsia="Arial" w:hAnsi="Arial"/>
          <w:b/>
          <w:bCs/>
          <w:color w:val="1B2A44"/>
          <w:sz w:val="19"/>
          <w:szCs w:val="19"/>
        </w:rPr>
        <w:t xml:space="preserve">Check 3: peer comparison: </w:t>
      </w:r>
      <w:r>
        <w:rPr>
          <w:rFonts w:ascii="Arial" w:cs="Arial" w:eastAsia="Arial" w:hAnsi="Arial"/>
          <w:color w:val="1F2937"/>
          <w:sz w:val="19"/>
          <w:szCs w:val="19"/>
        </w:rPr>
        <w:t xml:space="preserve">Per-km cost against similar sanctioned roads in the same region.</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WHY THIS IS DIFFERENT</w:t>
            </w:r>
          </w:p>
          <w:p>
            <w:pPr>
              <w:spacing w:after="0" w:before="0" w:line="252"/>
            </w:pPr>
            <w:r>
              <w:rPr>
                <w:rFonts w:ascii="Arial" w:cs="Arial" w:eastAsia="Arial" w:hAnsi="Arial"/>
                <w:color w:val="1F2937"/>
                <w:sz w:val="19"/>
                <w:szCs w:val="19"/>
              </w:rPr>
              <w:t xml:space="preserve">Three views of cost from three angles, recorded in a report reviewers and auditors can rely on. It reuses Module 01, which is why it costs so little.</w:t>
            </w:r>
          </w:p>
        </w:tc>
      </w:tr>
    </w:tbl>
    <w:p>
      <w:pPr>
        <w:keepNext/>
        <w:pBdr>
          <w:bottom w:val="single" w:color="1B2A44" w:sz="6" w:space="2"/>
        </w:pBdr>
        <w:spacing w:after="60" w:before="130"/>
      </w:pPr>
      <w:r>
        <w:rPr>
          <w:rFonts w:ascii="Arial" w:cs="Arial" w:eastAsia="Arial" w:hAnsi="Arial"/>
          <w:b/>
          <w:bCs/>
          <w:color w:val="0E7C7B"/>
          <w:sz w:val="22"/>
          <w:szCs w:val="22"/>
        </w:rPr>
        <w:t xml:space="preserve">3  </w:t>
      </w:r>
      <w:r>
        <w:rPr>
          <w:rFonts w:ascii="Arial" w:cs="Arial" w:eastAsia="Arial" w:hAnsi="Arial"/>
          <w:b/>
          <w:bCs/>
          <w:color w:val="1B2A44"/>
          <w:sz w:val="20"/>
          <w:szCs w:val="20"/>
        </w:rPr>
        <w:t xml:space="preserve">HOW WE WILL DO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5306"/>
        <w:gridCol w:w="230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Step</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Build</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4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Assemble peer database; build the three checks.</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Assurance report</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Validate</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4 weeks</w:t>
            </w:r>
          </w:p>
        </w:tc>
        <w:tc>
          <w:tcPr>
            <w:tcW w:type="dxa" w:w="5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Shadow mode against recent sanctions; calibrate thresholds.</w:t>
            </w:r>
          </w:p>
        </w:tc>
        <w:tc>
          <w:tcPr>
            <w:tcW w:type="dxa" w:w="2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Calibrated checks</w:t>
            </w:r>
          </w:p>
        </w:tc>
      </w:tr>
    </w:tbl>
    <w:p>
      <w:pPr>
        <w:keepNext/>
        <w:pBdr>
          <w:bottom w:val="single" w:color="1B2A44" w:sz="6" w:space="2"/>
        </w:pBdr>
        <w:spacing w:after="60" w:before="130"/>
      </w:pPr>
      <w:r>
        <w:rPr>
          <w:rFonts w:ascii="Arial" w:cs="Arial" w:eastAsia="Arial" w:hAnsi="Arial"/>
          <w:b/>
          <w:bCs/>
          <w:color w:val="0E7C7B"/>
          <w:sz w:val="22"/>
          <w:szCs w:val="22"/>
        </w:rPr>
        <w:t xml:space="preserve">4  </w:t>
      </w:r>
      <w:r>
        <w:rPr>
          <w:rFonts w:ascii="Arial" w:cs="Arial" w:eastAsia="Arial" w:hAnsi="Arial"/>
          <w:b/>
          <w:bCs/>
          <w:color w:val="1B2A44"/>
          <w:sz w:val="20"/>
          <w:szCs w:val="20"/>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the Department</w:t>
            </w:r>
          </w:p>
          <w:p>
            <w:pPr>
              <w:pStyle w:val="ListParagraph"/>
              <w:keepLines/>
              <w:numPr>
                <w:ilvl w:val="0"/>
                <w:numId w:val="2"/>
              </w:numPr>
              <w:spacing w:after="40" w:line="246"/>
            </w:pPr>
            <w:r>
              <w:rPr>
                <w:rFonts w:ascii="Arial" w:cs="Arial" w:eastAsia="Arial" w:hAnsi="Arial"/>
                <w:color w:val="1F2937"/>
                <w:sz w:val="19"/>
                <w:szCs w:val="19"/>
              </w:rPr>
              <w:t xml:space="preserve">Evidence-based verification on every DPR.</w:t>
            </w:r>
          </w:p>
          <w:p>
            <w:pPr>
              <w:pStyle w:val="ListParagraph"/>
              <w:keepLines/>
              <w:numPr>
                <w:ilvl w:val="0"/>
                <w:numId w:val="2"/>
              </w:numPr>
              <w:spacing w:after="40" w:line="246"/>
            </w:pPr>
            <w:r>
              <w:rPr>
                <w:rFonts w:ascii="Arial" w:cs="Arial" w:eastAsia="Arial" w:hAnsi="Arial"/>
                <w:color w:val="1F2937"/>
                <w:sz w:val="19"/>
                <w:szCs w:val="19"/>
              </w:rPr>
              <w:t xml:space="preserve">Vigilance-ready trail of checks and overrides.</w:t>
            </w:r>
          </w:p>
        </w:tc>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consultants, contractors &amp; citizens</w:t>
            </w:r>
          </w:p>
          <w:p>
            <w:pPr>
              <w:pStyle w:val="ListParagraph"/>
              <w:keepLines/>
              <w:numPr>
                <w:ilvl w:val="0"/>
                <w:numId w:val="2"/>
              </w:numPr>
              <w:spacing w:after="40" w:line="246"/>
            </w:pPr>
            <w:r>
              <w:rPr>
                <w:rFonts w:ascii="Arial" w:cs="Arial" w:eastAsia="Arial" w:hAnsi="Arial"/>
                <w:color w:val="1F2937"/>
                <w:sz w:val="19"/>
                <w:szCs w:val="19"/>
              </w:rPr>
              <w:t xml:space="preserve">Engineers see where their estimate sits against peers.</w:t>
            </w:r>
          </w:p>
          <w:p>
            <w:pPr>
              <w:pStyle w:val="ListParagraph"/>
              <w:keepLines/>
              <w:numPr>
                <w:ilvl w:val="0"/>
                <w:numId w:val="2"/>
              </w:numPr>
              <w:spacing w:after="40" w:line="246"/>
            </w:pPr>
            <w:r>
              <w:rPr>
                <w:rFonts w:ascii="Arial" w:cs="Arial" w:eastAsia="Arial" w:hAnsi="Arial"/>
                <w:color w:val="1F2937"/>
                <w:sz w:val="19"/>
                <w:szCs w:val="19"/>
              </w:rPr>
              <w:t xml:space="preserve">Fewer post-sanction revisions.</w:t>
            </w:r>
          </w:p>
        </w:tc>
      </w:tr>
    </w:tbl>
    <w:p>
      <w:pPr>
        <w:keepNext/>
        <w:pBdr>
          <w:bottom w:val="single" w:color="1B2A44" w:sz="6" w:space="2"/>
        </w:pBdr>
        <w:spacing w:after="60" w:before="130"/>
      </w:pPr>
      <w:r>
        <w:rPr>
          <w:rFonts w:ascii="Arial" w:cs="Arial" w:eastAsia="Arial" w:hAnsi="Arial"/>
          <w:b/>
          <w:bCs/>
          <w:color w:val="0E7C7B"/>
          <w:sz w:val="22"/>
          <w:szCs w:val="22"/>
        </w:rPr>
        <w:t xml:space="preserve">5  </w:t>
      </w:r>
      <w:r>
        <w:rPr>
          <w:rFonts w:ascii="Arial" w:cs="Arial" w:eastAsia="Arial" w:hAnsi="Arial"/>
          <w:b/>
          <w:bCs/>
          <w:color w:val="1B2A44"/>
          <w:sz w:val="20"/>
          <w:szCs w:val="20"/>
        </w:rPr>
        <w:t xml:space="preserve">PRICE AND KEY RISKS</w:t>
      </w:r>
    </w:p>
    <w:p>
      <w:pPr>
        <w:spacing w:after="60" w:before="0" w:line="252"/>
      </w:pPr>
      <w:r>
        <w:rPr>
          <w:rFonts w:ascii="Arial" w:cs="Arial" w:eastAsia="Arial" w:hAnsi="Arial"/>
          <w:b/>
          <w:bCs/>
          <w:color w:val="1B2A44"/>
          <w:sz w:val="19"/>
          <w:szCs w:val="19"/>
        </w:rPr>
        <w:t xml:space="preserve">One-time price: </w:t>
      </w:r>
      <w:r>
        <w:rPr>
          <w:rFonts w:ascii="Arial" w:cs="Arial" w:eastAsia="Arial" w:hAnsi="Arial"/>
          <w:b/>
          <w:bCs/>
          <w:color w:val="1B2A44"/>
          <w:sz w:val="19"/>
          <w:szCs w:val="19"/>
        </w:rPr>
        <w:t xml:space="preserve">₹5–6 lakh</w:t>
      </w:r>
      <w:r>
        <w:rPr>
          <w:rFonts w:ascii="Arial" w:cs="Arial" w:eastAsia="Arial" w:hAnsi="Arial"/>
          <w:color w:val="5B6472"/>
          <w:sz w:val="17"/>
          <w:szCs w:val="17"/>
        </w:rPr>
        <w:t xml:space="preserve">  (includes its share of the shared platform). Hosting, AI usage and maintenance are priced once for the whole platform.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018"/>
      </w:tblGrid>
      <w:tr>
        <w:trPr>
          <w:cantSplit/>
        </w:trPr>
        <w:tc>
          <w:tcPr>
            <w:tcW w:type="dxa" w:w="3300"/>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Too many alerts early on</w:t>
            </w:r>
          </w:p>
        </w:tc>
        <w:tc>
          <w:tcPr>
            <w:tcW w:type="dxa" w:w="7018"/>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Shadow mode and calibration before go-live.</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Too few comparable projects</w:t>
            </w:r>
          </w:p>
        </w:tc>
        <w:tc>
          <w:tcPr>
            <w:tcW w:type="dxa" w:w="7018"/>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The report says so, rather than making a weak comparison.</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B2A44" w:color="auto" w:val="clear"/>
            <w:tcMar>
              <w:top w:type="dxa" w:w="140"/>
              <w:left w:type="dxa" w:w="110"/>
              <w:bottom w:type="dxa" w:w="140"/>
              <w:right w:type="dxa" w:w="110"/>
            </w:tcMar>
            <w:vAlign w:val="top"/>
          </w:tcPr>
          <w:p>
            <w:pPr>
              <w:spacing w:after="70" w:before="0" w:line="252"/>
            </w:pPr>
            <w:r>
              <w:rPr>
                <w:rFonts w:ascii="Arial" w:cs="Arial" w:eastAsia="Arial" w:hAnsi="Arial"/>
                <w:b/>
                <w:bCs/>
                <w:color w:val="E9B949"/>
                <w:sz w:val="17"/>
                <w:szCs w:val="17"/>
              </w:rPr>
              <w:t xml:space="preserve">MODULE 05</w:t>
            </w:r>
          </w:p>
          <w:p>
            <w:pPr>
              <w:spacing w:after="50" w:before="0" w:line="276"/>
            </w:pPr>
            <w:r>
              <w:rPr>
                <w:rFonts w:ascii="Arial" w:cs="Arial" w:eastAsia="Arial" w:hAnsi="Arial"/>
                <w:b/>
                <w:bCs/>
                <w:color w:val="FFFFFF"/>
                <w:sz w:val="36"/>
                <w:szCs w:val="36"/>
              </w:rPr>
              <w:t xml:space="preserve">Digital Approval Tracking</w:t>
            </w:r>
            <w:r>
              <w:rPr>
                <w:rFonts w:ascii="Arial" w:cs="Arial" w:eastAsia="Arial" w:hAnsi="Arial"/>
                <w:color w:val="DCE6F2"/>
                <w:sz w:val="21"/>
                <w:szCs w:val="21"/>
              </w:rPr>
              <w:t xml:space="preserve">   DPR workflow with deadlines</w:t>
            </w:r>
          </w:p>
          <w:p>
            <w:pPr>
              <w:spacing w:after="0" w:before="0" w:line="252"/>
            </w:pPr>
            <w:r>
              <w:rPr>
                <w:rFonts w:ascii="Arial" w:cs="Arial" w:eastAsia="Arial" w:hAnsi="Arial"/>
                <w:i/>
                <w:iCs/>
                <w:color w:val="DCE6F2"/>
                <w:sz w:val="18"/>
                <w:szCs w:val="18"/>
              </w:rPr>
              <w:t xml:space="preserve">Every DPR tracked from submission to sanction, with automatic escalation.</w:t>
            </w:r>
          </w:p>
        </w:tc>
      </w:tr>
    </w:tbl>
    <w:p>
      <w:pPr>
        <w:spacing w:after="5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OWNER &amp; PARTNERS</w:t>
            </w:r>
          </w:p>
          <w:p>
            <w:pPr>
              <w:spacing w:after="0" w:before="0" w:line="230"/>
            </w:pPr>
            <w:r>
              <w:rPr>
                <w:rFonts w:ascii="Arial" w:cs="Arial" w:eastAsia="Arial" w:hAnsi="Arial"/>
                <w:color w:val="1F2937"/>
                <w:sz w:val="16"/>
                <w:szCs w:val="16"/>
              </w:rPr>
              <w:t xml:space="preserve">RCD: all divisions and circles, CDO, Engineer-in-Chief, Secretariat; Finance</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STATUS TODAY</w:t>
            </w:r>
          </w:p>
          <w:p>
            <w:pPr>
              <w:spacing w:after="0" w:before="0" w:line="230"/>
            </w:pPr>
            <w:r>
              <w:rPr>
                <w:rFonts w:ascii="Arial" w:cs="Arial" w:eastAsia="Arial" w:hAnsi="Arial"/>
                <w:b/>
                <w:bCs/>
                <w:color w:val="1F2937"/>
                <w:sz w:val="16"/>
                <w:szCs w:val="16"/>
              </w:rPr>
              <w:t xml:space="preserve">File-based. </w:t>
            </w:r>
            <w:r>
              <w:rPr>
                <w:rFonts w:ascii="Arial" w:cs="Arial" w:eastAsia="Arial" w:hAnsi="Arial"/>
                <w:color w:val="1F2937"/>
                <w:sz w:val="16"/>
                <w:szCs w:val="16"/>
              </w:rPr>
              <w:t xml:space="preserve">DPR files move Division → Circle → CDO → Engineer-in-Chief → Department → Finance. There is no DPR-specific tracker with stage deadlines (to be confirmed with the Department).</w:t>
            </w:r>
          </w:p>
        </w:tc>
      </w:tr>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WHEN</w:t>
            </w:r>
          </w:p>
          <w:p>
            <w:pPr>
              <w:spacing w:after="0" w:before="0" w:line="252"/>
            </w:pPr>
            <w:r>
              <w:rPr>
                <w:rFonts w:ascii="Arial" w:cs="Arial" w:eastAsia="Arial" w:hAnsi="Arial"/>
                <w:color w:val="1F2937"/>
                <w:sz w:val="16"/>
                <w:szCs w:val="16"/>
              </w:rPr>
              <w:t xml:space="preserve">Phase 1 (months 1–4)</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ONE-TIME PRICE</w:t>
            </w:r>
          </w:p>
          <w:p>
            <w:pPr>
              <w:spacing w:after="0" w:before="0" w:line="252"/>
            </w:pPr>
            <w:r>
              <w:rPr>
                <w:rFonts w:ascii="Arial" w:cs="Arial" w:eastAsia="Arial" w:hAnsi="Arial"/>
                <w:b/>
                <w:bCs/>
                <w:color w:val="1F2937"/>
                <w:sz w:val="16"/>
                <w:szCs w:val="16"/>
              </w:rPr>
              <w:t xml:space="preserve">₹12–16 lakh</w:t>
            </w:r>
            <w:r>
              <w:rPr>
                <w:rFonts w:ascii="Arial" w:cs="Arial" w:eastAsia="Arial" w:hAnsi="Arial"/>
                <w:color w:val="1F2937"/>
                <w:sz w:val="16"/>
                <w:szCs w:val="16"/>
              </w:rPr>
              <w:t xml:space="preserve">  ·  running costs shared across the platform</w:t>
            </w:r>
          </w:p>
        </w:tc>
      </w:tr>
    </w:tbl>
    <w:p>
      <w:pPr>
        <w:keepNext/>
        <w:pBdr>
          <w:bottom w:val="single" w:color="1B2A44" w:sz="6" w:space="2"/>
        </w:pBdr>
        <w:spacing w:after="60" w:before="130"/>
      </w:pPr>
      <w:r>
        <w:rPr>
          <w:rFonts w:ascii="Arial" w:cs="Arial" w:eastAsia="Arial" w:hAnsi="Arial"/>
          <w:b/>
          <w:bCs/>
          <w:color w:val="0E7C7B"/>
          <w:sz w:val="22"/>
          <w:szCs w:val="22"/>
        </w:rPr>
        <w:t xml:space="preserve">1  </w:t>
      </w:r>
      <w:r>
        <w:rPr>
          <w:rFonts w:ascii="Arial" w:cs="Arial" w:eastAsia="Arial" w:hAnsi="Arial"/>
          <w:b/>
          <w:bCs/>
          <w:color w:val="1B2A44"/>
          <w:sz w:val="20"/>
          <w:szCs w:val="20"/>
        </w:rPr>
        <w:t xml:space="preserve">THE PROBLEM</w:t>
      </w:r>
    </w:p>
    <w:p>
      <w:pPr>
        <w:pStyle w:val="ListParagraph"/>
        <w:keepLines/>
        <w:numPr>
          <w:ilvl w:val="0"/>
          <w:numId w:val="2"/>
        </w:numPr>
        <w:spacing w:after="40" w:line="246"/>
      </w:pPr>
      <w:r>
        <w:rPr>
          <w:rFonts w:ascii="Arial" w:cs="Arial" w:eastAsia="Arial" w:hAnsi="Arial"/>
          <w:color w:val="1F2937"/>
          <w:sz w:val="19"/>
          <w:szCs w:val="19"/>
        </w:rPr>
        <w:t xml:space="preserve">No one can see, at a glance, where every DPR is and how long it has been there.</w:t>
      </w:r>
    </w:p>
    <w:p>
      <w:pPr>
        <w:pStyle w:val="ListParagraph"/>
        <w:keepLines/>
        <w:numPr>
          <w:ilvl w:val="0"/>
          <w:numId w:val="2"/>
        </w:numPr>
        <w:spacing w:after="40" w:line="246"/>
      </w:pPr>
      <w:r>
        <w:rPr>
          <w:rFonts w:ascii="Arial" w:cs="Arial" w:eastAsia="Arial" w:hAnsi="Arial"/>
          <w:color w:val="1F2937"/>
          <w:sz w:val="19"/>
          <w:szCs w:val="19"/>
        </w:rPr>
        <w:t xml:space="preserve">No stage deadlines are enforced; files can wait for weeks without escalation.</w:t>
      </w:r>
    </w:p>
    <w:p>
      <w:pPr>
        <w:pStyle w:val="ListParagraph"/>
        <w:keepLines/>
        <w:numPr>
          <w:ilvl w:val="0"/>
          <w:numId w:val="2"/>
        </w:numPr>
        <w:spacing w:after="40" w:line="246"/>
      </w:pPr>
      <w:r>
        <w:rPr>
          <w:rFonts w:ascii="Arial" w:cs="Arial" w:eastAsia="Arial" w:hAnsi="Arial"/>
          <w:color w:val="1F2937"/>
          <w:sz w:val="19"/>
          <w:szCs w:val="19"/>
        </w:rPr>
        <w:t xml:space="preserve">Returned DPRs carry handwritten remarks that are hard to act on.</w:t>
      </w:r>
    </w:p>
    <w:p>
      <w:pPr>
        <w:keepNext/>
        <w:pBdr>
          <w:bottom w:val="single" w:color="1B2A44" w:sz="6" w:space="2"/>
        </w:pBdr>
        <w:spacing w:after="60" w:before="130"/>
      </w:pPr>
      <w:r>
        <w:rPr>
          <w:rFonts w:ascii="Arial" w:cs="Arial" w:eastAsia="Arial" w:hAnsi="Arial"/>
          <w:b/>
          <w:bCs/>
          <w:color w:val="0E7C7B"/>
          <w:sz w:val="22"/>
          <w:szCs w:val="22"/>
        </w:rPr>
        <w:t xml:space="preserve">2  </w:t>
      </w:r>
      <w:r>
        <w:rPr>
          <w:rFonts w:ascii="Arial" w:cs="Arial" w:eastAsia="Arial" w:hAnsi="Arial"/>
          <w:b/>
          <w:bCs/>
          <w:color w:val="1B2A44"/>
          <w:sz w:val="20"/>
          <w:szCs w:val="20"/>
        </w:rPr>
        <w:t xml:space="preserve">WHAT WE WILL BUILD</w:t>
      </w:r>
    </w:p>
    <w:p>
      <w:pPr>
        <w:keepNext/>
        <w:spacing w:after="50" w:before="0" w:line="252"/>
      </w:pPr>
      <w:r>
        <w:rPr>
          <w:rFonts w:ascii="Arial" w:cs="Arial" w:eastAsia="Arial" w:hAnsi="Arial"/>
          <w:color w:val="1F2937"/>
          <w:sz w:val="19"/>
          <w:szCs w:val="19"/>
        </w:rPr>
        <w:t xml:space="preserve">A DPR-specific workflow with stage deadlines, role-based queues and automatic escalation. It complements, and can link to, the state's e-Office.</w:t>
      </w:r>
    </w:p>
    <w:p>
      <w:pPr>
        <w:pStyle w:val="ListParagraph"/>
        <w:keepLines/>
        <w:numPr>
          <w:ilvl w:val="0"/>
          <w:numId w:val="2"/>
        </w:numPr>
        <w:spacing w:after="40" w:line="246"/>
      </w:pPr>
      <w:r>
        <w:rPr>
          <w:rFonts w:ascii="Arial" w:cs="Arial" w:eastAsia="Arial" w:hAnsi="Arial"/>
          <w:b/>
          <w:bCs/>
          <w:color w:val="1B2A44"/>
          <w:sz w:val="19"/>
          <w:szCs w:val="19"/>
        </w:rPr>
        <w:t xml:space="preserve">Role-based queues: </w:t>
      </w:r>
      <w:r>
        <w:rPr>
          <w:rFonts w:ascii="Arial" w:cs="Arial" w:eastAsia="Arial" w:hAnsi="Arial"/>
          <w:color w:val="1F2937"/>
          <w:sz w:val="19"/>
          <w:szCs w:val="19"/>
        </w:rPr>
        <w:t xml:space="preserve">Each officer sees only what needs action, with countdown timers.</w:t>
      </w:r>
    </w:p>
    <w:p>
      <w:pPr>
        <w:pStyle w:val="ListParagraph"/>
        <w:keepLines/>
        <w:numPr>
          <w:ilvl w:val="0"/>
          <w:numId w:val="2"/>
        </w:numPr>
        <w:spacing w:after="40" w:line="246"/>
      </w:pPr>
      <w:r>
        <w:rPr>
          <w:rFonts w:ascii="Arial" w:cs="Arial" w:eastAsia="Arial" w:hAnsi="Arial"/>
          <w:b/>
          <w:bCs/>
          <w:color w:val="1B2A44"/>
          <w:sz w:val="19"/>
          <w:szCs w:val="19"/>
        </w:rPr>
        <w:t xml:space="preserve">Stage deadlines: </w:t>
      </w:r>
      <w:r>
        <w:rPr>
          <w:rFonts w:ascii="Arial" w:cs="Arial" w:eastAsia="Arial" w:hAnsi="Arial"/>
          <w:color w:val="1F2937"/>
          <w:sz w:val="19"/>
          <w:szCs w:val="19"/>
        </w:rPr>
        <w:t xml:space="preserve">Agreed days per stage, with alerts at 80% and 100% of the time allowed.</w:t>
      </w:r>
    </w:p>
    <w:p>
      <w:pPr>
        <w:pStyle w:val="ListParagraph"/>
        <w:keepLines/>
        <w:numPr>
          <w:ilvl w:val="0"/>
          <w:numId w:val="2"/>
        </w:numPr>
        <w:spacing w:after="40" w:line="246"/>
      </w:pPr>
      <w:r>
        <w:rPr>
          <w:rFonts w:ascii="Arial" w:cs="Arial" w:eastAsia="Arial" w:hAnsi="Arial"/>
          <w:b/>
          <w:bCs/>
          <w:color w:val="1B2A44"/>
          <w:sz w:val="19"/>
          <w:szCs w:val="19"/>
        </w:rPr>
        <w:t xml:space="preserve">Gatekeeping: </w:t>
      </w:r>
      <w:r>
        <w:rPr>
          <w:rFonts w:ascii="Arial" w:cs="Arial" w:eastAsia="Arial" w:hAnsi="Arial"/>
          <w:color w:val="1F2937"/>
          <w:sz w:val="19"/>
          <w:szCs w:val="19"/>
        </w:rPr>
        <w:t xml:space="preserve">A DPR cannot enter the chain without its compliance and cost-assurance reports.</w:t>
      </w:r>
    </w:p>
    <w:p>
      <w:pPr>
        <w:pStyle w:val="ListParagraph"/>
        <w:keepLines/>
        <w:numPr>
          <w:ilvl w:val="0"/>
          <w:numId w:val="2"/>
        </w:numPr>
        <w:spacing w:after="40" w:line="246"/>
      </w:pPr>
      <w:r>
        <w:rPr>
          <w:rFonts w:ascii="Arial" w:cs="Arial" w:eastAsia="Arial" w:hAnsi="Arial"/>
          <w:b/>
          <w:bCs/>
          <w:color w:val="1B2A44"/>
          <w:sz w:val="19"/>
          <w:szCs w:val="19"/>
        </w:rPr>
        <w:t xml:space="preserve">Clear returns: </w:t>
      </w:r>
      <w:r>
        <w:rPr>
          <w:rFonts w:ascii="Arial" w:cs="Arial" w:eastAsia="Arial" w:hAnsi="Arial"/>
          <w:color w:val="1F2937"/>
          <w:sz w:val="19"/>
          <w:szCs w:val="19"/>
        </w:rPr>
        <w:t xml:space="preserve">Specific sections marked for correction, not generic remarks.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WHY THIS IS DIFFERENT</w:t>
            </w:r>
          </w:p>
          <w:p>
            <w:pPr>
              <w:spacing w:after="0" w:before="0" w:line="252"/>
            </w:pPr>
            <w:r>
              <w:rPr>
                <w:rFonts w:ascii="Arial" w:cs="Arial" w:eastAsia="Arial" w:hAnsi="Arial"/>
                <w:color w:val="1F2937"/>
                <w:sz w:val="19"/>
                <w:szCs w:val="19"/>
              </w:rPr>
              <w:t xml:space="preserve">Not e-Office with a DPR label: stages cannot be skipped, deadlines escalate automatically, and approvals carry the evidence from Modules 03 and 04.</w:t>
            </w:r>
          </w:p>
        </w:tc>
      </w:tr>
    </w:tbl>
    <w:p>
      <w:pPr>
        <w:keepNext/>
        <w:pBdr>
          <w:bottom w:val="single" w:color="1B2A44" w:sz="6" w:space="2"/>
        </w:pBdr>
        <w:spacing w:after="60" w:before="130"/>
      </w:pPr>
      <w:r>
        <w:rPr>
          <w:rFonts w:ascii="Arial" w:cs="Arial" w:eastAsia="Arial" w:hAnsi="Arial"/>
          <w:b/>
          <w:bCs/>
          <w:color w:val="0E7C7B"/>
          <w:sz w:val="22"/>
          <w:szCs w:val="22"/>
        </w:rPr>
        <w:t xml:space="preserve">3  </w:t>
      </w:r>
      <w:r>
        <w:rPr>
          <w:rFonts w:ascii="Arial" w:cs="Arial" w:eastAsia="Arial" w:hAnsi="Arial"/>
          <w:b/>
          <w:bCs/>
          <w:color w:val="1B2A44"/>
          <w:sz w:val="20"/>
          <w:szCs w:val="20"/>
        </w:rPr>
        <w:t xml:space="preserve">HOW WE WILL DO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5306"/>
        <w:gridCol w:w="230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Step</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Map</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3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Document the real approval chain in 2 circles; set deadlines from observed data.</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Process map</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Pilot</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8 weeks</w:t>
            </w:r>
          </w:p>
        </w:tc>
        <w:tc>
          <w:tcPr>
            <w:tcW w:type="dxa" w:w="5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Workflow and dashboards live in Ranchi circle; SMS alerts.</w:t>
            </w:r>
          </w:p>
        </w:tc>
        <w:tc>
          <w:tcPr>
            <w:tcW w:type="dxa" w:w="2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Live tracking</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Roll out</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6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All circles; Secretary's dashboard; training for all roles.</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State-wide tracking</w:t>
            </w:r>
          </w:p>
        </w:tc>
      </w:tr>
    </w:tbl>
    <w:p>
      <w:pPr>
        <w:keepNext/>
        <w:pBdr>
          <w:bottom w:val="single" w:color="1B2A44" w:sz="6" w:space="2"/>
        </w:pBdr>
        <w:spacing w:after="60" w:before="130"/>
      </w:pPr>
      <w:r>
        <w:rPr>
          <w:rFonts w:ascii="Arial" w:cs="Arial" w:eastAsia="Arial" w:hAnsi="Arial"/>
          <w:b/>
          <w:bCs/>
          <w:color w:val="0E7C7B"/>
          <w:sz w:val="22"/>
          <w:szCs w:val="22"/>
        </w:rPr>
        <w:t xml:space="preserve">4  </w:t>
      </w:r>
      <w:r>
        <w:rPr>
          <w:rFonts w:ascii="Arial" w:cs="Arial" w:eastAsia="Arial" w:hAnsi="Arial"/>
          <w:b/>
          <w:bCs/>
          <w:color w:val="1B2A44"/>
          <w:sz w:val="20"/>
          <w:szCs w:val="20"/>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the Department</w:t>
            </w:r>
          </w:p>
          <w:p>
            <w:pPr>
              <w:pStyle w:val="ListParagraph"/>
              <w:keepLines/>
              <w:numPr>
                <w:ilvl w:val="0"/>
                <w:numId w:val="2"/>
              </w:numPr>
              <w:spacing w:after="40" w:line="246"/>
            </w:pPr>
            <w:r>
              <w:rPr>
                <w:rFonts w:ascii="Arial" w:cs="Arial" w:eastAsia="Arial" w:hAnsi="Arial"/>
                <w:color w:val="1F2937"/>
                <w:sz w:val="19"/>
                <w:szCs w:val="19"/>
              </w:rPr>
              <w:t xml:space="preserve">Real-time pipeline for the Secretary and Engineer-in-Chief.</w:t>
            </w:r>
          </w:p>
          <w:p>
            <w:pPr>
              <w:pStyle w:val="ListParagraph"/>
              <w:keepLines/>
              <w:numPr>
                <w:ilvl w:val="0"/>
                <w:numId w:val="2"/>
              </w:numPr>
              <w:spacing w:after="40" w:line="246"/>
            </w:pPr>
            <w:r>
              <w:rPr>
                <w:rFonts w:ascii="Arial" w:cs="Arial" w:eastAsia="Arial" w:hAnsi="Arial"/>
                <w:color w:val="1F2937"/>
                <w:sz w:val="19"/>
                <w:szCs w:val="19"/>
              </w:rPr>
              <w:t xml:space="preserve">Approval time targeted to fall from months to weeks.</w:t>
            </w:r>
          </w:p>
          <w:p>
            <w:pPr>
              <w:pStyle w:val="ListParagraph"/>
              <w:keepLines/>
              <w:numPr>
                <w:ilvl w:val="0"/>
                <w:numId w:val="2"/>
              </w:numPr>
              <w:spacing w:after="40" w:line="246"/>
            </w:pPr>
            <w:r>
              <w:rPr>
                <w:rFonts w:ascii="Arial" w:cs="Arial" w:eastAsia="Arial" w:hAnsi="Arial"/>
                <w:color w:val="1F2937"/>
                <w:sz w:val="19"/>
                <w:szCs w:val="19"/>
              </w:rPr>
              <w:t xml:space="preserve">Bottleneck analytics by stage and office.</w:t>
            </w:r>
          </w:p>
        </w:tc>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consultants, contractors &amp; citizens</w:t>
            </w:r>
          </w:p>
          <w:p>
            <w:pPr>
              <w:pStyle w:val="ListParagraph"/>
              <w:keepLines/>
              <w:numPr>
                <w:ilvl w:val="0"/>
                <w:numId w:val="2"/>
              </w:numPr>
              <w:spacing w:after="40" w:line="246"/>
            </w:pPr>
            <w:r>
              <w:rPr>
                <w:rFonts w:ascii="Arial" w:cs="Arial" w:eastAsia="Arial" w:hAnsi="Arial"/>
                <w:color w:val="1F2937"/>
                <w:sz w:val="19"/>
                <w:szCs w:val="19"/>
              </w:rPr>
              <w:t xml:space="preserve">Submitters see status without phone calls.</w:t>
            </w:r>
          </w:p>
          <w:p>
            <w:pPr>
              <w:pStyle w:val="ListParagraph"/>
              <w:keepLines/>
              <w:numPr>
                <w:ilvl w:val="0"/>
                <w:numId w:val="2"/>
              </w:numPr>
              <w:spacing w:after="40" w:line="246"/>
            </w:pPr>
            <w:r>
              <w:rPr>
                <w:rFonts w:ascii="Arial" w:cs="Arial" w:eastAsia="Arial" w:hAnsi="Arial"/>
                <w:color w:val="1F2937"/>
                <w:sz w:val="19"/>
                <w:szCs w:val="19"/>
              </w:rPr>
              <w:t xml:space="preserve">Faster correction and resubmission.</w:t>
            </w:r>
          </w:p>
        </w:tc>
      </w:tr>
    </w:tbl>
    <w:p>
      <w:pPr>
        <w:keepNext/>
        <w:pBdr>
          <w:bottom w:val="single" w:color="1B2A44" w:sz="6" w:space="2"/>
        </w:pBdr>
        <w:spacing w:after="60" w:before="130"/>
      </w:pPr>
      <w:r>
        <w:rPr>
          <w:rFonts w:ascii="Arial" w:cs="Arial" w:eastAsia="Arial" w:hAnsi="Arial"/>
          <w:b/>
          <w:bCs/>
          <w:color w:val="0E7C7B"/>
          <w:sz w:val="22"/>
          <w:szCs w:val="22"/>
        </w:rPr>
        <w:t xml:space="preserve">5  </w:t>
      </w:r>
      <w:r>
        <w:rPr>
          <w:rFonts w:ascii="Arial" w:cs="Arial" w:eastAsia="Arial" w:hAnsi="Arial"/>
          <w:b/>
          <w:bCs/>
          <w:color w:val="1B2A44"/>
          <w:sz w:val="20"/>
          <w:szCs w:val="20"/>
        </w:rPr>
        <w:t xml:space="preserve">PRICE AND KEY RISKS</w:t>
      </w:r>
    </w:p>
    <w:p>
      <w:pPr>
        <w:spacing w:after="60" w:before="0" w:line="252"/>
      </w:pPr>
      <w:r>
        <w:rPr>
          <w:rFonts w:ascii="Arial" w:cs="Arial" w:eastAsia="Arial" w:hAnsi="Arial"/>
          <w:b/>
          <w:bCs/>
          <w:color w:val="1B2A44"/>
          <w:sz w:val="19"/>
          <w:szCs w:val="19"/>
        </w:rPr>
        <w:t xml:space="preserve">One-time price: </w:t>
      </w:r>
      <w:r>
        <w:rPr>
          <w:rFonts w:ascii="Arial" w:cs="Arial" w:eastAsia="Arial" w:hAnsi="Arial"/>
          <w:b/>
          <w:bCs/>
          <w:color w:val="1B2A44"/>
          <w:sz w:val="19"/>
          <w:szCs w:val="19"/>
        </w:rPr>
        <w:t xml:space="preserve">₹12–16 lakh</w:t>
      </w:r>
      <w:r>
        <w:rPr>
          <w:rFonts w:ascii="Arial" w:cs="Arial" w:eastAsia="Arial" w:hAnsi="Arial"/>
          <w:color w:val="5B6472"/>
          <w:sz w:val="17"/>
          <w:szCs w:val="17"/>
        </w:rPr>
        <w:t xml:space="preserve">  (includes its share of the shared platform). Hosting, AI usage and maintenance are priced once for the whole platform.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018"/>
      </w:tblGrid>
      <w:tr>
        <w:trPr>
          <w:cantSplit/>
        </w:trPr>
        <w:tc>
          <w:tcPr>
            <w:tcW w:type="dxa" w:w="3300"/>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Parallel paper files continue</w:t>
            </w:r>
          </w:p>
        </w:tc>
        <w:tc>
          <w:tcPr>
            <w:tcW w:type="dxa" w:w="7018"/>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Final sanction requires the digital record, so upstream adoption follows.</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Weak connectivity in field offices</w:t>
            </w:r>
          </w:p>
        </w:tc>
        <w:tc>
          <w:tcPr>
            <w:tcW w:type="dxa" w:w="7018"/>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Light web app, SMS alerts, offline drafts that sync later.</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B2A44" w:color="auto" w:val="clear"/>
            <w:tcMar>
              <w:top w:type="dxa" w:w="140"/>
              <w:left w:type="dxa" w:w="110"/>
              <w:bottom w:type="dxa" w:w="140"/>
              <w:right w:type="dxa" w:w="110"/>
            </w:tcMar>
            <w:vAlign w:val="top"/>
          </w:tcPr>
          <w:p>
            <w:pPr>
              <w:spacing w:after="70" w:before="0" w:line="252"/>
            </w:pPr>
            <w:r>
              <w:rPr>
                <w:rFonts w:ascii="Arial" w:cs="Arial" w:eastAsia="Arial" w:hAnsi="Arial"/>
                <w:b/>
                <w:bCs/>
                <w:color w:val="E9B949"/>
                <w:sz w:val="17"/>
                <w:szCs w:val="17"/>
              </w:rPr>
              <w:t xml:space="preserve">MODULE 06</w:t>
            </w:r>
          </w:p>
          <w:p>
            <w:pPr>
              <w:spacing w:after="50" w:before="0" w:line="276"/>
            </w:pPr>
            <w:r>
              <w:rPr>
                <w:rFonts w:ascii="Arial" w:cs="Arial" w:eastAsia="Arial" w:hAnsi="Arial"/>
                <w:b/>
                <w:bCs/>
                <w:color w:val="FFFFFF"/>
                <w:sz w:val="36"/>
                <w:szCs w:val="36"/>
              </w:rPr>
              <w:t xml:space="preserve">Project Knowledge Base</w:t>
            </w:r>
            <w:r>
              <w:rPr>
                <w:rFonts w:ascii="Arial" w:cs="Arial" w:eastAsia="Arial" w:hAnsi="Arial"/>
                <w:color w:val="DCE6F2"/>
                <w:sz w:val="21"/>
                <w:szCs w:val="21"/>
              </w:rPr>
              <w:t xml:space="preserve">   Searchable archive of past projects</w:t>
            </w:r>
          </w:p>
          <w:p>
            <w:pPr>
              <w:spacing w:after="0" w:before="0" w:line="252"/>
            </w:pPr>
            <w:r>
              <w:rPr>
                <w:rFonts w:ascii="Arial" w:cs="Arial" w:eastAsia="Arial" w:hAnsi="Arial"/>
                <w:i/>
                <w:iCs/>
                <w:color w:val="DCE6F2"/>
                <w:sz w:val="18"/>
                <w:szCs w:val="18"/>
              </w:rPr>
              <w:t xml:space="preserve">Twenty-five years of project memory, searchable in seconds.</w:t>
            </w:r>
          </w:p>
        </w:tc>
      </w:tr>
    </w:tbl>
    <w:p>
      <w:pPr>
        <w:spacing w:after="5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OWNER &amp; PARTNERS</w:t>
            </w:r>
          </w:p>
          <w:p>
            <w:pPr>
              <w:spacing w:after="0" w:before="0" w:line="230"/>
            </w:pPr>
            <w:r>
              <w:rPr>
                <w:rFonts w:ascii="Arial" w:cs="Arial" w:eastAsia="Arial" w:hAnsi="Arial"/>
                <w:color w:val="1F2937"/>
                <w:sz w:val="16"/>
                <w:szCs w:val="16"/>
              </w:rPr>
              <w:t xml:space="preserve">RCD: CDO, divisions, record rooms at Project Bhawan and circle offices</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STATUS TODAY</w:t>
            </w:r>
          </w:p>
          <w:p>
            <w:pPr>
              <w:spacing w:after="0" w:before="0" w:line="230"/>
            </w:pPr>
            <w:r>
              <w:rPr>
                <w:rFonts w:ascii="Arial" w:cs="Arial" w:eastAsia="Arial" w:hAnsi="Arial"/>
                <w:b/>
                <w:bCs/>
                <w:color w:val="1F2937"/>
                <w:sz w:val="16"/>
                <w:szCs w:val="16"/>
              </w:rPr>
              <w:t xml:space="preserve">Paper archives. </w:t>
            </w:r>
            <w:r>
              <w:rPr>
                <w:rFonts w:ascii="Arial" w:cs="Arial" w:eastAsia="Arial" w:hAnsi="Arial"/>
                <w:color w:val="1F2937"/>
                <w:sz w:val="16"/>
                <w:szCs w:val="16"/>
              </w:rPr>
              <w:t xml:space="preserve">Past DPRs and sanctions since the state's formation in 2000 sit in record rooms. They cannot be searched or compared.</w:t>
            </w:r>
          </w:p>
        </w:tc>
      </w:tr>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WHEN</w:t>
            </w:r>
          </w:p>
          <w:p>
            <w:pPr>
              <w:spacing w:after="0" w:before="0" w:line="252"/>
            </w:pPr>
            <w:r>
              <w:rPr>
                <w:rFonts w:ascii="Arial" w:cs="Arial" w:eastAsia="Arial" w:hAnsi="Arial"/>
                <w:color w:val="1F2937"/>
                <w:sz w:val="16"/>
                <w:szCs w:val="16"/>
              </w:rPr>
              <w:t xml:space="preserve">Phase 1 (months 1–4)</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ONE-TIME PRICE</w:t>
            </w:r>
          </w:p>
          <w:p>
            <w:pPr>
              <w:spacing w:after="0" w:before="0" w:line="252"/>
            </w:pPr>
            <w:r>
              <w:rPr>
                <w:rFonts w:ascii="Arial" w:cs="Arial" w:eastAsia="Arial" w:hAnsi="Arial"/>
                <w:b/>
                <w:bCs/>
                <w:color w:val="1F2937"/>
                <w:sz w:val="16"/>
                <w:szCs w:val="16"/>
              </w:rPr>
              <w:t xml:space="preserve">₹13–19 lakh</w:t>
            </w:r>
            <w:r>
              <w:rPr>
                <w:rFonts w:ascii="Arial" w:cs="Arial" w:eastAsia="Arial" w:hAnsi="Arial"/>
                <w:color w:val="1F2937"/>
                <w:sz w:val="16"/>
                <w:szCs w:val="16"/>
              </w:rPr>
              <w:t xml:space="preserve">  ·  running costs shared across the platform</w:t>
            </w:r>
          </w:p>
        </w:tc>
      </w:tr>
    </w:tbl>
    <w:p>
      <w:pPr>
        <w:keepNext/>
        <w:pBdr>
          <w:bottom w:val="single" w:color="1B2A44" w:sz="6" w:space="2"/>
        </w:pBdr>
        <w:spacing w:after="60" w:before="130"/>
      </w:pPr>
      <w:r>
        <w:rPr>
          <w:rFonts w:ascii="Arial" w:cs="Arial" w:eastAsia="Arial" w:hAnsi="Arial"/>
          <w:b/>
          <w:bCs/>
          <w:color w:val="0E7C7B"/>
          <w:sz w:val="22"/>
          <w:szCs w:val="22"/>
        </w:rPr>
        <w:t xml:space="preserve">1  </w:t>
      </w:r>
      <w:r>
        <w:rPr>
          <w:rFonts w:ascii="Arial" w:cs="Arial" w:eastAsia="Arial" w:hAnsi="Arial"/>
          <w:b/>
          <w:bCs/>
          <w:color w:val="1B2A44"/>
          <w:sz w:val="20"/>
          <w:szCs w:val="20"/>
        </w:rPr>
        <w:t xml:space="preserve">THE PROBLEM</w:t>
      </w:r>
    </w:p>
    <w:p>
      <w:pPr>
        <w:pStyle w:val="ListParagraph"/>
        <w:keepLines/>
        <w:numPr>
          <w:ilvl w:val="0"/>
          <w:numId w:val="2"/>
        </w:numPr>
        <w:spacing w:after="40" w:line="246"/>
      </w:pPr>
      <w:r>
        <w:rPr>
          <w:rFonts w:ascii="Arial" w:cs="Arial" w:eastAsia="Arial" w:hAnsi="Arial"/>
          <w:color w:val="1F2937"/>
          <w:sz w:val="19"/>
          <w:szCs w:val="19"/>
        </w:rPr>
        <w:t xml:space="preserve">Knowledge leaves with officers on transfer; similar past work is hard to find.</w:t>
      </w:r>
    </w:p>
    <w:p>
      <w:pPr>
        <w:pStyle w:val="ListParagraph"/>
        <w:keepLines/>
        <w:numPr>
          <w:ilvl w:val="0"/>
          <w:numId w:val="2"/>
        </w:numPr>
        <w:spacing w:after="40" w:line="246"/>
      </w:pPr>
      <w:r>
        <w:rPr>
          <w:rFonts w:ascii="Arial" w:cs="Arial" w:eastAsia="Arial" w:hAnsi="Arial"/>
          <w:color w:val="1F2937"/>
          <w:sz w:val="19"/>
          <w:szCs w:val="19"/>
        </w:rPr>
        <w:t xml:space="preserve">Engineers cannot quickly pull comparable DPRs for reference or cost comparison.</w:t>
      </w:r>
    </w:p>
    <w:p>
      <w:pPr>
        <w:pStyle w:val="ListParagraph"/>
        <w:keepLines/>
        <w:numPr>
          <w:ilvl w:val="0"/>
          <w:numId w:val="2"/>
        </w:numPr>
        <w:spacing w:after="40" w:line="246"/>
      </w:pPr>
      <w:r>
        <w:rPr>
          <w:rFonts w:ascii="Arial" w:cs="Arial" w:eastAsia="Arial" w:hAnsi="Arial"/>
          <w:color w:val="1F2937"/>
          <w:sz w:val="19"/>
          <w:szCs w:val="19"/>
        </w:rPr>
        <w:t xml:space="preserve">Modules 01 and 04 need historical data that is not yet digital.</w:t>
      </w:r>
    </w:p>
    <w:p>
      <w:pPr>
        <w:keepNext/>
        <w:pBdr>
          <w:bottom w:val="single" w:color="1B2A44" w:sz="6" w:space="2"/>
        </w:pBdr>
        <w:spacing w:after="60" w:before="130"/>
      </w:pPr>
      <w:r>
        <w:rPr>
          <w:rFonts w:ascii="Arial" w:cs="Arial" w:eastAsia="Arial" w:hAnsi="Arial"/>
          <w:b/>
          <w:bCs/>
          <w:color w:val="0E7C7B"/>
          <w:sz w:val="22"/>
          <w:szCs w:val="22"/>
        </w:rPr>
        <w:t xml:space="preserve">2  </w:t>
      </w:r>
      <w:r>
        <w:rPr>
          <w:rFonts w:ascii="Arial" w:cs="Arial" w:eastAsia="Arial" w:hAnsi="Arial"/>
          <w:b/>
          <w:bCs/>
          <w:color w:val="1B2A44"/>
          <w:sz w:val="20"/>
          <w:szCs w:val="20"/>
        </w:rPr>
        <w:t xml:space="preserve">WHAT WE WILL BUILD</w:t>
      </w:r>
    </w:p>
    <w:p>
      <w:pPr>
        <w:keepNext/>
        <w:spacing w:after="50" w:before="0" w:line="252"/>
      </w:pPr>
      <w:r>
        <w:rPr>
          <w:rFonts w:ascii="Arial" w:cs="Arial" w:eastAsia="Arial" w:hAnsi="Arial"/>
          <w:color w:val="1F2937"/>
          <w:sz w:val="19"/>
          <w:szCs w:val="19"/>
        </w:rPr>
        <w:t xml:space="preserve">A digitised, AI-searchable archive of DPRs and sanction orders that becomes the data foundation for cost benchmarking.</w:t>
      </w:r>
    </w:p>
    <w:p>
      <w:pPr>
        <w:pStyle w:val="ListParagraph"/>
        <w:keepLines/>
        <w:numPr>
          <w:ilvl w:val="0"/>
          <w:numId w:val="2"/>
        </w:numPr>
        <w:spacing w:after="40" w:line="246"/>
      </w:pPr>
      <w:r>
        <w:rPr>
          <w:rFonts w:ascii="Arial" w:cs="Arial" w:eastAsia="Arial" w:hAnsi="Arial"/>
          <w:b/>
          <w:bCs/>
          <w:color w:val="1B2A44"/>
          <w:sz w:val="19"/>
          <w:szCs w:val="19"/>
        </w:rPr>
        <w:t xml:space="preserve">Meaning-based search: </w:t>
      </w:r>
      <w:r>
        <w:rPr>
          <w:rFonts w:ascii="Arial" w:cs="Arial" w:eastAsia="Arial" w:hAnsi="Arial"/>
          <w:color w:val="1F2937"/>
          <w:sz w:val="19"/>
          <w:szCs w:val="19"/>
        </w:rPr>
        <w:t xml:space="preserve">"Two-lane road with a minor bridge in hilly forest terrain" finds relevant projects even with different wording.</w:t>
      </w:r>
    </w:p>
    <w:p>
      <w:pPr>
        <w:pStyle w:val="ListParagraph"/>
        <w:keepLines/>
        <w:numPr>
          <w:ilvl w:val="0"/>
          <w:numId w:val="2"/>
        </w:numPr>
        <w:spacing w:after="40" w:line="246"/>
      </w:pPr>
      <w:r>
        <w:rPr>
          <w:rFonts w:ascii="Arial" w:cs="Arial" w:eastAsia="Arial" w:hAnsi="Arial"/>
          <w:b/>
          <w:bCs/>
          <w:color w:val="1B2A44"/>
          <w:sz w:val="19"/>
          <w:szCs w:val="19"/>
        </w:rPr>
        <w:t xml:space="preserve">Comparable projects: </w:t>
      </w:r>
      <w:r>
        <w:rPr>
          <w:rFonts w:ascii="Arial" w:cs="Arial" w:eastAsia="Arial" w:hAnsi="Arial"/>
          <w:color w:val="1F2937"/>
          <w:sz w:val="19"/>
          <w:szCs w:val="19"/>
        </w:rPr>
        <w:t xml:space="preserve">Per-km cost of the five most similar sanctioned projects for any new proposal.</w:t>
      </w:r>
    </w:p>
    <w:p>
      <w:pPr>
        <w:pStyle w:val="ListParagraph"/>
        <w:keepLines/>
        <w:numPr>
          <w:ilvl w:val="0"/>
          <w:numId w:val="2"/>
        </w:numPr>
        <w:spacing w:after="40" w:line="246"/>
      </w:pPr>
      <w:r>
        <w:rPr>
          <w:rFonts w:ascii="Arial" w:cs="Arial" w:eastAsia="Arial" w:hAnsi="Arial"/>
          <w:b/>
          <w:bCs/>
          <w:color w:val="1B2A44"/>
          <w:sz w:val="19"/>
          <w:szCs w:val="19"/>
        </w:rPr>
        <w:t xml:space="preserve">Reference library: </w:t>
      </w:r>
      <w:r>
        <w:rPr>
          <w:rFonts w:ascii="Arial" w:cs="Arial" w:eastAsia="Arial" w:hAnsi="Arial"/>
          <w:color w:val="1F2937"/>
          <w:sz w:val="19"/>
          <w:szCs w:val="19"/>
        </w:rPr>
        <w:t xml:space="preserve">Full past DPRs one click away while drafting.</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WHY THIS IS DIFFERENT</w:t>
            </w:r>
          </w:p>
          <w:p>
            <w:pPr>
              <w:spacing w:after="0" w:before="0" w:line="252"/>
            </w:pPr>
            <w:r>
              <w:rPr>
                <w:rFonts w:ascii="Arial" w:cs="Arial" w:eastAsia="Arial" w:hAnsi="Arial"/>
                <w:color w:val="1F2937"/>
                <w:sz w:val="19"/>
                <w:szCs w:val="19"/>
              </w:rPr>
              <w:t xml:space="preserve">Not a filing system: it understands what each project is, which is what makes similarity search and cost comparison possible.</w:t>
            </w:r>
          </w:p>
        </w:tc>
      </w:tr>
    </w:tbl>
    <w:p>
      <w:pPr>
        <w:keepNext/>
        <w:pBdr>
          <w:bottom w:val="single" w:color="1B2A44" w:sz="6" w:space="2"/>
        </w:pBdr>
        <w:spacing w:after="60" w:before="130"/>
      </w:pPr>
      <w:r>
        <w:rPr>
          <w:rFonts w:ascii="Arial" w:cs="Arial" w:eastAsia="Arial" w:hAnsi="Arial"/>
          <w:b/>
          <w:bCs/>
          <w:color w:val="0E7C7B"/>
          <w:sz w:val="22"/>
          <w:szCs w:val="22"/>
        </w:rPr>
        <w:t xml:space="preserve">3  </w:t>
      </w:r>
      <w:r>
        <w:rPr>
          <w:rFonts w:ascii="Arial" w:cs="Arial" w:eastAsia="Arial" w:hAnsi="Arial"/>
          <w:b/>
          <w:bCs/>
          <w:color w:val="1B2A44"/>
          <w:sz w:val="20"/>
          <w:szCs w:val="20"/>
        </w:rPr>
        <w:t xml:space="preserve">HOW WE WILL DO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5306"/>
        <w:gridCol w:w="230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Step</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Inventory</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3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Survey record rooms; prioritise recent, high-value and common project types.</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Digitisation plan</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Digitise</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10 weeks</w:t>
            </w:r>
          </w:p>
        </w:tc>
        <w:tc>
          <w:tcPr>
            <w:tcW w:type="dxa" w:w="5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Scan and index up to ~800 DPRs; build search; pilot with engineers.</w:t>
            </w:r>
          </w:p>
        </w:tc>
        <w:tc>
          <w:tcPr>
            <w:tcW w:type="dxa" w:w="2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Searchable archive</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Run</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Ongoing</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Every newly sanctioned DPR added automatically.</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Self-growing archive</w:t>
            </w:r>
          </w:p>
        </w:tc>
      </w:tr>
    </w:tbl>
    <w:p>
      <w:pPr>
        <w:keepNext/>
        <w:pBdr>
          <w:bottom w:val="single" w:color="1B2A44" w:sz="6" w:space="2"/>
        </w:pBdr>
        <w:spacing w:after="60" w:before="130"/>
      </w:pPr>
      <w:r>
        <w:rPr>
          <w:rFonts w:ascii="Arial" w:cs="Arial" w:eastAsia="Arial" w:hAnsi="Arial"/>
          <w:b/>
          <w:bCs/>
          <w:color w:val="0E7C7B"/>
          <w:sz w:val="22"/>
          <w:szCs w:val="22"/>
        </w:rPr>
        <w:t xml:space="preserve">4  </w:t>
      </w:r>
      <w:r>
        <w:rPr>
          <w:rFonts w:ascii="Arial" w:cs="Arial" w:eastAsia="Arial" w:hAnsi="Arial"/>
          <w:b/>
          <w:bCs/>
          <w:color w:val="1B2A44"/>
          <w:sz w:val="20"/>
          <w:szCs w:val="20"/>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the Department</w:t>
            </w:r>
          </w:p>
          <w:p>
            <w:pPr>
              <w:pStyle w:val="ListParagraph"/>
              <w:keepLines/>
              <w:numPr>
                <w:ilvl w:val="0"/>
                <w:numId w:val="2"/>
              </w:numPr>
              <w:spacing w:after="40" w:line="246"/>
            </w:pPr>
            <w:r>
              <w:rPr>
                <w:rFonts w:ascii="Arial" w:cs="Arial" w:eastAsia="Arial" w:hAnsi="Arial"/>
                <w:color w:val="1F2937"/>
                <w:sz w:val="19"/>
                <w:szCs w:val="19"/>
              </w:rPr>
              <w:t xml:space="preserve">Institutional memory survives transfers.</w:t>
            </w:r>
          </w:p>
          <w:p>
            <w:pPr>
              <w:pStyle w:val="ListParagraph"/>
              <w:keepLines/>
              <w:numPr>
                <w:ilvl w:val="0"/>
                <w:numId w:val="2"/>
              </w:numPr>
              <w:spacing w:after="40" w:line="246"/>
            </w:pPr>
            <w:r>
              <w:rPr>
                <w:rFonts w:ascii="Arial" w:cs="Arial" w:eastAsia="Arial" w:hAnsi="Arial"/>
                <w:color w:val="1F2937"/>
                <w:sz w:val="19"/>
                <w:szCs w:val="19"/>
              </w:rPr>
              <w:t xml:space="preserve">Feeds Modules 01 and 04, improving accuracy over time.</w:t>
            </w:r>
          </w:p>
        </w:tc>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consultants, contractors &amp; citizens</w:t>
            </w:r>
          </w:p>
          <w:p>
            <w:pPr>
              <w:pStyle w:val="ListParagraph"/>
              <w:keepLines/>
              <w:numPr>
                <w:ilvl w:val="0"/>
                <w:numId w:val="2"/>
              </w:numPr>
              <w:spacing w:after="40" w:line="246"/>
            </w:pPr>
            <w:r>
              <w:rPr>
                <w:rFonts w:ascii="Arial" w:cs="Arial" w:eastAsia="Arial" w:hAnsi="Arial"/>
                <w:color w:val="1F2937"/>
                <w:sz w:val="19"/>
                <w:szCs w:val="19"/>
              </w:rPr>
              <w:t xml:space="preserve">Consultants calibrate estimates against approved precedent.</w:t>
            </w:r>
          </w:p>
          <w:p>
            <w:pPr>
              <w:pStyle w:val="ListParagraph"/>
              <w:keepLines/>
              <w:numPr>
                <w:ilvl w:val="0"/>
                <w:numId w:val="2"/>
              </w:numPr>
              <w:spacing w:after="40" w:line="246"/>
            </w:pPr>
            <w:r>
              <w:rPr>
                <w:rFonts w:ascii="Arial" w:cs="Arial" w:eastAsia="Arial" w:hAnsi="Arial"/>
                <w:color w:val="1F2937"/>
                <w:sz w:val="19"/>
                <w:szCs w:val="19"/>
              </w:rPr>
              <w:t xml:space="preserve">Fewer disputes about past approvals.</w:t>
            </w:r>
          </w:p>
        </w:tc>
      </w:tr>
    </w:tbl>
    <w:p>
      <w:pPr>
        <w:keepNext/>
        <w:pBdr>
          <w:bottom w:val="single" w:color="1B2A44" w:sz="6" w:space="2"/>
        </w:pBdr>
        <w:spacing w:after="60" w:before="130"/>
      </w:pPr>
      <w:r>
        <w:rPr>
          <w:rFonts w:ascii="Arial" w:cs="Arial" w:eastAsia="Arial" w:hAnsi="Arial"/>
          <w:b/>
          <w:bCs/>
          <w:color w:val="0E7C7B"/>
          <w:sz w:val="22"/>
          <w:szCs w:val="22"/>
        </w:rPr>
        <w:t xml:space="preserve">5  </w:t>
      </w:r>
      <w:r>
        <w:rPr>
          <w:rFonts w:ascii="Arial" w:cs="Arial" w:eastAsia="Arial" w:hAnsi="Arial"/>
          <w:b/>
          <w:bCs/>
          <w:color w:val="1B2A44"/>
          <w:sz w:val="20"/>
          <w:szCs w:val="20"/>
        </w:rPr>
        <w:t xml:space="preserve">PRICE AND KEY RISKS</w:t>
      </w:r>
    </w:p>
    <w:p>
      <w:pPr>
        <w:spacing w:after="60" w:before="0" w:line="252"/>
      </w:pPr>
      <w:r>
        <w:rPr>
          <w:rFonts w:ascii="Arial" w:cs="Arial" w:eastAsia="Arial" w:hAnsi="Arial"/>
          <w:b/>
          <w:bCs/>
          <w:color w:val="1B2A44"/>
          <w:sz w:val="19"/>
          <w:szCs w:val="19"/>
        </w:rPr>
        <w:t xml:space="preserve">One-time price: </w:t>
      </w:r>
      <w:r>
        <w:rPr>
          <w:rFonts w:ascii="Arial" w:cs="Arial" w:eastAsia="Arial" w:hAnsi="Arial"/>
          <w:b/>
          <w:bCs/>
          <w:color w:val="1B2A44"/>
          <w:sz w:val="19"/>
          <w:szCs w:val="19"/>
        </w:rPr>
        <w:t xml:space="preserve">₹13–19 lakh</w:t>
      </w:r>
      <w:r>
        <w:rPr>
          <w:rFonts w:ascii="Arial" w:cs="Arial" w:eastAsia="Arial" w:hAnsi="Arial"/>
          <w:color w:val="5B6472"/>
          <w:sz w:val="17"/>
          <w:szCs w:val="17"/>
        </w:rPr>
        <w:t xml:space="preserve">  (build incl. its share of the shared platform ₹9–12 lakh; digitisation of up to ~800 past DPRs ₹4–7 lakh). Hosting, AI usage and maintenance are priced once for the whole platform.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018"/>
      </w:tblGrid>
      <w:tr>
        <w:trPr>
          <w:cantSplit/>
        </w:trPr>
        <w:tc>
          <w:tcPr>
            <w:tcW w:type="dxa" w:w="3300"/>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Poor condition of old files</w:t>
            </w:r>
          </w:p>
        </w:tc>
        <w:tc>
          <w:tcPr>
            <w:tcW w:type="dxa" w:w="7018"/>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Start with digital and recent files; manual correction where OCR fails.</w:t>
            </w:r>
          </w:p>
        </w:tc>
      </w:tr>
      <w:tr>
        <w:trPr>
          <w:cantSplit/>
        </w:trPr>
        <w:tc>
          <w:tcPr>
            <w:tcW w:type="dxa" w:w="3300"/>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Circles reluctant to share</w:t>
            </w:r>
          </w:p>
        </w:tc>
        <w:tc>
          <w:tcPr>
            <w:tcW w:type="dxa" w:w="7018"/>
            <w:tcBorders>
              <w:top w:val="none" w:color="FFFFFF" w:sz="0"/>
              <w:left w:val="none" w:color="FFFFFF" w:sz="0"/>
              <w:bottom w:val="single" w:color="CBD5E1" w:sz="4"/>
              <w:right w:val="none" w:color="FFFFFF" w:sz="0"/>
            </w:tcBorders>
            <w:shd w:fill="FFFFFF"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Read-only central access; circles keep ownership.</w:t>
            </w:r>
          </w:p>
        </w:tc>
      </w:tr>
    </w:tbl>
    <w:p>
      <w:r>
        <w:br w:type="pag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c>
          <w:tcPr>
            <w:tcW w:type="dxa" w:w="10318"/>
            <w:tcBorders>
              <w:top w:val="none" w:color="FFFFFF" w:sz="0"/>
              <w:left w:val="none" w:color="FFFFFF" w:sz="0"/>
              <w:bottom w:val="none" w:color="FFFFFF" w:sz="0"/>
              <w:right w:val="none" w:color="FFFFFF" w:sz="0"/>
            </w:tcBorders>
            <w:shd w:fill="1B2A44" w:color="auto" w:val="clear"/>
            <w:tcMar>
              <w:top w:type="dxa" w:w="140"/>
              <w:left w:type="dxa" w:w="110"/>
              <w:bottom w:type="dxa" w:w="140"/>
              <w:right w:type="dxa" w:w="110"/>
            </w:tcMar>
            <w:vAlign w:val="top"/>
          </w:tcPr>
          <w:p>
            <w:pPr>
              <w:spacing w:after="70" w:before="0" w:line="252"/>
            </w:pPr>
            <w:r>
              <w:rPr>
                <w:rFonts w:ascii="Arial" w:cs="Arial" w:eastAsia="Arial" w:hAnsi="Arial"/>
                <w:b/>
                <w:bCs/>
                <w:color w:val="E9B949"/>
                <w:sz w:val="17"/>
                <w:szCs w:val="17"/>
              </w:rPr>
              <w:t xml:space="preserve">MODULE 07</w:t>
            </w:r>
          </w:p>
          <w:p>
            <w:pPr>
              <w:spacing w:after="50" w:before="0" w:line="276"/>
            </w:pPr>
            <w:r>
              <w:rPr>
                <w:rFonts w:ascii="Arial" w:cs="Arial" w:eastAsia="Arial" w:hAnsi="Arial"/>
                <w:b/>
                <w:bCs/>
                <w:color w:val="FFFFFF"/>
                <w:sz w:val="36"/>
                <w:szCs w:val="36"/>
              </w:rPr>
              <w:t xml:space="preserve">GIS Link-up</w:t>
            </w:r>
            <w:r>
              <w:rPr>
                <w:rFonts w:ascii="Arial" w:cs="Arial" w:eastAsia="Arial" w:hAnsi="Arial"/>
                <w:color w:val="DCE6F2"/>
                <w:sz w:val="21"/>
                <w:szCs w:val="21"/>
              </w:rPr>
              <w:t xml:space="preserve">   DPR pipeline on RCD's existing map</w:t>
            </w:r>
          </w:p>
          <w:p>
            <w:pPr>
              <w:spacing w:after="0" w:before="0" w:line="252"/>
            </w:pPr>
            <w:r>
              <w:rPr>
                <w:rFonts w:ascii="Arial" w:cs="Arial" w:eastAsia="Arial" w:hAnsi="Arial"/>
                <w:i/>
                <w:iCs/>
                <w:color w:val="DCE6F2"/>
                <w:sz w:val="18"/>
                <w:szCs w:val="18"/>
              </w:rPr>
              <w:t xml:space="preserve">Every proposal and sanction placed on the road map RCD already uses.</w:t>
            </w:r>
          </w:p>
        </w:tc>
      </w:tr>
    </w:tbl>
    <w:p>
      <w:pPr>
        <w:spacing w:after="5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OWNER &amp; PARTNERS</w:t>
            </w:r>
          </w:p>
          <w:p>
            <w:pPr>
              <w:spacing w:after="0" w:before="0" w:line="230"/>
            </w:pPr>
            <w:r>
              <w:rPr>
                <w:rFonts w:ascii="Arial" w:cs="Arial" w:eastAsia="Arial" w:hAnsi="Arial"/>
                <w:color w:val="1F2937"/>
                <w:sz w:val="16"/>
                <w:szCs w:val="16"/>
              </w:rPr>
              <w:t xml:space="preserve">RCD GIS cell; CDO; Forest, Environment &amp; Climate Change Department (layers); JAP-IT</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STATUS TODAY</w:t>
            </w:r>
          </w:p>
          <w:p>
            <w:pPr>
              <w:spacing w:after="0" w:before="0" w:line="230"/>
            </w:pPr>
            <w:r>
              <w:rPr>
                <w:rFonts w:ascii="Arial" w:cs="Arial" w:eastAsia="Arial" w:hAnsi="Arial"/>
                <w:b/>
                <w:bCs/>
                <w:color w:val="1F2937"/>
                <w:sz w:val="16"/>
                <w:szCs w:val="16"/>
              </w:rPr>
              <w:t xml:space="preserve">GIS portal exists. </w:t>
            </w:r>
            <w:r>
              <w:rPr>
                <w:rFonts w:ascii="Arial" w:cs="Arial" w:eastAsia="Arial" w:hAnsi="Arial"/>
                <w:color w:val="1F2937"/>
                <w:sz w:val="16"/>
                <w:szCs w:val="16"/>
              </w:rPr>
              <w:t xml:space="preserve">RCD already runs a GIS portal for State Highways and Major District Roads. It is not linked to DPRs in preparation or under approval.</w:t>
            </w:r>
          </w:p>
        </w:tc>
      </w:tr>
      <w:tr>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WHEN</w:t>
            </w:r>
          </w:p>
          <w:p>
            <w:pPr>
              <w:spacing w:after="0" w:before="0" w:line="252"/>
            </w:pPr>
            <w:r>
              <w:rPr>
                <w:rFonts w:ascii="Arial" w:cs="Arial" w:eastAsia="Arial" w:hAnsi="Arial"/>
                <w:color w:val="1F2937"/>
                <w:sz w:val="16"/>
                <w:szCs w:val="16"/>
              </w:rPr>
              <w:t xml:space="preserve">Phase 2 (months 5–10)</w:t>
            </w:r>
          </w:p>
        </w:tc>
        <w:tc>
          <w:tcPr>
            <w:tcW w:type="dxa" w:w="5159"/>
            <w:tcBorders>
              <w:top w:val="single" w:color="CBD5E1" w:sz="4"/>
              <w:left w:val="single" w:color="CBD5E1" w:sz="4"/>
              <w:bottom w:val="single" w:color="CBD5E1" w:sz="4"/>
              <w:right w:val="single" w:color="CBD5E1" w:sz="4"/>
            </w:tcBorders>
            <w:shd w:fill="E6F4F3" w:color="auto" w:val="clear"/>
            <w:tcMar>
              <w:top w:type="dxa" w:w="60"/>
              <w:left w:type="dxa" w:w="110"/>
              <w:bottom w:type="dxa" w:w="60"/>
              <w:right w:type="dxa" w:w="110"/>
            </w:tcMar>
            <w:vAlign w:val="top"/>
          </w:tcPr>
          <w:p>
            <w:pPr>
              <w:spacing w:after="20" w:before="0" w:line="252"/>
            </w:pPr>
            <w:r>
              <w:rPr>
                <w:rFonts w:ascii="Arial" w:cs="Arial" w:eastAsia="Arial" w:hAnsi="Arial"/>
                <w:b/>
                <w:bCs/>
                <w:color w:val="0E7C7B"/>
                <w:sz w:val="15"/>
                <w:szCs w:val="15"/>
              </w:rPr>
              <w:t xml:space="preserve">ONE-TIME PRICE</w:t>
            </w:r>
          </w:p>
          <w:p>
            <w:pPr>
              <w:spacing w:after="0" w:before="0" w:line="252"/>
            </w:pPr>
            <w:r>
              <w:rPr>
                <w:rFonts w:ascii="Arial" w:cs="Arial" w:eastAsia="Arial" w:hAnsi="Arial"/>
                <w:b/>
                <w:bCs/>
                <w:color w:val="1F2937"/>
                <w:sz w:val="16"/>
                <w:szCs w:val="16"/>
              </w:rPr>
              <w:t xml:space="preserve">₹6–8 lakh</w:t>
            </w:r>
            <w:r>
              <w:rPr>
                <w:rFonts w:ascii="Arial" w:cs="Arial" w:eastAsia="Arial" w:hAnsi="Arial"/>
                <w:color w:val="1F2937"/>
                <w:sz w:val="16"/>
                <w:szCs w:val="16"/>
              </w:rPr>
              <w:t xml:space="preserve">  ·  running costs shared across the platform</w:t>
            </w:r>
          </w:p>
        </w:tc>
      </w:tr>
    </w:tbl>
    <w:p>
      <w:pPr>
        <w:keepNext/>
        <w:pBdr>
          <w:bottom w:val="single" w:color="1B2A44" w:sz="6" w:space="2"/>
        </w:pBdr>
        <w:spacing w:after="60" w:before="130"/>
      </w:pPr>
      <w:r>
        <w:rPr>
          <w:rFonts w:ascii="Arial" w:cs="Arial" w:eastAsia="Arial" w:hAnsi="Arial"/>
          <w:b/>
          <w:bCs/>
          <w:color w:val="0E7C7B"/>
          <w:sz w:val="22"/>
          <w:szCs w:val="22"/>
        </w:rPr>
        <w:t xml:space="preserve">1  </w:t>
      </w:r>
      <w:r>
        <w:rPr>
          <w:rFonts w:ascii="Arial" w:cs="Arial" w:eastAsia="Arial" w:hAnsi="Arial"/>
          <w:b/>
          <w:bCs/>
          <w:color w:val="1B2A44"/>
          <w:sz w:val="20"/>
          <w:szCs w:val="20"/>
        </w:rPr>
        <w:t xml:space="preserve">THE PROBLEM</w:t>
      </w:r>
    </w:p>
    <w:p>
      <w:pPr>
        <w:pStyle w:val="ListParagraph"/>
        <w:keepLines/>
        <w:numPr>
          <w:ilvl w:val="0"/>
          <w:numId w:val="2"/>
        </w:numPr>
        <w:spacing w:after="40" w:line="246"/>
      </w:pPr>
      <w:r>
        <w:rPr>
          <w:rFonts w:ascii="Arial" w:cs="Arial" w:eastAsia="Arial" w:hAnsi="Arial"/>
          <w:color w:val="1F2937"/>
          <w:sz w:val="19"/>
          <w:szCs w:val="19"/>
        </w:rPr>
        <w:t xml:space="preserve">Planning decisions use lists and tables; proposals are not visible on the network map.</w:t>
      </w:r>
    </w:p>
    <w:p>
      <w:pPr>
        <w:pStyle w:val="ListParagraph"/>
        <w:keepLines/>
        <w:numPr>
          <w:ilvl w:val="0"/>
          <w:numId w:val="2"/>
        </w:numPr>
        <w:spacing w:after="40" w:line="246"/>
      </w:pPr>
      <w:r>
        <w:rPr>
          <w:rFonts w:ascii="Arial" w:cs="Arial" w:eastAsia="Arial" w:hAnsi="Arial"/>
          <w:color w:val="1F2937"/>
          <w:sz w:val="19"/>
          <w:szCs w:val="19"/>
        </w:rPr>
        <w:t xml:space="preserve">Two proposals on the same stretch, or proposals crossing forest land and elephant corridors, are spotted late.</w:t>
      </w:r>
    </w:p>
    <w:p>
      <w:pPr>
        <w:keepNext/>
        <w:pBdr>
          <w:bottom w:val="single" w:color="1B2A44" w:sz="6" w:space="2"/>
        </w:pBdr>
        <w:spacing w:after="60" w:before="130"/>
      </w:pPr>
      <w:r>
        <w:rPr>
          <w:rFonts w:ascii="Arial" w:cs="Arial" w:eastAsia="Arial" w:hAnsi="Arial"/>
          <w:b/>
          <w:bCs/>
          <w:color w:val="0E7C7B"/>
          <w:sz w:val="22"/>
          <w:szCs w:val="22"/>
        </w:rPr>
        <w:t xml:space="preserve">2  </w:t>
      </w:r>
      <w:r>
        <w:rPr>
          <w:rFonts w:ascii="Arial" w:cs="Arial" w:eastAsia="Arial" w:hAnsi="Arial"/>
          <w:b/>
          <w:bCs/>
          <w:color w:val="1B2A44"/>
          <w:sz w:val="20"/>
          <w:szCs w:val="20"/>
        </w:rPr>
        <w:t xml:space="preserve">WHAT WE WILL BUILD</w:t>
      </w:r>
    </w:p>
    <w:p>
      <w:pPr>
        <w:keepNext/>
        <w:spacing w:after="50" w:before="0" w:line="252"/>
      </w:pPr>
      <w:r>
        <w:rPr>
          <w:rFonts w:ascii="Arial" w:cs="Arial" w:eastAsia="Arial" w:hAnsi="Arial"/>
          <w:color w:val="1F2937"/>
          <w:sz w:val="19"/>
          <w:szCs w:val="19"/>
        </w:rPr>
        <w:t xml:space="preserve">We extend, not replace, the existing RCD GIS: DPR and approval-stage layers plus early conflict checks.</w:t>
      </w:r>
    </w:p>
    <w:p>
      <w:pPr>
        <w:pStyle w:val="ListParagraph"/>
        <w:keepLines/>
        <w:numPr>
          <w:ilvl w:val="0"/>
          <w:numId w:val="2"/>
        </w:numPr>
        <w:spacing w:after="40" w:line="246"/>
      </w:pPr>
      <w:r>
        <w:rPr>
          <w:rFonts w:ascii="Arial" w:cs="Arial" w:eastAsia="Arial" w:hAnsi="Arial"/>
          <w:b/>
          <w:bCs/>
          <w:color w:val="1B2A44"/>
          <w:sz w:val="19"/>
          <w:szCs w:val="19"/>
        </w:rPr>
        <w:t xml:space="preserve">Pipeline layer: </w:t>
      </w:r>
      <w:r>
        <w:rPr>
          <w:rFonts w:ascii="Arial" w:cs="Arial" w:eastAsia="Arial" w:hAnsi="Arial"/>
          <w:color w:val="1F2937"/>
          <w:sz w:val="19"/>
          <w:szCs w:val="19"/>
        </w:rPr>
        <w:t xml:space="preserve">Proposed, under-approval and sanctioned DPRs on their road segments, with cost and stage.</w:t>
      </w:r>
    </w:p>
    <w:p>
      <w:pPr>
        <w:pStyle w:val="ListParagraph"/>
        <w:keepLines/>
        <w:numPr>
          <w:ilvl w:val="0"/>
          <w:numId w:val="2"/>
        </w:numPr>
        <w:spacing w:after="40" w:line="246"/>
      </w:pPr>
      <w:r>
        <w:rPr>
          <w:rFonts w:ascii="Arial" w:cs="Arial" w:eastAsia="Arial" w:hAnsi="Arial"/>
          <w:b/>
          <w:bCs/>
          <w:color w:val="1B2A44"/>
          <w:sz w:val="19"/>
          <w:szCs w:val="19"/>
        </w:rPr>
        <w:t xml:space="preserve">Overlap alerts: </w:t>
      </w:r>
      <w:r>
        <w:rPr>
          <w:rFonts w:ascii="Arial" w:cs="Arial" w:eastAsia="Arial" w:hAnsi="Arial"/>
          <w:color w:val="1F2937"/>
          <w:sz w:val="19"/>
          <w:szCs w:val="19"/>
        </w:rPr>
        <w:t xml:space="preserve">Automatic flag when two proposals target the same stretch.</w:t>
      </w:r>
    </w:p>
    <w:p>
      <w:pPr>
        <w:pStyle w:val="ListParagraph"/>
        <w:keepLines/>
        <w:numPr>
          <w:ilvl w:val="0"/>
          <w:numId w:val="2"/>
        </w:numPr>
        <w:spacing w:after="40" w:line="246"/>
      </w:pPr>
      <w:r>
        <w:rPr>
          <w:rFonts w:ascii="Arial" w:cs="Arial" w:eastAsia="Arial" w:hAnsi="Arial"/>
          <w:b/>
          <w:bCs/>
          <w:color w:val="1B2A44"/>
          <w:sz w:val="19"/>
          <w:szCs w:val="19"/>
        </w:rPr>
        <w:t xml:space="preserve">Sensitivity overlay: </w:t>
      </w:r>
      <w:r>
        <w:rPr>
          <w:rFonts w:ascii="Arial" w:cs="Arial" w:eastAsia="Arial" w:hAnsi="Arial"/>
          <w:color w:val="1F2937"/>
          <w:sz w:val="19"/>
          <w:szCs w:val="19"/>
        </w:rPr>
        <w:t xml:space="preserve">Forest land and wildlife-corridor layers (where shared) to flag clearance needs at DPR stage.</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WHY THIS IS DIFFERENT</w:t>
            </w:r>
          </w:p>
          <w:p>
            <w:pPr>
              <w:spacing w:after="0" w:before="0" w:line="252"/>
            </w:pPr>
            <w:r>
              <w:rPr>
                <w:rFonts w:ascii="Arial" w:cs="Arial" w:eastAsia="Arial" w:hAnsi="Arial"/>
                <w:color w:val="1F2937"/>
                <w:sz w:val="19"/>
                <w:szCs w:val="19"/>
              </w:rPr>
              <w:t xml:space="preserve">Reuses what the state has already paid for. The value is in the link to the live DPR pipeline, not in another map.</w:t>
            </w:r>
          </w:p>
        </w:tc>
      </w:tr>
    </w:tbl>
    <w:p>
      <w:pPr>
        <w:keepNext/>
        <w:pBdr>
          <w:bottom w:val="single" w:color="1B2A44" w:sz="6" w:space="2"/>
        </w:pBdr>
        <w:spacing w:after="60" w:before="130"/>
      </w:pPr>
      <w:r>
        <w:rPr>
          <w:rFonts w:ascii="Arial" w:cs="Arial" w:eastAsia="Arial" w:hAnsi="Arial"/>
          <w:b/>
          <w:bCs/>
          <w:color w:val="0E7C7B"/>
          <w:sz w:val="22"/>
          <w:szCs w:val="22"/>
        </w:rPr>
        <w:t xml:space="preserve">3  </w:t>
      </w:r>
      <w:r>
        <w:rPr>
          <w:rFonts w:ascii="Arial" w:cs="Arial" w:eastAsia="Arial" w:hAnsi="Arial"/>
          <w:b/>
          <w:bCs/>
          <w:color w:val="1B2A44"/>
          <w:sz w:val="20"/>
          <w:szCs w:val="20"/>
        </w:rPr>
        <w:t xml:space="preserve">HOW WE WILL DO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5306"/>
        <w:gridCol w:w="230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Step</w:t>
            </w:r>
          </w:p>
        </w:tc>
        <w:tc>
          <w:tcPr>
            <w:tcW w:type="dxa" w:w="12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Duration</w:t>
            </w:r>
          </w:p>
        </w:tc>
        <w:tc>
          <w:tcPr>
            <w:tcW w:type="dxa" w:w="5306"/>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What we do</w:t>
            </w:r>
          </w:p>
        </w:tc>
        <w:tc>
          <w:tcPr>
            <w:tcW w:type="dxa" w:w="2300"/>
            <w:tcBorders>
              <w:top w:val="single" w:color="CBD5E1" w:sz="4"/>
              <w:left w:val="single" w:color="CBD5E1" w:sz="4"/>
              <w:bottom w:val="single" w:color="CBD5E1" w:sz="4"/>
              <w:right w:val="single" w:color="CBD5E1" w:sz="4"/>
            </w:tcBorders>
            <w:shd w:fill="1B2A44" w:color="auto" w:val="clear"/>
            <w:tcMar>
              <w:top w:type="dxa" w:w="45"/>
              <w:left w:type="dxa" w:w="110"/>
              <w:bottom w:type="dxa" w:w="45"/>
              <w:right w:type="dxa" w:w="110"/>
            </w:tcMar>
            <w:vAlign w:val="top"/>
          </w:tcPr>
          <w:p>
            <w:pPr>
              <w:spacing w:after="0" w:before="0" w:line="252"/>
            </w:pPr>
            <w:r>
              <w:rPr>
                <w:rFonts w:ascii="Arial" w:cs="Arial" w:eastAsia="Arial" w:hAnsi="Arial"/>
                <w:b/>
                <w:bCs/>
                <w:color w:val="FFFFFF"/>
                <w:sz w:val="16"/>
                <w:szCs w:val="16"/>
              </w:rPr>
              <w:t xml:space="preserve">Output</w:t>
            </w:r>
          </w:p>
        </w:tc>
      </w:tr>
      <w:tr>
        <w:trPr>
          <w:cantSplit/>
        </w:trPr>
        <w:tc>
          <w:tcPr>
            <w:tcW w:type="dxa" w:w="15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Integrate</w:t>
            </w:r>
          </w:p>
        </w:tc>
        <w:tc>
          <w:tcPr>
            <w:tcW w:type="dxa" w:w="12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4 weeks</w:t>
            </w:r>
          </w:p>
        </w:tc>
        <w:tc>
          <w:tcPr>
            <w:tcW w:type="dxa" w:w="5306"/>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Connect to RCD GIS; locate existing DPRs on segments.</w:t>
            </w:r>
          </w:p>
        </w:tc>
        <w:tc>
          <w:tcPr>
            <w:tcW w:type="dxa" w:w="2300"/>
            <w:tcBorders>
              <w:top w:val="single" w:color="CBD5E1" w:sz="4"/>
              <w:left w:val="single" w:color="CBD5E1" w:sz="4"/>
              <w:bottom w:val="single" w:color="CBD5E1" w:sz="4"/>
              <w:right w:val="single" w:color="CBD5E1" w:sz="4"/>
            </w:tcBorders>
            <w:shd w:fill="F7F9FC"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Linked layers</w:t>
            </w:r>
          </w:p>
        </w:tc>
      </w:tr>
      <w:tr>
        <w:trPr>
          <w:cantSplit/>
        </w:trPr>
        <w:tc>
          <w:tcPr>
            <w:tcW w:type="dxa" w:w="15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bCs/>
                <w:color w:val="1B2A44"/>
                <w:sz w:val="16"/>
                <w:szCs w:val="16"/>
              </w:rPr>
              <w:t xml:space="preserve">Extend</w:t>
            </w:r>
          </w:p>
        </w:tc>
        <w:tc>
          <w:tcPr>
            <w:tcW w:type="dxa" w:w="12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4 weeks</w:t>
            </w:r>
          </w:p>
        </w:tc>
        <w:tc>
          <w:tcPr>
            <w:tcW w:type="dxa" w:w="5306"/>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Overlap alerts, sensitivity overlay, district and circle views.</w:t>
            </w:r>
          </w:p>
        </w:tc>
        <w:tc>
          <w:tcPr>
            <w:tcW w:type="dxa" w:w="2300"/>
            <w:tcBorders>
              <w:top w:val="single" w:color="CBD5E1" w:sz="4"/>
              <w:left w:val="single" w:color="CBD5E1" w:sz="4"/>
              <w:bottom w:val="single" w:color="CBD5E1" w:sz="4"/>
              <w:right w:val="single" w:color="CBD5E1" w:sz="4"/>
            </w:tcBorders>
            <w:shd w:fill="FFFFFF" w:color="auto" w:val="clear"/>
            <w:tcMar>
              <w:top w:type="dxa" w:w="40"/>
              <w:left w:type="dxa" w:w="110"/>
              <w:bottom w:type="dxa" w:w="40"/>
              <w:right w:type="dxa" w:w="110"/>
            </w:tcMar>
            <w:vAlign w:val="top"/>
          </w:tcPr>
          <w:p>
            <w:pPr>
              <w:spacing w:after="0" w:before="0" w:line="230"/>
            </w:pPr>
            <w:r>
              <w:rPr>
                <w:rFonts w:ascii="Arial" w:cs="Arial" w:eastAsia="Arial" w:hAnsi="Arial"/>
                <w:b w:val="false"/>
                <w:bCs w:val="false"/>
                <w:color w:val="1F2937"/>
                <w:sz w:val="16"/>
                <w:szCs w:val="16"/>
              </w:rPr>
              <w:t xml:space="preserve">Planning map</w:t>
            </w:r>
          </w:p>
        </w:tc>
      </w:tr>
    </w:tbl>
    <w:p>
      <w:pPr>
        <w:keepNext/>
        <w:pBdr>
          <w:bottom w:val="single" w:color="1B2A44" w:sz="6" w:space="2"/>
        </w:pBdr>
        <w:spacing w:after="60" w:before="130"/>
      </w:pPr>
      <w:r>
        <w:rPr>
          <w:rFonts w:ascii="Arial" w:cs="Arial" w:eastAsia="Arial" w:hAnsi="Arial"/>
          <w:b/>
          <w:bCs/>
          <w:color w:val="0E7C7B"/>
          <w:sz w:val="22"/>
          <w:szCs w:val="22"/>
        </w:rPr>
        <w:t xml:space="preserve">4  </w:t>
      </w:r>
      <w:r>
        <w:rPr>
          <w:rFonts w:ascii="Arial" w:cs="Arial" w:eastAsia="Arial" w:hAnsi="Arial"/>
          <w:b/>
          <w:bCs/>
          <w:color w:val="1B2A44"/>
          <w:sz w:val="20"/>
          <w:szCs w:val="20"/>
        </w:rPr>
        <w:t xml:space="preserve">BENEFITS</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59"/>
        <w:gridCol w:w="5159"/>
      </w:tblGrid>
      <w:tr>
        <w:trPr>
          <w:cantSplit/>
        </w:trPr>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the Department</w:t>
            </w:r>
          </w:p>
          <w:p>
            <w:pPr>
              <w:pStyle w:val="ListParagraph"/>
              <w:keepLines/>
              <w:numPr>
                <w:ilvl w:val="0"/>
                <w:numId w:val="2"/>
              </w:numPr>
              <w:spacing w:after="40" w:line="246"/>
            </w:pPr>
            <w:r>
              <w:rPr>
                <w:rFonts w:ascii="Arial" w:cs="Arial" w:eastAsia="Arial" w:hAnsi="Arial"/>
                <w:color w:val="1F2937"/>
                <w:sz w:val="19"/>
                <w:szCs w:val="19"/>
              </w:rPr>
              <w:t xml:space="preserve">Duplicate spending on the same stretch avoided.</w:t>
            </w:r>
          </w:p>
          <w:p>
            <w:pPr>
              <w:pStyle w:val="ListParagraph"/>
              <w:keepLines/>
              <w:numPr>
                <w:ilvl w:val="0"/>
                <w:numId w:val="2"/>
              </w:numPr>
              <w:spacing w:after="40" w:line="246"/>
            </w:pPr>
            <w:r>
              <w:rPr>
                <w:rFonts w:ascii="Arial" w:cs="Arial" w:eastAsia="Arial" w:hAnsi="Arial"/>
                <w:color w:val="1F2937"/>
                <w:sz w:val="19"/>
                <w:szCs w:val="19"/>
              </w:rPr>
              <w:t xml:space="preserve">Forest and corridor conflicts caught before DPRs are finalised.</w:t>
            </w:r>
          </w:p>
        </w:tc>
        <w:tc>
          <w:tcPr>
            <w:tcW w:type="dxa" w:w="5159"/>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30" w:before="0" w:line="252"/>
            </w:pPr>
            <w:r>
              <w:rPr>
                <w:rFonts w:ascii="Arial" w:cs="Arial" w:eastAsia="Arial" w:hAnsi="Arial"/>
                <w:b/>
                <w:bCs/>
                <w:color w:val="0E7C7B"/>
                <w:sz w:val="17"/>
                <w:szCs w:val="17"/>
              </w:rPr>
              <w:t xml:space="preserve">For consultants, contractors &amp; citizens</w:t>
            </w:r>
          </w:p>
          <w:p>
            <w:pPr>
              <w:pStyle w:val="ListParagraph"/>
              <w:keepLines/>
              <w:numPr>
                <w:ilvl w:val="0"/>
                <w:numId w:val="2"/>
              </w:numPr>
              <w:spacing w:after="40" w:line="246"/>
            </w:pPr>
            <w:r>
              <w:rPr>
                <w:rFonts w:ascii="Arial" w:cs="Arial" w:eastAsia="Arial" w:hAnsi="Arial"/>
                <w:color w:val="1F2937"/>
                <w:sz w:val="19"/>
                <w:szCs w:val="19"/>
              </w:rPr>
              <w:t xml:space="preserve">Contractors see upcoming work by district.</w:t>
            </w:r>
          </w:p>
          <w:p>
            <w:pPr>
              <w:pStyle w:val="ListParagraph"/>
              <w:keepLines/>
              <w:numPr>
                <w:ilvl w:val="0"/>
                <w:numId w:val="2"/>
              </w:numPr>
              <w:spacing w:after="40" w:line="246"/>
            </w:pPr>
            <w:r>
              <w:rPr>
                <w:rFonts w:ascii="Arial" w:cs="Arial" w:eastAsia="Arial" w:hAnsi="Arial"/>
                <w:color w:val="1F2937"/>
                <w:sz w:val="19"/>
                <w:szCs w:val="19"/>
              </w:rPr>
              <w:t xml:space="preserve">Citizens can see which roads are being improved.</w:t>
            </w:r>
          </w:p>
        </w:tc>
      </w:tr>
    </w:tbl>
    <w:p>
      <w:pPr>
        <w:keepNext/>
        <w:pBdr>
          <w:bottom w:val="single" w:color="1B2A44" w:sz="6" w:space="2"/>
        </w:pBdr>
        <w:spacing w:after="60" w:before="130"/>
      </w:pPr>
      <w:r>
        <w:rPr>
          <w:rFonts w:ascii="Arial" w:cs="Arial" w:eastAsia="Arial" w:hAnsi="Arial"/>
          <w:b/>
          <w:bCs/>
          <w:color w:val="0E7C7B"/>
          <w:sz w:val="22"/>
          <w:szCs w:val="22"/>
        </w:rPr>
        <w:t xml:space="preserve">5  </w:t>
      </w:r>
      <w:r>
        <w:rPr>
          <w:rFonts w:ascii="Arial" w:cs="Arial" w:eastAsia="Arial" w:hAnsi="Arial"/>
          <w:b/>
          <w:bCs/>
          <w:color w:val="1B2A44"/>
          <w:sz w:val="20"/>
          <w:szCs w:val="20"/>
        </w:rPr>
        <w:t xml:space="preserve">PRICE AND KEY RISKS</w:t>
      </w:r>
    </w:p>
    <w:p>
      <w:pPr>
        <w:spacing w:after="60" w:before="0" w:line="252"/>
      </w:pPr>
      <w:r>
        <w:rPr>
          <w:rFonts w:ascii="Arial" w:cs="Arial" w:eastAsia="Arial" w:hAnsi="Arial"/>
          <w:b/>
          <w:bCs/>
          <w:color w:val="1B2A44"/>
          <w:sz w:val="19"/>
          <w:szCs w:val="19"/>
        </w:rPr>
        <w:t xml:space="preserve">One-time price: </w:t>
      </w:r>
      <w:r>
        <w:rPr>
          <w:rFonts w:ascii="Arial" w:cs="Arial" w:eastAsia="Arial" w:hAnsi="Arial"/>
          <w:b/>
          <w:bCs/>
          <w:color w:val="1B2A44"/>
          <w:sz w:val="19"/>
          <w:szCs w:val="19"/>
        </w:rPr>
        <w:t xml:space="preserve">₹6–8 lakh</w:t>
      </w:r>
      <w:r>
        <w:rPr>
          <w:rFonts w:ascii="Arial" w:cs="Arial" w:eastAsia="Arial" w:hAnsi="Arial"/>
          <w:color w:val="5B6472"/>
          <w:sz w:val="17"/>
          <w:szCs w:val="17"/>
        </w:rPr>
        <w:t xml:space="preserve">  (includes its share of the shared platform). Hosting, AI usage and maintenance are priced once for the whole platform.</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7018"/>
      </w:tblGrid>
      <w:tr>
        <w:trPr>
          <w:cantSplit/>
        </w:trPr>
        <w:tc>
          <w:tcPr>
            <w:tcW w:type="dxa" w:w="3300"/>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b/>
                <w:bCs/>
                <w:color w:val="1B2A44"/>
                <w:sz w:val="16"/>
                <w:szCs w:val="16"/>
              </w:rPr>
              <w:t xml:space="preserve">Limited access to the GIS portal</w:t>
            </w:r>
          </w:p>
        </w:tc>
        <w:tc>
          <w:tcPr>
            <w:tcW w:type="dxa" w:w="7018"/>
            <w:tcBorders>
              <w:top w:val="none" w:color="FFFFFF" w:sz="0"/>
              <w:left w:val="none" w:color="FFFFFF" w:sz="0"/>
              <w:bottom w:val="single" w:color="CBD5E1" w:sz="4"/>
              <w:right w:val="none" w:color="FFFFFF" w:sz="0"/>
            </w:tcBorders>
            <w:shd w:fill="F7F9FC" w:color="auto" w:val="clear"/>
            <w:tcMar>
              <w:top w:type="dxa" w:w="40"/>
              <w:left w:type="dxa" w:w="110"/>
              <w:bottom w:type="dxa" w:w="40"/>
              <w:right w:type="dxa" w:w="110"/>
            </w:tcMar>
            <w:vAlign w:val="top"/>
          </w:tcPr>
          <w:p>
            <w:pPr>
              <w:spacing w:after="0" w:before="0" w:line="252"/>
            </w:pPr>
            <w:r>
              <w:rPr>
                <w:rFonts w:ascii="Arial" w:cs="Arial" w:eastAsia="Arial" w:hAnsi="Arial"/>
                <w:color w:val="1F2937"/>
                <w:sz w:val="16"/>
                <w:szCs w:val="16"/>
              </w:rPr>
              <w:t xml:space="preserve">Integration agreed with the RCD GIS cell and JAP-IT in week one; fallback is a lightweight layer on open base maps.</w:t>
            </w:r>
          </w:p>
        </w:tc>
      </w:tr>
    </w:tbl>
    <w:p>
      <w:r>
        <w:br w:type="page"/>
      </w:r>
    </w:p>
    <w:p>
      <w:pPr>
        <w:spacing w:after="100" w:before="0" w:line="252"/>
      </w:pPr>
      <w:r>
        <w:rPr>
          <w:rFonts w:ascii="Arial" w:cs="Arial" w:eastAsia="Arial" w:hAnsi="Arial"/>
          <w:b/>
          <w:bCs/>
          <w:color w:val="1B2A44"/>
          <w:sz w:val="34"/>
          <w:szCs w:val="34"/>
        </w:rPr>
        <w:t xml:space="preserve">How we will work with the Department</w:t>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7618"/>
      </w:tblGrid>
      <w:tr>
        <w:trPr>
          <w:cantSplit/>
        </w:trPr>
        <w:tc>
          <w:tcPr>
            <w:tcW w:type="dxa" w:w="2700"/>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Start small, prove value</w:t>
            </w:r>
          </w:p>
        </w:tc>
        <w:tc>
          <w:tcPr>
            <w:tcW w:type="dxa" w:w="7618"/>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A 6–8 week proof of concept on RCD's own data in one division, adjusted against Phase 1. Scale only after results are visible.</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Transparent procurement</w:t>
            </w:r>
          </w:p>
        </w:tc>
        <w:tc>
          <w:tcPr>
            <w:tcW w:type="dxa" w:w="7618"/>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Through GeM, JAP-IT or an empanelled system integrator; open tender for the full rollout where rules require it.</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Data stays with the state</w:t>
            </w:r>
          </w:p>
        </w:tc>
        <w:tc>
          <w:tcPr>
            <w:tcW w:type="dxa" w:w="7618"/>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Hosting in the Jharkhand State Data Centre (JAP-IT) or a MeitY-empanelled Indian cloud; compliant with the DPDP Act 2023.</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Security first</w:t>
            </w:r>
          </w:p>
        </w:tc>
        <w:tc>
          <w:tcPr>
            <w:tcW w:type="dxa" w:w="7618"/>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A CERT-In-empanelled audit before go-live; role-based access; tamper-evident audit logs.</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No vendor lock-in</w:t>
            </w:r>
          </w:p>
        </w:tc>
        <w:tc>
          <w:tcPr>
            <w:tcW w:type="dxa" w:w="7618"/>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Open-source technology, source code in escrow, full documentation and training for RCD engineers.</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Hindi and English</w:t>
            </w:r>
          </w:p>
        </w:tc>
        <w:tc>
          <w:tcPr>
            <w:tcW w:type="dxa" w:w="7618"/>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All screens, reports and training material in Hindi and English.</w:t>
            </w:r>
          </w:p>
        </w:tc>
      </w:tr>
      <w:tr>
        <w:trPr>
          <w:cantSplit/>
        </w:trPr>
        <w:tc>
          <w:tcPr>
            <w:tcW w:type="dxa" w:w="2700"/>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Pay for outcomes</w:t>
            </w:r>
          </w:p>
        </w:tc>
        <w:tc>
          <w:tcPr>
            <w:tcW w:type="dxa" w:w="7618"/>
            <w:tcBorders>
              <w:top w:val="none" w:color="FFFFFF" w:sz="0"/>
              <w:left w:val="none" w:color="FFFFFF" w:sz="0"/>
              <w:bottom w:val="single" w:color="CBD5E1" w:sz="4"/>
              <w:right w:val="none" w:color="FFFFFF" w:sz="0"/>
            </w:tcBorders>
            <w:shd w:fill="F7F9FC"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Milestone payments tied to measurable results: DPRs processed, approval days, benchmark accuracy.</w:t>
            </w:r>
          </w:p>
        </w:tc>
      </w:tr>
      <w:tr>
        <w:trPr>
          <w:cantSplit/>
        </w:trPr>
        <w:tc>
          <w:tcPr>
            <w:tcW w:type="dxa" w:w="2700"/>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b/>
                <w:bCs/>
                <w:color w:val="1B2A44"/>
                <w:sz w:val="19"/>
                <w:szCs w:val="19"/>
              </w:rPr>
              <w:t xml:space="preserve">Built for Jharkhand</w:t>
            </w:r>
          </w:p>
        </w:tc>
        <w:tc>
          <w:tcPr>
            <w:tcW w:type="dxa" w:w="7618"/>
            <w:tcBorders>
              <w:top w:val="none" w:color="FFFFFF" w:sz="0"/>
              <w:left w:val="none" w:color="FFFFFF" w:sz="0"/>
              <w:bottom w:val="single" w:color="CBD5E1" w:sz="4"/>
              <w:right w:val="none" w:color="FFFFFF" w:sz="0"/>
            </w:tcBorders>
            <w:shd w:fill="FFFFFF" w:color="auto" w:val="clear"/>
            <w:tcMar>
              <w:top w:type="dxa" w:w="60"/>
              <w:left w:type="dxa" w:w="110"/>
              <w:bottom w:type="dxa" w:w="60"/>
              <w:right w:type="dxa" w:w="110"/>
            </w:tcMar>
            <w:vAlign w:val="top"/>
          </w:tcPr>
          <w:p>
            <w:pPr>
              <w:spacing w:after="0" w:before="0" w:line="252"/>
            </w:pPr>
            <w:r>
              <w:rPr>
                <w:rFonts w:ascii="Arial" w:cs="Arial" w:eastAsia="Arial" w:hAnsi="Arial"/>
                <w:color w:val="1F2937"/>
                <w:sz w:val="19"/>
                <w:szCs w:val="19"/>
              </w:rPr>
              <w:t xml:space="preserve">On-site presence in Ranchi during rollout; internships for students from Jharkhand engineering colleges.</w:t>
            </w:r>
          </w:p>
        </w:tc>
      </w:tr>
    </w:tbl>
    <w:p>
      <w:pPr>
        <w:spacing w:after="60" w:before="0" w:line="252"/>
      </w:pPr>
      <w:r>
        <w:rPr>
          <w:rFonts w:ascii="Arial" w:cs="Arial" w:eastAsia="Arial" w:hAnsi="Arial"/>
          <w:color w:val="1F2937"/>
          <w:sz w:val="19"/>
          <w:szCs w:val="19"/>
        </w:rPr>
        <w:t xml:space="preserve"/>
      </w:r>
    </w:p>
    <w:tbl>
      <w:tblPr>
        <w:tblW w:type="dxa" w:w="103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8"/>
      </w:tblGrid>
      <w:tr>
        <w:trPr>
          <w:cantSplit/>
        </w:trPr>
        <w:tc>
          <w:tcPr>
            <w:tcW w:type="dxa" w:w="10318"/>
            <w:tcBorders>
              <w:top w:val="none" w:color="FFFFFF" w:sz="0"/>
              <w:left w:val="single" w:color="B7791F" w:sz="24"/>
              <w:bottom w:val="none" w:color="FFFFFF" w:sz="0"/>
              <w:right w:val="none" w:color="FFFFFF" w:sz="0"/>
            </w:tcBorders>
            <w:shd w:fill="FDF5E6" w:color="auto" w:val="clear"/>
            <w:tcMar>
              <w:top w:type="dxa" w:w="90"/>
              <w:left w:type="dxa" w:w="110"/>
              <w:bottom w:type="dxa" w:w="90"/>
              <w:right w:type="dxa" w:w="110"/>
            </w:tcMar>
            <w:vAlign w:val="top"/>
          </w:tcPr>
          <w:p>
            <w:pPr>
              <w:spacing w:after="30" w:before="0" w:line="252"/>
            </w:pPr>
            <w:r>
              <w:rPr>
                <w:rFonts w:ascii="Arial" w:cs="Arial" w:eastAsia="Arial" w:hAnsi="Arial"/>
                <w:b/>
                <w:bCs/>
                <w:color w:val="B7791F"/>
                <w:sz w:val="17"/>
                <w:szCs w:val="17"/>
              </w:rPr>
              <w:t xml:space="preserve">ONE PLATFORM, MORE DEPARTMENTS</w:t>
            </w:r>
          </w:p>
          <w:p>
            <w:pPr>
              <w:spacing w:after="0" w:before="0" w:line="252"/>
            </w:pPr>
            <w:r>
              <w:rPr>
                <w:rFonts w:ascii="Arial" w:cs="Arial" w:eastAsia="Arial" w:hAnsi="Arial"/>
                <w:color w:val="1F2937"/>
                <w:sz w:val="19"/>
                <w:szCs w:val="19"/>
              </w:rPr>
              <w:t xml:space="preserve">The same platform can later serve the Rural Works Department (₹5,082 crore in 2026–27) and the Building Construction Department with configuration rather than a new build, so each extension costs a fraction of the first.</w:t>
            </w:r>
          </w:p>
        </w:tc>
      </w:tr>
    </w:tbl>
    <w:p>
      <w:pPr>
        <w:keepNext/>
        <w:pBdr>
          <w:bottom w:val="single" w:color="1B2A44" w:sz="6" w:space="2"/>
        </w:pBdr>
        <w:spacing w:after="60" w:before="130"/>
      </w:pPr>
      <w:r>
        <w:rPr>
          <w:rFonts w:ascii="Arial" w:cs="Arial" w:eastAsia="Arial" w:hAnsi="Arial"/>
          <w:b/>
          <w:bCs/>
          <w:color w:val="0E7C7B"/>
          <w:sz w:val="22"/>
          <w:szCs w:val="22"/>
        </w:rPr>
        <w:t xml:space="preserve">i  </w:t>
      </w:r>
      <w:r>
        <w:rPr>
          <w:rFonts w:ascii="Arial" w:cs="Arial" w:eastAsia="Arial" w:hAnsi="Arial"/>
          <w:b/>
          <w:bCs/>
          <w:color w:val="1B2A44"/>
          <w:sz w:val="20"/>
          <w:szCs w:val="20"/>
        </w:rPr>
        <w:t xml:space="preserve">SOURCES (PUBLIC INFORMATION, ACCESSED SEPTEMBER 2026)</w:t>
      </w:r>
    </w:p>
    <w:p>
      <w:pPr>
        <w:pStyle w:val="ListParagraph"/>
        <w:numPr>
          <w:ilvl w:val="0"/>
          <w:numId w:val="3"/>
        </w:numPr>
        <w:spacing w:after="20" w:line="220"/>
      </w:pPr>
      <w:r>
        <w:rPr>
          <w:rFonts w:ascii="Arial" w:cs="Arial" w:eastAsia="Arial" w:hAnsi="Arial"/>
          <w:color w:val="1F2937"/>
          <w:sz w:val="15"/>
          <w:szCs w:val="15"/>
        </w:rPr>
        <w:t xml:space="preserve">RCD Jharkhand: road network achievements (12,736 km; SH 1,231.9 km; MDR 4,845.7 km) — </w:t>
      </w:r>
      <w:r>
        <w:rPr>
          <w:rFonts w:ascii="Arial" w:cs="Arial" w:eastAsia="Arial" w:hAnsi="Arial"/>
          <w:color w:val="0E7C7B"/>
          <w:sz w:val="14"/>
          <w:szCs w:val="14"/>
        </w:rPr>
        <w:t xml:space="preserve">https://rcd.jharkhand.gov.in/achivements.php</w:t>
      </w:r>
    </w:p>
    <w:p>
      <w:pPr>
        <w:pStyle w:val="ListParagraph"/>
        <w:numPr>
          <w:ilvl w:val="0"/>
          <w:numId w:val="3"/>
        </w:numPr>
        <w:spacing w:after="20" w:line="220"/>
      </w:pPr>
      <w:r>
        <w:rPr>
          <w:rFonts w:ascii="Arial" w:cs="Arial" w:eastAsia="Arial" w:hAnsi="Arial"/>
          <w:color w:val="1F2937"/>
          <w:sz w:val="15"/>
          <w:szCs w:val="15"/>
        </w:rPr>
        <w:t xml:space="preserve">RCD Jharkhand: organisation (Engineer-in-Chief; CE, Central Design Organisation) — </w:t>
      </w:r>
      <w:r>
        <w:rPr>
          <w:rFonts w:ascii="Arial" w:cs="Arial" w:eastAsia="Arial" w:hAnsi="Arial"/>
          <w:color w:val="0E7C7B"/>
          <w:sz w:val="14"/>
          <w:szCs w:val="14"/>
        </w:rPr>
        <w:t xml:space="preserve">https://rcd.jharkhand.gov.in/organisation.php</w:t>
      </w:r>
    </w:p>
    <w:p>
      <w:pPr>
        <w:pStyle w:val="ListParagraph"/>
        <w:numPr>
          <w:ilvl w:val="0"/>
          <w:numId w:val="3"/>
        </w:numPr>
        <w:spacing w:after="20" w:line="220"/>
      </w:pPr>
      <w:r>
        <w:rPr>
          <w:rFonts w:ascii="Arial" w:cs="Arial" w:eastAsia="Arial" w:hAnsi="Arial"/>
          <w:color w:val="1F2937"/>
          <w:sz w:val="15"/>
          <w:szCs w:val="15"/>
        </w:rPr>
        <w:t xml:space="preserve">RCD GIS portal — </w:t>
      </w:r>
      <w:r>
        <w:rPr>
          <w:rFonts w:ascii="Arial" w:cs="Arial" w:eastAsia="Arial" w:hAnsi="Arial"/>
          <w:color w:val="0E7C7B"/>
          <w:sz w:val="14"/>
          <w:szCs w:val="14"/>
        </w:rPr>
        <w:t xml:space="preserve">https://gis.jharkhand.gov.in/rcd_portal/index.php</w:t>
      </w:r>
    </w:p>
    <w:p>
      <w:pPr>
        <w:pStyle w:val="ListParagraph"/>
        <w:numPr>
          <w:ilvl w:val="0"/>
          <w:numId w:val="3"/>
        </w:numPr>
        <w:spacing w:after="20" w:line="220"/>
      </w:pPr>
      <w:r>
        <w:rPr>
          <w:rFonts w:ascii="Arial" w:cs="Arial" w:eastAsia="Arial" w:hAnsi="Arial"/>
          <w:color w:val="1F2937"/>
          <w:sz w:val="15"/>
          <w:szCs w:val="15"/>
        </w:rPr>
        <w:t xml:space="preserve">Jharkhand Budget 2026–27 (Drishti IAS): RCD ₹6,601.28 crore; RWD ₹5,081.74 crore — </w:t>
      </w:r>
      <w:r>
        <w:rPr>
          <w:rFonts w:ascii="Arial" w:cs="Arial" w:eastAsia="Arial" w:hAnsi="Arial"/>
          <w:color w:val="0E7C7B"/>
          <w:sz w:val="14"/>
          <w:szCs w:val="14"/>
        </w:rPr>
        <w:t xml:space="preserve">https://www.drishtiias.com/state-pcs-current-affairs/jharkhand-budget-202627</w:t>
      </w:r>
    </w:p>
    <w:p>
      <w:pPr>
        <w:pStyle w:val="ListParagraph"/>
        <w:numPr>
          <w:ilvl w:val="0"/>
          <w:numId w:val="3"/>
        </w:numPr>
        <w:spacing w:after="20" w:line="220"/>
      </w:pPr>
      <w:r>
        <w:rPr>
          <w:rFonts w:ascii="Arial" w:cs="Arial" w:eastAsia="Arial" w:hAnsi="Arial"/>
          <w:color w:val="1F2937"/>
          <w:sz w:val="15"/>
          <w:szCs w:val="15"/>
        </w:rPr>
        <w:t xml:space="preserve">Jharkhand Budget Analysis 2026–27 (PRS India) — </w:t>
      </w:r>
      <w:r>
        <w:rPr>
          <w:rFonts w:ascii="Arial" w:cs="Arial" w:eastAsia="Arial" w:hAnsi="Arial"/>
          <w:color w:val="0E7C7B"/>
          <w:sz w:val="14"/>
          <w:szCs w:val="14"/>
        </w:rPr>
        <w:t xml:space="preserve">https://prsindia.org/budgets/states/jharkhand-budget-analysis-2026-27</w:t>
      </w:r>
    </w:p>
    <w:p>
      <w:pPr>
        <w:pStyle w:val="ListParagraph"/>
        <w:numPr>
          <w:ilvl w:val="0"/>
          <w:numId w:val="3"/>
        </w:numPr>
        <w:spacing w:after="20" w:line="220"/>
      </w:pPr>
      <w:r>
        <w:rPr>
          <w:rFonts w:ascii="Arial" w:cs="Arial" w:eastAsia="Arial" w:hAnsi="Arial"/>
          <w:color w:val="1F2937"/>
          <w:sz w:val="15"/>
          <w:szCs w:val="15"/>
        </w:rPr>
        <w:t xml:space="preserve">Jharkhand Budget 2026–27 overview (Elets eGov) — </w:t>
      </w:r>
      <w:r>
        <w:rPr>
          <w:rFonts w:ascii="Arial" w:cs="Arial" w:eastAsia="Arial" w:hAnsi="Arial"/>
          <w:color w:val="0E7C7B"/>
          <w:sz w:val="14"/>
          <w:szCs w:val="14"/>
        </w:rPr>
        <w:t xml:space="preserve">https://egov.eletsonline.com/2026/02/jharkhand-budget-2026-27-unveils-%E2%82%B91-58-lakh-crore-plan-focused-on-welfare-infrastructure-and-economic-growth/</w:t>
      </w:r>
    </w:p>
    <w:p>
      <w:pPr>
        <w:pStyle w:val="ListParagraph"/>
        <w:numPr>
          <w:ilvl w:val="0"/>
          <w:numId w:val="3"/>
        </w:numPr>
        <w:spacing w:after="20" w:line="220"/>
      </w:pPr>
      <w:r>
        <w:rPr>
          <w:rFonts w:ascii="Arial" w:cs="Arial" w:eastAsia="Arial" w:hAnsi="Arial"/>
          <w:color w:val="1F2937"/>
          <w:sz w:val="15"/>
          <w:szCs w:val="15"/>
        </w:rPr>
        <w:t xml:space="preserve">Jharkhand RCD Schedule of Rates status (CivilShape) — </w:t>
      </w:r>
      <w:r>
        <w:rPr>
          <w:rFonts w:ascii="Arial" w:cs="Arial" w:eastAsia="Arial" w:hAnsi="Arial"/>
          <w:color w:val="0E7C7B"/>
          <w:sz w:val="14"/>
          <w:szCs w:val="14"/>
        </w:rPr>
        <w:t xml:space="preserve">https://www.civilshape.in/2025/06/Jharkhand-Road-Construction-Department-SOR-Updated-in-2025-Jharkhand-RCD-SOR.html</w:t>
      </w:r>
    </w:p>
    <w:p>
      <w:pPr>
        <w:pStyle w:val="ListParagraph"/>
        <w:numPr>
          <w:ilvl w:val="0"/>
          <w:numId w:val="3"/>
        </w:numPr>
        <w:spacing w:after="20" w:line="220"/>
      </w:pPr>
      <w:r>
        <w:rPr>
          <w:rFonts w:ascii="Arial" w:cs="Arial" w:eastAsia="Arial" w:hAnsi="Arial"/>
          <w:color w:val="1F2937"/>
          <w:sz w:val="15"/>
          <w:szCs w:val="15"/>
        </w:rPr>
        <w:t xml:space="preserve">State-wise Schedule of Rates 2026 (InfraLens) — </w:t>
      </w:r>
      <w:r>
        <w:rPr>
          <w:rFonts w:ascii="Arial" w:cs="Arial" w:eastAsia="Arial" w:hAnsi="Arial"/>
          <w:color w:val="0E7C7B"/>
          <w:sz w:val="14"/>
          <w:szCs w:val="14"/>
        </w:rPr>
        <w:t xml:space="preserve">https://infralens.in/knowledge/state-wise-sor-india-2026</w:t>
      </w:r>
    </w:p>
    <w:p>
      <w:pPr>
        <w:pStyle w:val="ListParagraph"/>
        <w:numPr>
          <w:ilvl w:val="0"/>
          <w:numId w:val="3"/>
        </w:numPr>
        <w:spacing w:after="20" w:line="220"/>
      </w:pPr>
      <w:r>
        <w:rPr>
          <w:rFonts w:ascii="Arial" w:cs="Arial" w:eastAsia="Arial" w:hAnsi="Arial"/>
          <w:color w:val="1F2937"/>
          <w:sz w:val="15"/>
          <w:szCs w:val="15"/>
        </w:rPr>
        <w:t xml:space="preserve">Jharkhand State Roads Project: forest land along project roads (ADB) — </w:t>
      </w:r>
      <w:r>
        <w:rPr>
          <w:rFonts w:ascii="Arial" w:cs="Arial" w:eastAsia="Arial" w:hAnsi="Arial"/>
          <w:color w:val="0E7C7B"/>
          <w:sz w:val="14"/>
          <w:szCs w:val="14"/>
        </w:rPr>
        <w:t xml:space="preserve">https://www.adb.org/sites/default/files/project-documents//40005-ind-siee.pdf</w:t>
      </w:r>
    </w:p>
    <w:p>
      <w:pPr>
        <w:pStyle w:val="ListParagraph"/>
        <w:numPr>
          <w:ilvl w:val="0"/>
          <w:numId w:val="3"/>
        </w:numPr>
        <w:spacing w:after="20" w:line="220"/>
      </w:pPr>
      <w:r>
        <w:rPr>
          <w:rFonts w:ascii="Arial" w:cs="Arial" w:eastAsia="Arial" w:hAnsi="Arial"/>
          <w:color w:val="1F2937"/>
          <w:sz w:val="15"/>
          <w:szCs w:val="15"/>
        </w:rPr>
        <w:t xml:space="preserve">JAP-IT: nodal e-governance agency, State Data Centre — </w:t>
      </w:r>
      <w:r>
        <w:rPr>
          <w:rFonts w:ascii="Arial" w:cs="Arial" w:eastAsia="Arial" w:hAnsi="Arial"/>
          <w:color w:val="0E7C7B"/>
          <w:sz w:val="14"/>
          <w:szCs w:val="14"/>
        </w:rPr>
        <w:t xml:space="preserve">https://japit.jharkhand.gov.in/</w:t>
      </w:r>
    </w:p>
    <w:p>
      <w:pPr>
        <w:spacing w:after="60" w:before="80" w:line="252"/>
      </w:pPr>
      <w:r>
        <w:rPr>
          <w:rFonts w:ascii="Arial" w:cs="Arial" w:eastAsia="Arial" w:hAnsi="Arial"/>
          <w:i/>
          <w:iCs/>
          <w:color w:val="5B6472"/>
          <w:sz w:val="16"/>
          <w:szCs w:val="16"/>
        </w:rPr>
        <w:t xml:space="preserve">Status descriptions are based on public information up to September 2026 and should be confirmed with the Department before formal submission.</w:t>
      </w:r>
    </w:p>
    <w:sectPr>
      <w:footerReference w:type="default" r:id="rId7"/>
      <w:pgSz w:w="11906" w:h="16838" w:orient="portrait"/>
      <w:pgMar w:top="700" w:right="794" w:bottom="700" w:left="794" w:header="708"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4"/>
        <w:szCs w:val="14"/>
      </w:rPr>
      <w:t xml:space="preserve">Kirnova Technologies  ·  Proposal to the RCD, Government of Jharkhand  ·  Page </w:t>
    </w:r>
    <w:r>
      <w:rPr>
        <w:rFonts w:ascii="Arial" w:cs="Arial" w:eastAsia="Arial" w:hAnsi="Arial"/>
        <w:color w:val="5B64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0E7C7B"/>
      </w:r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Sadak Setu Digital Stack: proposal to the RCD, Government of Jharkhand</dc:title>
  <dc:creator>Kirnova Technologies</dc:creator>
  <cp:lastModifiedBy>Un-named</cp:lastModifiedBy>
  <cp:revision>1</cp:revision>
  <dcterms:created xsi:type="dcterms:W3CDTF">2026-09-29T18:27:09.703Z</dcterms:created>
  <dcterms:modified xsi:type="dcterms:W3CDTF">2026-09-29T18:27:09.705Z</dcterms:modified>
</cp:coreProperties>
</file>

<file path=docProps/custom.xml><?xml version="1.0" encoding="utf-8"?>
<Properties xmlns="http://schemas.openxmlformats.org/officeDocument/2006/custom-properties" xmlns:vt="http://schemas.openxmlformats.org/officeDocument/2006/docPropsVTypes"/>
</file>