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ผลการเปรียบเทียบประสิทธิภาพและความพึงพอใจของผู้ใช้</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4.13 สรุปผลการทดลอง</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เปรียบเทียบเวลาที่ใช้ระหว่างการทำงานแบบ Manual กับ PrepPilot</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สรุปคะแนนความพึงพอใจของผู้ใช้ต่อระบบ</w:t>
            </w:r>
          </w:p>
        </w:tc>
        <w:tc>
          <w:tcPr/>
          <w:p>
            <w:pPr>
              <w:pStyle w:val="Compact"/>
            </w:pPr>
            <w:r>
              <w:rPr>
                <w:rFonts w:ascii="Times New Roman" w:hAnsi="Times New Roman" w:cs="Angsana New" w:eastAsia="Times New Roman"/>
                <w:sz w:val="28"/>
                <w:szCs w:val="28"/>
              </w:rPr>
              <w:t xml:space="preserve">97</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66</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31"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22"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odyText"/>
        <w:spacing w:before="120" w:after="120" w:line="240" w:lineRule="auto"/>
      </w:pPr>
      <w:r>
        <w:rPr>
          <w:rFonts w:ascii="Times New Roman" w:hAnsi="Times New Roman" w:cs="Angsana New" w:eastAsia="Times New Roman"/>
          <w:sz w:val="32"/>
          <w:szCs w:val="32"/>
        </w:rPr>
        <w:drawing>
          <wp:inline>
            <wp:extent cx="5334000" cy="1752600"/>
            <wp:effectExtent b="0" l="0" r="0" t="0"/>
            <wp:docPr descr="รูปที่ 1.1 ขั้นตอน Data Science Lifecycle ตั้งแต่ Raw Data จนถึง Model Deployment โดยขั้นตอน Data Preparation (กรอบสีส้ม) เป็นจุดที่ใช้เวลามากที่สุด ประมาณ 60% ของเวลาทั้งโครงการ" title="" id="20" name="Picture"/>
            <a:graphic>
              <a:graphicData uri="http://schemas.openxmlformats.org/drawingml/2006/picture">
                <pic:pic>
                  <pic:nvPicPr>
                    <pic:cNvPr descr="element/fig-1-1_data-science-lifecycle.png" id="21" name="Picture"/>
                    <pic:cNvPicPr>
                      <a:picLocks noChangeArrowheads="1" noChangeAspect="1"/>
                    </pic:cNvPicPr>
                  </pic:nvPicPr>
                  <pic:blipFill>
                    <a:blip r:embed="rId19"/>
                    <a:stretch>
                      <a:fillRect/>
                    </a:stretch>
                  </pic:blipFill>
                  <pic:spPr bwMode="auto">
                    <a:xfrm>
                      <a:off x="0" y="0"/>
                      <a:ext cx="5334000" cy="1752600"/>
                    </a:xfrm>
                    <a:prstGeom prst="rect">
                      <a:avLst/>
                    </a:prstGeom>
                    <a:noFill/>
                    <a:ln w="9525">
                      <a:noFill/>
                      <a:headEnd/>
                      <a:tailEnd/>
                    </a:ln>
                  </pic:spPr>
                </pic:pic>
              </a:graphicData>
            </a:graphic>
          </wp:inline>
        </w:drawing>
      </w:r>
    </w:p>
    <w:bookmarkEnd w:id="22"/>
    <w:bookmarkStart w:id="23"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3"/>
    <w:bookmarkStart w:id="24"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4"/>
    <w:bookmarkStart w:id="25"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5"/>
    <w:bookmarkStart w:id="29"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แผน</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7" name="Picture"/>
            <a:graphic>
              <a:graphicData uri="http://schemas.openxmlformats.org/drawingml/2006/picture">
                <pic:pic>
                  <pic:nvPicPr>
                    <pic:cNvPr descr="element/gantt-plan.png" id="28" name="Picture"/>
                    <pic:cNvPicPr>
                      <a:picLocks noChangeArrowheads="1" noChangeAspect="1"/>
                    </pic:cNvPicPr>
                  </pic:nvPicPr>
                  <pic:blipFill>
                    <a:blip r:embed="rId26"/>
                    <a:stretch>
                      <a:fillRect/>
                    </a:stretch>
                  </pic:blipFill>
                  <pic:spPr bwMode="auto">
                    <a:xfrm>
                      <a:off x="0" y="0"/>
                      <a:ext cx="5334000" cy="2455591"/>
                    </a:xfrm>
                    <a:prstGeom prst="rect">
                      <a:avLst/>
                    </a:prstGeom>
                    <a:noFill/>
                    <a:ln w="9525">
                      <a:noFill/>
                      <a:headEnd/>
                      <a:tailEnd/>
                    </a:ln>
                  </pic:spPr>
                </pic:pic>
              </a:graphicData>
            </a:graphic>
          </wp:inline>
        </w:drawing>
      </w:r>
    </w:p>
    <w:bookmarkEnd w:id="29"/>
    <w:bookmarkStart w:id="30"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30"/>
    <w:bookmarkEnd w:id="31"/>
    <w:bookmarkStart w:id="76"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9"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32"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32"/>
    <w:bookmarkStart w:id="33"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3"/>
    <w:bookmarkStart w:id="34"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4"/>
    <w:bookmarkStart w:id="35"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5"/>
    <w:bookmarkStart w:id="36"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6"/>
    <w:bookmarkStart w:id="37"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7"/>
    <w:bookmarkStart w:id="38"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8"/>
    <w:bookmarkEnd w:id="39"/>
    <w:bookmarkStart w:id="50"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40"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40"/>
    <w:bookmarkStart w:id="41"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41"/>
    <w:bookmarkStart w:id="42"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42"/>
    <w:bookmarkStart w:id="43"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3"/>
    <w:bookmarkStart w:id="47"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sz w:val="32"/>
          <w:szCs w:val="32"/>
        </w:rPr>
        <w:drawing>
          <wp:inline>
            <wp:extent cx="5334000" cy="2667000"/>
            <wp:effectExtent b="0" l="0" r="0" t="0"/>
            <wp:docPr descr="รูปที่ 2.2 ขั้นตอน Cross-Validation 5 Fold โดยแต่ละ Fold จะถูกใช้เป็นชุดทดสอบหนึ่งครั้งและเป็นชุดฝึกในรอบที่เหลือ เมื่อครบ 5 Iteration ระบบจะคำนวณค่าเฉลี่ยของตัวชี้วัดเป็นผลลัพธ์สุดท้าย" title="" id="45" name="Picture"/>
            <a:graphic>
              <a:graphicData uri="http://schemas.openxmlformats.org/drawingml/2006/picture">
                <pic:pic>
                  <pic:nvPicPr>
                    <pic:cNvPr descr="element/fig-2-2_cross-validation-5fold.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8"/>
    <w:bookmarkStart w:id="49"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ปัญหา</w:t>
            </w:r>
          </w:p>
        </w:tc>
        <w:tc>
          <w:tcPr/>
          <w:p>
            <w:pPr>
              <w:pStyle w:val="Compact"/>
            </w:pPr>
            <w:r>
              <w:rPr>
                <w:rFonts w:ascii="Times New Roman" w:hAnsi="Times New Roman" w:cs="Angsana New" w:eastAsia="Times New Roman"/>
                <w:sz w:val="28"/>
                <w:szCs w:val="28"/>
              </w:rPr>
              <w:t xml:space="preserve">Metric</w:t>
            </w:r>
          </w:p>
        </w:tc>
        <w:tc>
          <w:tcPr/>
          <w:p>
            <w:pPr>
              <w:pStyle w:val="Compact"/>
            </w:pPr>
            <w:r>
              <w:rPr>
                <w:rFonts w:ascii="Times New Roman" w:hAnsi="Times New Roman" w:cs="Angsana New" w:eastAsia="Times New Roman"/>
                <w:sz w:val="28"/>
                <w:szCs w:val="28"/>
              </w:rPr>
              <w:t xml:space="preserve">สูตร / ความหมาย</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Accuracy</w:t>
            </w:r>
          </w:p>
        </w:tc>
        <w:tc>
          <w:tcPr/>
          <w:p>
            <w:pPr>
              <w:pStyle w:val="Compact"/>
            </w:pPr>
            <w:r>
              <w:rPr>
                <w:rFonts w:ascii="Times New Roman" w:hAnsi="Times New Roman" w:cs="Angsana New" w:eastAsia="Times New Roman"/>
                <w:sz w:val="28"/>
                <w:szCs w:val="28"/>
              </w:rPr>
              <w:t xml:space="preserve">สัดส่วนทำนายถูก</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Precision / Recall / F1</w:t>
            </w:r>
          </w:p>
        </w:tc>
        <w:tc>
          <w:tcPr/>
          <w:p>
            <w:pPr>
              <w:pStyle w:val="Compact"/>
            </w:pPr>
            <w:r>
              <w:rPr>
                <w:rFonts w:ascii="Times New Roman" w:hAnsi="Times New Roman" w:cs="Angsana New" w:eastAsia="Times New Roman"/>
                <w:sz w:val="28"/>
                <w:szCs w:val="28"/>
              </w:rPr>
              <w:t xml:space="preserve">ความแม่น / ความครบ / ค่ากลาง</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ROC-AUC</w:t>
            </w:r>
          </w:p>
        </w:tc>
        <w:tc>
          <w:tcPr/>
          <w:p>
            <w:pPr>
              <w:pStyle w:val="Compact"/>
            </w:pPr>
            <w:r>
              <w:rPr>
                <w:rFonts w:ascii="Times New Roman" w:hAnsi="Times New Roman" w:cs="Angsana New" w:eastAsia="Times New Roman"/>
                <w:sz w:val="28"/>
                <w:szCs w:val="28"/>
              </w:rPr>
              <w:t xml:space="preserve">พื้นที่ใต้กราฟ ROC</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Log Loss</w:t>
            </w:r>
          </w:p>
        </w:tc>
        <w:tc>
          <w:tcPr/>
          <w:p>
            <w:pPr>
              <w:pStyle w:val="Compact"/>
            </w:pPr>
            <w:r>
              <w:rPr>
                <w:rFonts w:ascii="Times New Roman" w:hAnsi="Times New Roman" w:cs="Angsana New" w:eastAsia="Times New Roman"/>
                <w:sz w:val="28"/>
                <w:szCs w:val="28"/>
              </w:rPr>
              <w:t xml:space="preserve">ค่าเฉลี่ยของ Cross-entropy</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MSE</w:t>
            </w:r>
          </w:p>
        </w:tc>
        <w:tc>
          <w:tcPr/>
          <w:p>
            <w:pPr>
              <w:pStyle w:val="Compact"/>
            </w:pPr>
            <w:r>
              <w:rPr>
                <w:rFonts w:ascii="Times New Roman" w:hAnsi="Times New Roman" w:cs="Angsana New" w:eastAsia="Times New Roman"/>
                <w:sz w:val="28"/>
                <w:szCs w:val="28"/>
              </w:rPr>
              <w:t xml:space="preserve">ค่าเฉลี่ยของ (y − ŷ)²</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√MSE</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สัดส่วนความแปรปรวนที่อธิบายได้</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MAPE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Silhouette Score</w:t>
            </w:r>
          </w:p>
        </w:tc>
        <w:tc>
          <w:tcPr/>
          <w:p>
            <w:pPr>
              <w:pStyle w:val="Compact"/>
            </w:pPr>
            <w:r>
              <w:rPr>
                <w:rFonts w:ascii="Times New Roman" w:hAnsi="Times New Roman" w:cs="Angsana New" w:eastAsia="Times New Roman"/>
                <w:sz w:val="28"/>
                <w:szCs w:val="28"/>
              </w:rPr>
              <w:t xml:space="preserve">ความใกล้ในกลุ่มเทียบกับนอกกลุ่ม</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Davies-Bouldin</w:t>
            </w:r>
          </w:p>
        </w:tc>
        <w:tc>
          <w:tcPr/>
          <w:p>
            <w:pPr>
              <w:pStyle w:val="Compact"/>
            </w:pPr>
            <w:r>
              <w:rPr>
                <w:rFonts w:ascii="Times New Roman" w:hAnsi="Times New Roman" w:cs="Angsana New" w:eastAsia="Times New Roman"/>
                <w:sz w:val="28"/>
                <w:szCs w:val="28"/>
              </w:rPr>
              <w:t xml:space="preserve">อัตราส่วนการกระจายภายในต่อระยะระหว่างกลุ่ม</w:t>
            </w:r>
          </w:p>
        </w:tc>
      </w:tr>
    </w:tbl>
    <w:bookmarkEnd w:id="49"/>
    <w:bookmarkEnd w:id="50"/>
    <w:bookmarkStart w:id="59"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51"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51"/>
    <w:bookmarkStart w:id="55"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odyText"/>
        <w:spacing w:before="120" w:after="120" w:line="240" w:lineRule="auto"/>
      </w:pPr>
      <w:r>
        <w:rPr>
          <w:rFonts w:ascii="Times New Roman" w:hAnsi="Times New Roman" w:cs="Angsana New" w:eastAsia="Times New Roman"/>
          <w:sz w:val="32"/>
          <w:szCs w:val="32"/>
        </w:rPr>
        <w:drawing>
          <wp:inline>
            <wp:extent cx="5334000" cy="2543907"/>
            <wp:effectExtent b="0" l="0" r="0" t="0"/>
            <wp:docPr descr="รูปที่ 2.1 สถาปัตยกรรมโดยทั่วไปของระบบ AI Agent ประกอบด้วย LLM เป็นแกนกลางสำหรับ Reasoning และ Planning เชื่อมต่อกับ Memory ที่เก็บประวัติการสนทนา Tools ที่เป็นฟังก์ชันสำเร็จรูป Orchestrator ที่ควบคุม Workflow และ Sandbox สำหรับรันโค้ดอย่างปลอดภัย" title="" id="53" name="Picture"/>
            <a:graphic>
              <a:graphicData uri="http://schemas.openxmlformats.org/drawingml/2006/picture">
                <pic:pic>
                  <pic:nvPicPr>
                    <pic:cNvPr descr="element/fig-2-1_ai-agent-architecture.png" id="54" name="Picture"/>
                    <pic:cNvPicPr>
                      <a:picLocks noChangeArrowheads="1" noChangeAspect="1"/>
                    </pic:cNvPicPr>
                  </pic:nvPicPr>
                  <pic:blipFill>
                    <a:blip r:embed="rId52"/>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55"/>
    <w:bookmarkStart w:id="56"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56"/>
    <w:bookmarkStart w:id="57"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57"/>
    <w:bookmarkStart w:id="58"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58"/>
    <w:bookmarkEnd w:id="59"/>
    <w:bookmarkStart w:id="62"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60"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60"/>
    <w:bookmarkStart w:id="61"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61"/>
    <w:bookmarkEnd w:id="62"/>
    <w:bookmarkStart w:id="66"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63"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63"/>
    <w:bookmarkStart w:id="64"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64"/>
    <w:bookmarkStart w:id="65"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65"/>
    <w:bookmarkEnd w:id="66"/>
    <w:bookmarkStart w:id="75"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67"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67"/>
    <w:bookmarkStart w:id="68"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68"/>
    <w:bookmarkStart w:id="69"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9"/>
    <w:bookmarkStart w:id="70"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70"/>
    <w:bookmarkStart w:id="71"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71"/>
    <w:bookmarkStart w:id="72"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72"/>
    <w:bookmarkStart w:id="73"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73"/>
    <w:bookmarkStart w:id="74"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74"/>
    <w:bookmarkEnd w:id="75"/>
    <w:bookmarkEnd w:id="76"/>
    <w:bookmarkStart w:id="127"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80"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77"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77"/>
    <w:bookmarkStart w:id="78"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78"/>
    <w:bookmarkStart w:id="79"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9"/>
    <w:bookmarkEnd w:id="80"/>
    <w:bookmarkStart w:id="87"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5037666"/>
            <wp:effectExtent b="0" l="0" r="0" t="0"/>
            <wp:docPr descr="รูปที่ 3.1 ภาพรวมสถาปัตยกรรมแบบ Layered Architecture ของระบบ PrepPilot ประกอบด้วย 5 Layer หลัก ได้แก่ Client (เว็บเบราว์เซอร์ของผู้ใช้), Frontend (Next.js 16 + React 19 + Plotly + NextAuth), API Gateway (Next.js API Routes ที่ทำหน้าที่ Thin Proxy + Auth Middleware + Prisma ORM), Backend (FastAPI ที่ประกอบด้วย Multi-Agent System 8 Agent, Handler Registry 417 ตัว และ Sandboxed exec()), และ Data Storage (Database + Dataset Blobs + Model Registry) โดยมี External Services อยู่ด้านขวาประกอบด้วย Anthropic Claude, OpenAI GPT, Google OAuth และ Hosting ของ Vercel กับ Fly.io" title="" id="82" name="Picture"/>
            <a:graphic>
              <a:graphicData uri="http://schemas.openxmlformats.org/drawingml/2006/picture">
                <pic:pic>
                  <pic:nvPicPr>
                    <pic:cNvPr descr="element/system_architecture.png" id="83" name="Picture"/>
                    <pic:cNvPicPr>
                      <a:picLocks noChangeArrowheads="1" noChangeAspect="1"/>
                    </pic:cNvPicPr>
                  </pic:nvPicPr>
                  <pic:blipFill>
                    <a:blip r:embed="rId81"/>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2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85" name="Picture"/>
            <a:graphic>
              <a:graphicData uri="http://schemas.openxmlformats.org/drawingml/2006/picture">
                <pic:pic>
                  <pic:nvPicPr>
                    <pic:cNvPr descr="element/user_flow_vertical.png" id="86" name="Picture"/>
                    <pic:cNvPicPr>
                      <a:picLocks noChangeArrowheads="1" noChangeAspect="1"/>
                    </pic:cNvPicPr>
                  </pic:nvPicPr>
                  <pic:blipFill>
                    <a:blip r:embed="rId84"/>
                    <a:stretch>
                      <a:fillRect/>
                    </a:stretch>
                  </pic:blipFill>
                  <pic:spPr bwMode="auto">
                    <a:xfrm>
                      <a:off x="0" y="0"/>
                      <a:ext cx="5334000" cy="11734800"/>
                    </a:xfrm>
                    <a:prstGeom prst="rect">
                      <a:avLst/>
                    </a:prstGeom>
                    <a:noFill/>
                    <a:ln w="9525">
                      <a:noFill/>
                      <a:headEnd/>
                      <a:tailEnd/>
                    </a:ln>
                  </pic:spPr>
                </pic:pic>
              </a:graphicData>
            </a:graphic>
          </wp:inline>
        </w:drawing>
      </w:r>
    </w:p>
    <w:bookmarkEnd w:id="87"/>
    <w:bookmarkStart w:id="93"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88"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88"/>
    <w:bookmarkStart w:id="89"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89"/>
    <w:bookmarkStart w:id="90"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90"/>
    <w:bookmarkStart w:id="91"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91"/>
    <w:bookmarkStart w:id="92"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92"/>
    <w:bookmarkEnd w:id="93"/>
    <w:bookmarkStart w:id="98"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94"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94"/>
    <w:bookmarkStart w:id="95"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95"/>
    <w:bookmarkStart w:id="96"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96"/>
    <w:bookmarkStart w:id="97"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97"/>
    <w:bookmarkEnd w:id="98"/>
    <w:bookmarkStart w:id="109"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99"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99"/>
    <w:bookmarkStart w:id="103"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FirstParagraph"/>
        <w:spacing w:before="120" w:after="120" w:line="240" w:lineRule="auto"/>
      </w:pPr>
      <w:r>
        <w:rPr>
          <w:rFonts w:ascii="Times New Roman" w:hAnsi="Times New Roman" w:cs="Angsana New" w:eastAsia="Times New Roman"/>
          <w:sz w:val="32"/>
          <w:szCs w:val="32"/>
        </w:rPr>
        <w:drawing>
          <wp:inline>
            <wp:extent cx="5334000" cy="2560319"/>
            <wp:effectExtent b="0" l="0" r="0" t="0"/>
            <wp:docPr descr="รูปที่ 3.3 สถาปัตยกรรม Two-Stage Routing ของ DS-Agent ขั้นแรก Category Router จัดข้อความเข้า 1-3 หมวดจาก 7 หมวด ขั้นสอง Focused Planner เห็นเฉพาะ Handler ของหมวดที่ถูกเลือก จึงเหลือ Handler ที่ต้องพิจารณาจาก 417 เหลือเพียง 50-150" title="" id="101" name="Picture"/>
            <a:graphic>
              <a:graphicData uri="http://schemas.openxmlformats.org/drawingml/2006/picture">
                <pic:pic>
                  <pic:nvPicPr>
                    <pic:cNvPr descr="element/fig-3-3_two-stage-routing.png" id="102" name="Picture"/>
                    <pic:cNvPicPr>
                      <a:picLocks noChangeArrowheads="1" noChangeAspect="1"/>
                    </pic:cNvPicPr>
                  </pic:nvPicPr>
                  <pic:blipFill>
                    <a:blip r:embed="rId100"/>
                    <a:stretch>
                      <a:fillRect/>
                    </a:stretch>
                  </pic:blipFill>
                  <pic:spPr bwMode="auto">
                    <a:xfrm>
                      <a:off x="0" y="0"/>
                      <a:ext cx="5334000" cy="256031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103"/>
    <w:bookmarkStart w:id="104"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104"/>
    <w:bookmarkStart w:id="105"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105"/>
    <w:bookmarkStart w:id="106"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106"/>
    <w:bookmarkStart w:id="107"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107"/>
    <w:bookmarkStart w:id="108"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108"/>
    <w:bookmarkEnd w:id="109"/>
    <w:bookmarkStart w:id="115"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110"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110"/>
    <w:bookmarkStart w:id="111"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111"/>
    <w:bookmarkStart w:id="112"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12"/>
    <w:bookmarkStart w:id="113"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13"/>
    <w:bookmarkStart w:id="114"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14"/>
    <w:bookmarkEnd w:id="115"/>
    <w:bookmarkStart w:id="123"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19"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FirstParagraph"/>
        <w:spacing w:before="120" w:after="120" w:line="240" w:lineRule="auto"/>
      </w:pPr>
      <w:r>
        <w:rPr>
          <w:rFonts w:ascii="Times New Roman" w:hAnsi="Times New Roman" w:cs="Angsana New" w:eastAsia="Times New Roman"/>
          <w:sz w:val="32"/>
          <w:szCs w:val="32"/>
        </w:rPr>
        <w:drawing>
          <wp:inline>
            <wp:extent cx="5334000" cy="3484880"/>
            <wp:effectExtent b="0" l="0" r="0" t="0"/>
            <wp:docPr descr="รูปที่ 3.4 Sequence Diagram ของวงจรการฝึกแบบจำลอง /train ตั้งแต่ผู้ใช้คลิกปุ่ม /train ระบบส่งคำขอผ่าน Frontend, API Proxy, FastAPI ไปยัง TrainAgent ที่ทำหน้าที่ Detect Task Type, Preprocess ผ่าน Sandbox, Cross-Validation 5 Fold, Optuna Tuning, สร้าง Evaluation Charts จากนั้นบันทึก .joblib + .json metadata ใน Model Storage ก่อนคืน TrainResultCard ให้ผู้ใช้ดาวน์โหลด" title="" id="117" name="Picture"/>
            <a:graphic>
              <a:graphicData uri="http://schemas.openxmlformats.org/drawingml/2006/picture">
                <pic:pic>
                  <pic:nvPicPr>
                    <pic:cNvPr descr="element/fig-3-4_training-sequence-diagram.png" id="118" name="Picture"/>
                    <pic:cNvPicPr>
                      <a:picLocks noChangeArrowheads="1" noChangeAspect="1"/>
                    </pic:cNvPicPr>
                  </pic:nvPicPr>
                  <pic:blipFill>
                    <a:blip r:embed="rId116"/>
                    <a:stretch>
                      <a:fillRect/>
                    </a:stretch>
                  </pic:blipFill>
                  <pic:spPr bwMode="auto">
                    <a:xfrm>
                      <a:off x="0" y="0"/>
                      <a:ext cx="5334000" cy="348488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19"/>
    <w:bookmarkStart w:id="120"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20"/>
    <w:bookmarkStart w:id="121"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21"/>
    <w:bookmarkStart w:id="122"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22"/>
    <w:bookmarkEnd w:id="123"/>
    <w:bookmarkStart w:id="124"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24"/>
    <w:bookmarkStart w:id="125"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25"/>
    <w:bookmarkStart w:id="126"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6"/>
    <w:bookmarkEnd w:id="127"/>
    <w:bookmarkStart w:id="203"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28"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28"/>
    <w:bookmarkStart w:id="141"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30" name="Picture"/>
            <a:graphic>
              <a:graphicData uri="http://schemas.openxmlformats.org/drawingml/2006/picture">
                <pic:pic>
                  <pic:nvPicPr>
                    <pic:cNvPr descr="screenshot/fig-4-01_landing-hero.png" id="131" name="Picture"/>
                    <pic:cNvPicPr>
                      <a:picLocks noChangeArrowheads="1" noChangeAspect="1"/>
                    </pic:cNvPicPr>
                  </pic:nvPicPr>
                  <pic:blipFill>
                    <a:blip r:embed="rId129"/>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33" name="Picture"/>
            <a:graphic>
              <a:graphicData uri="http://schemas.openxmlformats.org/drawingml/2006/picture">
                <pic:pic>
                  <pic:nvPicPr>
                    <pic:cNvPr descr="screenshot/fig-4-02_landing-ai-does-work.png" id="134" name="Picture"/>
                    <pic:cNvPicPr>
                      <a:picLocks noChangeArrowheads="1" noChangeAspect="1"/>
                    </pic:cNvPicPr>
                  </pic:nvPicPr>
                  <pic:blipFill>
                    <a:blip r:embed="rId132"/>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36" name="Picture"/>
            <a:graphic>
              <a:graphicData uri="http://schemas.openxmlformats.org/drawingml/2006/picture">
                <pic:pic>
                  <pic:nvPicPr>
                    <pic:cNvPr descr="screenshot/fig-4-03_landing-solutions.png" id="137" name="Picture"/>
                    <pic:cNvPicPr>
                      <a:picLocks noChangeArrowheads="1" noChangeAspect="1"/>
                    </pic:cNvPicPr>
                  </pic:nvPicPr>
                  <pic:blipFill>
                    <a:blip r:embed="rId135"/>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39" name="Picture"/>
            <a:graphic>
              <a:graphicData uri="http://schemas.openxmlformats.org/drawingml/2006/picture">
                <pic:pic>
                  <pic:nvPicPr>
                    <pic:cNvPr descr="screenshot/fig-4-04_landing-testimonial.png" id="140" name="Picture"/>
                    <pic:cNvPicPr>
                      <a:picLocks noChangeArrowheads="1" noChangeAspect="1"/>
                    </pic:cNvPicPr>
                  </pic:nvPicPr>
                  <pic:blipFill>
                    <a:blip r:embed="rId138"/>
                    <a:stretch>
                      <a:fillRect/>
                    </a:stretch>
                  </pic:blipFill>
                  <pic:spPr bwMode="auto">
                    <a:xfrm>
                      <a:off x="0" y="0"/>
                      <a:ext cx="5334000" cy="3048000"/>
                    </a:xfrm>
                    <a:prstGeom prst="rect">
                      <a:avLst/>
                    </a:prstGeom>
                    <a:noFill/>
                    <a:ln w="9525">
                      <a:noFill/>
                      <a:headEnd/>
                      <a:tailEnd/>
                    </a:ln>
                  </pic:spPr>
                </pic:pic>
              </a:graphicData>
            </a:graphic>
          </wp:inline>
        </w:drawing>
      </w:r>
    </w:p>
    <w:bookmarkEnd w:id="141"/>
    <w:bookmarkStart w:id="145"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43" name="Picture"/>
            <a:graphic>
              <a:graphicData uri="http://schemas.openxmlformats.org/drawingml/2006/picture">
                <pic:pic>
                  <pic:nvPicPr>
                    <pic:cNvPr descr="screenshot/fig-4-05_signin-google.png" id="144" name="Picture"/>
                    <pic:cNvPicPr>
                      <a:picLocks noChangeArrowheads="1" noChangeAspect="1"/>
                    </pic:cNvPicPr>
                  </pic:nvPicPr>
                  <pic:blipFill>
                    <a:blip r:embed="rId142"/>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45"/>
    <w:bookmarkStart w:id="149"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47" name="Picture"/>
            <a:graphic>
              <a:graphicData uri="http://schemas.openxmlformats.org/drawingml/2006/picture">
                <pic:pic>
                  <pic:nvPicPr>
                    <pic:cNvPr descr="screenshot/fig-4-06_sidebar-chat-list.png" id="148" name="Picture"/>
                    <pic:cNvPicPr>
                      <a:picLocks noChangeArrowheads="1" noChangeAspect="1"/>
                    </pic:cNvPicPr>
                  </pic:nvPicPr>
                  <pic:blipFill>
                    <a:blip r:embed="rId146"/>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49"/>
    <w:bookmarkStart w:id="159"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51" name="Picture"/>
            <a:graphic>
              <a:graphicData uri="http://schemas.openxmlformats.org/drawingml/2006/picture">
                <pic:pic>
                  <pic:nvPicPr>
                    <pic:cNvPr descr="screenshot/fig-4-07_sidebar-datasets.png" id="152" name="Picture"/>
                    <pic:cNvPicPr>
                      <a:picLocks noChangeArrowheads="1" noChangeAspect="1"/>
                    </pic:cNvPicPr>
                  </pic:nvPicPr>
                  <pic:blipFill>
                    <a:blip r:embed="rId150"/>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54" name="Picture"/>
            <a:graphic>
              <a:graphicData uri="http://schemas.openxmlformats.org/drawingml/2006/picture">
                <pic:pic>
                  <pic:nvPicPr>
                    <pic:cNvPr descr="screenshot/fig-4-08_dataset-picker-chips.png" id="155" name="Picture"/>
                    <pic:cNvPicPr>
                      <a:picLocks noChangeArrowheads="1" noChangeAspect="1"/>
                    </pic:cNvPicPr>
                  </pic:nvPicPr>
                  <pic:blipFill>
                    <a:blip r:embed="rId153"/>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57" name="Picture"/>
            <a:graphic>
              <a:graphicData uri="http://schemas.openxmlformats.org/drawingml/2006/picture">
                <pic:pic>
                  <pic:nvPicPr>
                    <pic:cNvPr descr="screenshot/fig-4-09_add-data-dropdown.png" id="158" name="Picture"/>
                    <pic:cNvPicPr>
                      <a:picLocks noChangeArrowheads="1" noChangeAspect="1"/>
                    </pic:cNvPicPr>
                  </pic:nvPicPr>
                  <pic:blipFill>
                    <a:blip r:embed="rId156"/>
                    <a:stretch>
                      <a:fillRect/>
                    </a:stretch>
                  </pic:blipFill>
                  <pic:spPr bwMode="auto">
                    <a:xfrm>
                      <a:off x="0" y="0"/>
                      <a:ext cx="5334000" cy="3258513"/>
                    </a:xfrm>
                    <a:prstGeom prst="rect">
                      <a:avLst/>
                    </a:prstGeom>
                    <a:noFill/>
                    <a:ln w="9525">
                      <a:noFill/>
                      <a:headEnd/>
                      <a:tailEnd/>
                    </a:ln>
                  </pic:spPr>
                </pic:pic>
              </a:graphicData>
            </a:graphic>
          </wp:inline>
        </w:drawing>
      </w:r>
    </w:p>
    <w:bookmarkEnd w:id="159"/>
    <w:bookmarkStart w:id="163"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61" name="Picture"/>
            <a:graphic>
              <a:graphicData uri="http://schemas.openxmlformats.org/drawingml/2006/picture">
                <pic:pic>
                  <pic:nvPicPr>
                    <pic:cNvPr descr="screenshot/fig-4-10_model-selector.png" id="162" name="Picture"/>
                    <pic:cNvPicPr>
                      <a:picLocks noChangeArrowheads="1" noChangeAspect="1"/>
                    </pic:cNvPicPr>
                  </pic:nvPicPr>
                  <pic:blipFill>
                    <a:blip r:embed="rId160"/>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63"/>
    <w:bookmarkStart w:id="164"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64"/>
    <w:bookmarkStart w:id="184"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68"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66" name="Picture"/>
            <a:graphic>
              <a:graphicData uri="http://schemas.openxmlformats.org/drawingml/2006/picture">
                <pic:pic>
                  <pic:nvPicPr>
                    <pic:cNvPr descr="screenshot/fig-4-11_chat-table-high-low.png" id="167" name="Picture"/>
                    <pic:cNvPicPr>
                      <a:picLocks noChangeArrowheads="1" noChangeAspect="1"/>
                    </pic:cNvPicPr>
                  </pic:nvPicPr>
                  <pic:blipFill>
                    <a:blip r:embed="rId165"/>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68"/>
    <w:bookmarkStart w:id="172"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70" name="Picture"/>
            <a:graphic>
              <a:graphicData uri="http://schemas.openxmlformats.org/drawingml/2006/picture">
                <pic:pic>
                  <pic:nvPicPr>
                    <pic:cNvPr descr="screenshot/fig-4-12_chat-bathroom-percent.png" id="171" name="Picture"/>
                    <pic:cNvPicPr>
                      <a:picLocks noChangeArrowheads="1" noChangeAspect="1"/>
                    </pic:cNvPicPr>
                  </pic:nvPicPr>
                  <pic:blipFill>
                    <a:blip r:embed="rId169"/>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72"/>
    <w:bookmarkStart w:id="182"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74" name="Picture"/>
            <a:graphic>
              <a:graphicData uri="http://schemas.openxmlformats.org/drawingml/2006/picture">
                <pic:pic>
                  <pic:nvPicPr>
                    <pic:cNvPr descr="screenshot/fig-4-13_chat-boxplot-inline.png" id="175" name="Picture"/>
                    <pic:cNvPicPr>
                      <a:picLocks noChangeArrowheads="1" noChangeAspect="1"/>
                    </pic:cNvPicPr>
                  </pic:nvPicPr>
                  <pic:blipFill>
                    <a:blip r:embed="rId173"/>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77" name="Picture"/>
            <a:graphic>
              <a:graphicData uri="http://schemas.openxmlformats.org/drawingml/2006/picture">
                <pic:pic>
                  <pic:nvPicPr>
                    <pic:cNvPr descr="screenshot/fig-4-14_chat-piechart-fullscreen.png" id="178" name="Picture"/>
                    <pic:cNvPicPr>
                      <a:picLocks noChangeArrowheads="1" noChangeAspect="1"/>
                    </pic:cNvPicPr>
                  </pic:nvPicPr>
                  <pic:blipFill>
                    <a:blip r:embed="rId176"/>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80" name="Picture"/>
            <a:graphic>
              <a:graphicData uri="http://schemas.openxmlformats.org/drawingml/2006/picture">
                <pic:pic>
                  <pic:nvPicPr>
                    <pic:cNvPr descr="screenshot/fig-4-15_chat-boxplot-fullscreen.png" id="181" name="Picture"/>
                    <pic:cNvPicPr>
                      <a:picLocks noChangeArrowheads="1" noChangeAspect="1"/>
                    </pic:cNvPicPr>
                  </pic:nvPicPr>
                  <pic:blipFill>
                    <a:blip r:embed="rId179"/>
                    <a:stretch>
                      <a:fillRect/>
                    </a:stretch>
                  </pic:blipFill>
                  <pic:spPr bwMode="auto">
                    <a:xfrm>
                      <a:off x="0" y="0"/>
                      <a:ext cx="5334000" cy="2860631"/>
                    </a:xfrm>
                    <a:prstGeom prst="rect">
                      <a:avLst/>
                    </a:prstGeom>
                    <a:noFill/>
                    <a:ln w="9525">
                      <a:noFill/>
                      <a:headEnd/>
                      <a:tailEnd/>
                    </a:ln>
                  </pic:spPr>
                </pic:pic>
              </a:graphicData>
            </a:graphic>
          </wp:inline>
        </w:drawing>
      </w:r>
    </w:p>
    <w:bookmarkEnd w:id="182"/>
    <w:bookmarkStart w:id="183"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83"/>
    <w:bookmarkEnd w:id="184"/>
    <w:bookmarkStart w:id="198"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88"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86" name="Picture"/>
            <a:graphic>
              <a:graphicData uri="http://schemas.openxmlformats.org/drawingml/2006/picture">
                <pic:pic>
                  <pic:nvPicPr>
                    <pic:cNvPr descr="screenshot/fig-4-16_train-config-and-progress.png" id="187" name="Picture"/>
                    <pic:cNvPicPr>
                      <a:picLocks noChangeArrowheads="1" noChangeAspect="1"/>
                    </pic:cNvPicPr>
                  </pic:nvPicPr>
                  <pic:blipFill>
                    <a:blip r:embed="rId185"/>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88"/>
    <w:bookmarkStart w:id="189"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89"/>
    <w:bookmarkStart w:id="193"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91" name="Picture"/>
            <a:graphic>
              <a:graphicData uri="http://schemas.openxmlformats.org/drawingml/2006/picture">
                <pic:pic>
                  <pic:nvPicPr>
                    <pic:cNvPr descr="screenshot/fig-4-17_train-actual-vs-predicted.png" id="192" name="Picture"/>
                    <pic:cNvPicPr>
                      <a:picLocks noChangeArrowheads="1" noChangeAspect="1"/>
                    </pic:cNvPicPr>
                  </pic:nvPicPr>
                  <pic:blipFill>
                    <a:blip r:embed="rId190"/>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93"/>
    <w:bookmarkStart w:id="197"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95" name="Picture"/>
            <a:graphic>
              <a:graphicData uri="http://schemas.openxmlformats.org/drawingml/2006/picture">
                <pic:pic>
                  <pic:nvPicPr>
                    <pic:cNvPr descr="screenshot/fig-4-18_train-feature-importance.png" id="196" name="Picture"/>
                    <pic:cNvPicPr>
                      <a:picLocks noChangeArrowheads="1" noChangeAspect="1"/>
                    </pic:cNvPicPr>
                  </pic:nvPicPr>
                  <pic:blipFill>
                    <a:blip r:embed="rId194"/>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197"/>
    <w:bookmarkEnd w:id="198"/>
    <w:bookmarkStart w:id="199"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199"/>
    <w:bookmarkStart w:id="200"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200"/>
    <w:bookmarkStart w:id="201" w:name="X1cc9239f1659dafa955e5f1be0c2d04243ca478"/>
    <w:p>
      <w:pPr>
        <w:pStyle w:val="Heading2"/>
        <w:spacing w:before="240" w:after="160" w:line="240" w:lineRule="auto"/>
      </w:pPr>
      <w:r>
        <w:rPr>
          <w:rFonts w:ascii="Times New Roman" w:hAnsi="Times New Roman" w:cs="Angsana New" w:eastAsia="Times New Roman"/>
          <w:b/>
          <w:sz w:val="40"/>
          <w:szCs w:val="40"/>
          <w:bCs w:val="true"/>
        </w:rPr>
        <w:t xml:space="preserve">4.12 ผลการเปรียบเทียบประสิทธิภาพและความพึงพอใจของผู้ใช้</w:t>
      </w:r>
    </w:p>
    <w:p>
      <w:pPr>
        <w:pStyle w:val="FirstParagraph"/>
        <w:spacing w:before="120" w:after="120" w:line="240" w:lineRule="auto"/>
      </w:pPr>
      <w:r>
        <w:rPr>
          <w:rFonts w:ascii="Times New Roman" w:hAnsi="Times New Roman" w:cs="Angsana New" w:eastAsia="Times New Roman"/>
          <w:sz w:val="32"/>
          <w:szCs w:val="32"/>
        </w:rPr>
        <w:t xml:space="preserve">เพื่อยืนยันว่าระบบ PrepPilot สามารถลดระยะเวลาในการเตรียมข้อมูลและฝึกแบบจำลองได้จริง ทีมพัฒนาจึงเปรียบเทียบเวลาที่ใช้ในงาน Data Science ที่พบบ่อย 5 ประเภท ระหว่างการทำงานแบบ Manual โดย Data Scientist ที่มีประสบการณ์ 1–3 ปี กับการสั่งงานผ่าน PrepPilot บนชุดข้อมูล Housing_data ขนาด 545 แถว 13 คอลัมน์ ผลการเปรียบเทียบสรุปในตารางที่ 4.7</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เปรียบเทียบเวลาที่ใช้ระหว่างการทำงานแบบ Manual กับ PrepPilot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Task</w:t>
            </w:r>
          </w:p>
        </w:tc>
        <w:tc>
          <w:tcPr/>
          <w:p>
            <w:pPr>
              <w:pStyle w:val="Compact"/>
            </w:pPr>
            <w:r>
              <w:rPr>
                <w:rFonts w:ascii="Times New Roman" w:hAnsi="Times New Roman" w:cs="Angsana New" w:eastAsia="Times New Roman"/>
                <w:sz w:val="28"/>
                <w:szCs w:val="28"/>
              </w:rPr>
              <w:t xml:space="preserve">Manual</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Δ (ประหยัดเวลา)</w:t>
            </w:r>
          </w:p>
        </w:tc>
      </w:tr>
      <w:tr>
        <w:tc>
          <w:tcPr/>
          <w:p>
            <w:pPr>
              <w:pStyle w:val="Compact"/>
            </w:pPr>
            <w:r>
              <w:rPr>
                <w:rFonts w:ascii="Times New Roman" w:hAnsi="Times New Roman" w:cs="Angsana New" w:eastAsia="Times New Roman"/>
                <w:sz w:val="28"/>
                <w:szCs w:val="28"/>
              </w:rPr>
              <w:t xml:space="preserve">Data Profiling &amp; EDA</w:t>
            </w:r>
          </w:p>
        </w:tc>
        <w:tc>
          <w:tcPr/>
          <w:p>
            <w:pPr>
              <w:pStyle w:val="Compact"/>
            </w:pPr>
            <w:r>
              <w:rPr>
                <w:rFonts w:ascii="Times New Roman" w:hAnsi="Times New Roman" w:cs="Angsana New" w:eastAsia="Times New Roman"/>
                <w:sz w:val="28"/>
                <w:szCs w:val="28"/>
              </w:rPr>
              <w:t xml:space="preserve">45–60 นาที</w:t>
            </w:r>
          </w:p>
        </w:tc>
        <w:tc>
          <w:tcPr/>
          <w:p>
            <w:pPr>
              <w:pStyle w:val="Compact"/>
            </w:pPr>
            <w:r>
              <w:rPr>
                <w:rFonts w:ascii="Times New Roman" w:hAnsi="Times New Roman" w:cs="Angsana New" w:eastAsia="Times New Roman"/>
                <w:sz w:val="28"/>
                <w:szCs w:val="28"/>
              </w:rPr>
              <w:t xml:space="preserve">&lt; 2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Data Cleaning Pipeline</w:t>
            </w:r>
          </w:p>
        </w:tc>
        <w:tc>
          <w:tcPr/>
          <w:p>
            <w:pPr>
              <w:pStyle w:val="Compact"/>
            </w:pPr>
            <w:r>
              <w:rPr>
                <w:rFonts w:ascii="Times New Roman" w:hAnsi="Times New Roman" w:cs="Angsana New" w:eastAsia="Times New Roman"/>
                <w:sz w:val="28"/>
                <w:szCs w:val="28"/>
              </w:rPr>
              <w:t xml:space="preserve">1–2 ชั่วโมง</w:t>
            </w:r>
          </w:p>
        </w:tc>
        <w:tc>
          <w:tcPr/>
          <w:p>
            <w:pPr>
              <w:pStyle w:val="Compact"/>
            </w:pPr>
            <w:r>
              <w:rPr>
                <w:rFonts w:ascii="Times New Roman" w:hAnsi="Times New Roman" w:cs="Angsana New" w:eastAsia="Times New Roman"/>
                <w:sz w:val="28"/>
                <w:szCs w:val="28"/>
              </w:rPr>
              <w:t xml:space="preserve">&lt; 5 นาที</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Feature Engineering</w:t>
            </w:r>
          </w:p>
        </w:tc>
        <w:tc>
          <w:tcPr/>
          <w:p>
            <w:pPr>
              <w:pStyle w:val="Compact"/>
            </w:pPr>
            <w:r>
              <w:rPr>
                <w:rFonts w:ascii="Times New Roman" w:hAnsi="Times New Roman" w:cs="Angsana New" w:eastAsia="Times New Roman"/>
                <w:sz w:val="28"/>
                <w:szCs w:val="28"/>
              </w:rPr>
              <w:t xml:space="preserve">30–60 นาที</w:t>
            </w:r>
          </w:p>
        </w:tc>
        <w:tc>
          <w:tcPr/>
          <w:p>
            <w:pPr>
              <w:pStyle w:val="Compact"/>
            </w:pPr>
            <w:r>
              <w:rPr>
                <w:rFonts w:ascii="Times New Roman" w:hAnsi="Times New Roman" w:cs="Angsana New" w:eastAsia="Times New Roman"/>
                <w:sz w:val="28"/>
                <w:szCs w:val="28"/>
              </w:rPr>
              <w:t xml:space="preserve">&lt; 3 นาที</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Visualization (56 chart types)</w:t>
            </w:r>
          </w:p>
        </w:tc>
        <w:tc>
          <w:tcPr/>
          <w:p>
            <w:pPr>
              <w:pStyle w:val="Compact"/>
            </w:pPr>
            <w:r>
              <w:rPr>
                <w:rFonts w:ascii="Times New Roman" w:hAnsi="Times New Roman" w:cs="Angsana New" w:eastAsia="Times New Roman"/>
                <w:sz w:val="28"/>
                <w:szCs w:val="28"/>
              </w:rPr>
              <w:t xml:space="preserve">30–45 นาที</w:t>
            </w:r>
          </w:p>
        </w:tc>
        <w:tc>
          <w:tcPr/>
          <w:p>
            <w:pPr>
              <w:pStyle w:val="Compact"/>
            </w:pPr>
            <w:r>
              <w:rPr>
                <w:rFonts w:ascii="Times New Roman" w:hAnsi="Times New Roman" w:cs="Angsana New" w:eastAsia="Times New Roman"/>
                <w:sz w:val="28"/>
                <w:szCs w:val="28"/>
              </w:rPr>
              <w:t xml:space="preserve">&lt; 1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ML Training + Tuning (27 algorithms)</w:t>
            </w:r>
          </w:p>
        </w:tc>
        <w:tc>
          <w:tcPr/>
          <w:p>
            <w:pPr>
              <w:pStyle w:val="Compact"/>
            </w:pPr>
            <w:r>
              <w:rPr>
                <w:rFonts w:ascii="Times New Roman" w:hAnsi="Times New Roman" w:cs="Angsana New" w:eastAsia="Times New Roman"/>
                <w:sz w:val="28"/>
                <w:szCs w:val="28"/>
              </w:rPr>
              <w:t xml:space="preserve">2–4 ชั่วโมง</w:t>
            </w:r>
          </w:p>
        </w:tc>
        <w:tc>
          <w:tcPr/>
          <w:p>
            <w:pPr>
              <w:pStyle w:val="Compact"/>
            </w:pPr>
            <w:r>
              <w:rPr>
                <w:rFonts w:ascii="Times New Roman" w:hAnsi="Times New Roman" w:cs="Angsana New" w:eastAsia="Times New Roman"/>
                <w:sz w:val="28"/>
                <w:szCs w:val="28"/>
              </w:rPr>
              <w:t xml:space="preserve">&lt; 10 นาที</w:t>
            </w:r>
          </w:p>
        </w:tc>
        <w:tc>
          <w:tcPr/>
          <w:p>
            <w:pPr>
              <w:pStyle w:val="Compact"/>
            </w:pPr>
            <w:r>
              <w:rPr>
                <w:rFonts w:ascii="Times New Roman" w:hAnsi="Times New Roman" w:cs="Angsana New" w:eastAsia="Times New Roman"/>
                <w:sz w:val="28"/>
                <w:szCs w:val="28"/>
              </w:rPr>
              <w:t xml:space="preserve">92%</w:t>
            </w:r>
          </w:p>
        </w:tc>
      </w:tr>
    </w:tbl>
    <w:p>
      <w:pPr>
        <w:pStyle w:val="BodyText"/>
        <w:spacing w:before="120" w:after="120" w:line="240" w:lineRule="auto"/>
      </w:pPr>
      <w:r>
        <w:rPr>
          <w:rFonts w:ascii="Times New Roman" w:hAnsi="Times New Roman" w:cs="Angsana New" w:eastAsia="Times New Roman"/>
          <w:sz w:val="32"/>
          <w:szCs w:val="32"/>
        </w:rPr>
        <w:t xml:space="preserve">จากตารางที่ 4.7 จะเห็นว่า PrepPilot สามารถลดเวลาในการทำงานลงได้ระหว่าง 92%–97% ในทุกประเภทของงานที่ทดสอบ โดยงานที่ลดเวลาได้มากที่สุดคือ Data Profiling &amp; EDA และ Visualization ซึ่งเป็นงานที่ต้องเขียนโค้ดซ้ำ ๆ ในขณะที่ ML Training + Tuning ยังคงเป็นงานที่ใช้เวลามากที่สุดของระบบ (ประมาณ 10 นาที) เนื่องจากต้องรัน Cross-Validation 5-Fold และ Optuna Hyperparameter Tuning หลายรอบสำหรับอัลกอริทึมแต่ละตัว</w:t>
      </w:r>
    </w:p>
    <w:p>
      <w:pPr>
        <w:pStyle w:val="BodyText"/>
        <w:spacing w:before="120" w:after="120" w:line="240" w:lineRule="auto"/>
      </w:pPr>
      <w:r>
        <w:rPr>
          <w:rFonts w:ascii="Times New Roman" w:hAnsi="Times New Roman" w:cs="Angsana New" w:eastAsia="Times New Roman"/>
          <w:sz w:val="32"/>
          <w:szCs w:val="32"/>
        </w:rPr>
        <w:t xml:space="preserve">ทีมพัฒนายังประเมินการใช้งานจริงโดยให้กลุ่มผู้ทดสอบจำนวน 20 คน (ประกอบด้วย นักศึกษาปริญญาตรีสาขาวิทยาการคอมพิวเตอร์ 12 คน, Data Analyst ระดับ Junior 5 คน และ Data Scientist 3 คน) ทดลองใช้งานเป็นเวลา 1 สัปดาห์ จากนั้นให้คะแนนผ่านแบบสอบถามแบบ Likert Scale (5 ระดับ) ผลการประเมินสรุปในตารางที่ 4.8</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สรุปคะแนนความพึงพอใจของผู้ใช้ต่อระบบ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มิติการประเมิน</w:t>
            </w:r>
          </w:p>
        </w:tc>
        <w:tc>
          <w:tcPr/>
          <w:p>
            <w:pPr>
              <w:pStyle w:val="Compact"/>
            </w:pPr>
            <w:r>
              <w:rPr>
                <w:rFonts w:ascii="Times New Roman" w:hAnsi="Times New Roman" w:cs="Angsana New" w:eastAsia="Times New Roman"/>
                <w:sz w:val="28"/>
                <w:szCs w:val="28"/>
              </w:rPr>
              <w:t xml:space="preserve">คะแนนเฉลี่ย (เต็ม 5)</w:t>
            </w:r>
          </w:p>
        </w:tc>
        <w:tc>
          <w:tcPr/>
          <w:p>
            <w:pPr>
              <w:pStyle w:val="Compact"/>
            </w:pPr>
            <w:r>
              <w:rPr>
                <w:rFonts w:ascii="Times New Roman" w:hAnsi="Times New Roman" w:cs="Angsana New" w:eastAsia="Times New Roman"/>
                <w:sz w:val="28"/>
                <w:szCs w:val="28"/>
              </w:rPr>
              <w:t xml:space="preserve">ระดับ</w:t>
            </w:r>
          </w:p>
        </w:tc>
      </w:tr>
      <w:tr>
        <w:tc>
          <w:tcPr/>
          <w:p>
            <w:pPr>
              <w:pStyle w:val="Compact"/>
            </w:pPr>
            <w:r>
              <w:rPr>
                <w:rFonts w:ascii="Times New Roman" w:hAnsi="Times New Roman" w:cs="Angsana New" w:eastAsia="Times New Roman"/>
                <w:sz w:val="28"/>
                <w:szCs w:val="28"/>
              </w:rPr>
              <w:t xml:space="preserve">ประสิทธิภาพโดยรวมของระบบ</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ดีมาก</w:t>
            </w:r>
          </w:p>
        </w:tc>
      </w:tr>
      <w:tr>
        <w:tc>
          <w:tcPr/>
          <w:p>
            <w:pPr>
              <w:pStyle w:val="Compact"/>
            </w:pPr>
            <w:r>
              <w:rPr>
                <w:rFonts w:ascii="Times New Roman" w:hAnsi="Times New Roman" w:cs="Angsana New" w:eastAsia="Times New Roman"/>
                <w:sz w:val="28"/>
                <w:szCs w:val="28"/>
              </w:rPr>
              <w:t xml:space="preserve">ความพึงพอใจในประสิทธิภาพ</w:t>
            </w:r>
          </w:p>
        </w:tc>
        <w:tc>
          <w:tcPr/>
          <w:p>
            <w:pPr>
              <w:pStyle w:val="Compact"/>
            </w:pPr>
            <w:r>
              <w:rPr>
                <w:rFonts w:ascii="Times New Roman" w:hAnsi="Times New Roman" w:cs="Angsana New" w:eastAsia="Times New Roman"/>
                <w:sz w:val="28"/>
                <w:szCs w:val="28"/>
              </w:rPr>
              <w:t xml:space="preserve">4.56</w:t>
            </w:r>
          </w:p>
        </w:tc>
        <w:tc>
          <w:tcPr/>
          <w:p>
            <w:pPr>
              <w:pStyle w:val="Compact"/>
            </w:pPr>
            <w:r>
              <w:rPr>
                <w:rFonts w:ascii="Times New Roman" w:hAnsi="Times New Roman" w:cs="Angsana New" w:eastAsia="Times New Roman"/>
                <w:sz w:val="28"/>
                <w:szCs w:val="28"/>
              </w:rPr>
              <w:t xml:space="preserve">พึงพอใจมาก</w:t>
            </w:r>
          </w:p>
        </w:tc>
      </w:tr>
      <w:tr>
        <w:tc>
          <w:tcPr/>
          <w:p>
            <w:pPr>
              <w:pStyle w:val="Compact"/>
            </w:pPr>
            <w:r>
              <w:rPr>
                <w:rFonts w:ascii="Times New Roman" w:hAnsi="Times New Roman" w:cs="Angsana New" w:eastAsia="Times New Roman"/>
                <w:sz w:val="28"/>
                <w:szCs w:val="28"/>
              </w:rPr>
              <w:t xml:space="preserve">ความใช้งานง่าย (Usability)</w:t>
            </w:r>
          </w:p>
        </w:tc>
        <w:tc>
          <w:tcPr/>
          <w:p>
            <w:pPr>
              <w:pStyle w:val="Compact"/>
            </w:pPr>
            <w:r>
              <w:rPr>
                <w:rFonts w:ascii="Times New Roman" w:hAnsi="Times New Roman" w:cs="Angsana New" w:eastAsia="Times New Roman"/>
                <w:sz w:val="28"/>
                <w:szCs w:val="28"/>
              </w:rPr>
              <w:t xml:space="preserve">4.64</w:t>
            </w:r>
          </w:p>
        </w:tc>
        <w:tc>
          <w:tcPr/>
          <w:p>
            <w:pPr>
              <w:pStyle w:val="Compact"/>
            </w:pPr>
            <w:r>
              <w:rPr>
                <w:rFonts w:ascii="Times New Roman" w:hAnsi="Times New Roman" w:cs="Angsana New" w:eastAsia="Times New Roman"/>
                <w:sz w:val="28"/>
                <w:szCs w:val="28"/>
              </w:rPr>
              <w:t xml:space="preserve">ใช้งานง่ายมาก</w:t>
            </w:r>
          </w:p>
        </w:tc>
      </w:tr>
    </w:tbl>
    <w:p>
      <w:pPr>
        <w:pStyle w:val="BodyText"/>
        <w:spacing w:before="120" w:after="120" w:line="240" w:lineRule="auto"/>
      </w:pPr>
      <w:r>
        <w:rPr>
          <w:rFonts w:ascii="Times New Roman" w:hAnsi="Times New Roman" w:cs="Angsana New" w:eastAsia="Times New Roman"/>
          <w:sz w:val="32"/>
          <w:szCs w:val="32"/>
        </w:rPr>
        <w:t xml:space="preserve">จากผลการประเมิน ผู้ใช้ให้คะแนนระบบในระดับสูงทุกมิติ โดยเฉพาะด้านความใช้งานง่าย (4.64/5) ซึ่งสะท้อนว่าการออกแบบ Chat Interface และการรองรับภาษาไทยช่วยให้ผู้ใช้ที่มีประสบการณ์การเขียนโค้ดน้อยสามารถใช้งานระบบได้โดยไม่ต้องเรียนรู้คำสั่งเฉพาะทาง สอดคล้องกับเป้าหมายที่กำหนดในบทที่ 1 ที่ต้องการลดอุปสรรคในการเข้าถึงเครื่องมือ Data Science</w:t>
      </w:r>
    </w:p>
    <w:bookmarkEnd w:id="201"/>
    <w:bookmarkStart w:id="202" w:name="X9685ec647f421b4528addfbaaf8ab9d9cbac876"/>
    <w:p>
      <w:pPr>
        <w:pStyle w:val="Heading2"/>
        <w:spacing w:before="240" w:after="160" w:line="240" w:lineRule="auto"/>
      </w:pPr>
      <w:r>
        <w:rPr>
          <w:rFonts w:ascii="Times New Roman" w:hAnsi="Times New Roman" w:cs="Angsana New" w:eastAsia="Times New Roman"/>
          <w:b/>
          <w:sz w:val="40"/>
          <w:szCs w:val="40"/>
          <w:bCs w:val="true"/>
        </w:rPr>
        <w:t xml:space="preserve">4.13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PrepPilot สามารถลดเวลาในการทำงาน Data Science ได้ระหว่าง 92%–97% เมื่อเทียบกับการทำงานแบบ Manual และผู้ใช้ 20 คนให้คะแนนความพึงพอใจเฉลี่ย 4.56/5 และความใช้งานง่าย 4.64/5</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2"/>
    <w:bookmarkEnd w:id="203"/>
    <w:bookmarkStart w:id="209"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204"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204"/>
    <w:bookmarkStart w:id="205"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205"/>
    <w:bookmarkStart w:id="206"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206"/>
    <w:bookmarkStart w:id="207"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207"/>
    <w:bookmarkStart w:id="208"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8"/>
    <w:bookmarkEnd w:id="209"/>
    <w:bookmarkStart w:id="214"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0">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1">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2">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3">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4"/>
    <w:bookmarkStart w:id="229"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215"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215"/>
    <w:bookmarkStart w:id="216"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16"/>
    <w:bookmarkStart w:id="219"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17"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17"/>
    <w:bookmarkStart w:id="218"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18"/>
    <w:bookmarkEnd w:id="219"/>
    <w:bookmarkStart w:id="225"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20"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20"/>
    <w:bookmarkStart w:id="221"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21"/>
    <w:bookmarkStart w:id="222"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22"/>
    <w:bookmarkStart w:id="223"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23"/>
    <w:bookmarkStart w:id="224"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24"/>
    <w:bookmarkEnd w:id="225"/>
    <w:bookmarkStart w:id="228"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26"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26"/>
    <w:bookmarkStart w:id="227"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27"/>
    <w:bookmarkEnd w:id="228"/>
    <w:bookmarkEnd w:id="229"/>
    <w:bookmarkStart w:id="235"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30"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30"/>
    <w:bookmarkStart w:id="231"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31"/>
    <w:bookmarkStart w:id="232"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32"/>
    <w:bookmarkStart w:id="233"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33"/>
    <w:bookmarkStart w:id="234"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4"/>
    <w:bookmarkEnd w:id="235"/>
    <w:bookmarkStart w:id="236"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6"/>
    <w:bookmarkStart w:id="241"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38"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37">
              <w:r>
                <w:rPr>
                  <w:rStyle w:val="Hyperlink"/>
                </w:rPr>
                <w:t xml:space="preserve">thanyapisit.bua@gmail.com</w:t>
              </w:r>
            </w:hyperlink>
          </w:p>
        </w:tc>
      </w:tr>
    </w:tbl>
    <w:bookmarkEnd w:id="238"/>
    <w:bookmarkStart w:id="239"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39"/>
    <w:bookmarkStart w:id="240"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40"/>
    <w:bookmarkEnd w:id="241"/>
    <w:sectPr>
      <w:footnotePr>
        <w:numRestart w:val="eachSect"/>
      </w:footnotePr>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52" Type="http://schemas.openxmlformats.org/officeDocument/2006/relationships/image" Target="media/rId52.png"/><Relationship Id="rId44" Type="http://schemas.openxmlformats.org/officeDocument/2006/relationships/image" Target="media/rId44.png"/><Relationship Id="rId100" Type="http://schemas.openxmlformats.org/officeDocument/2006/relationships/image" Target="media/rId100.png"/><Relationship Id="rId116" Type="http://schemas.openxmlformats.org/officeDocument/2006/relationships/image" Target="media/rId116.png"/><Relationship Id="rId26" Type="http://schemas.openxmlformats.org/officeDocument/2006/relationships/image" Target="media/rId26.png"/><Relationship Id="rId81" Type="http://schemas.openxmlformats.org/officeDocument/2006/relationships/image" Target="media/rId81.png"/><Relationship Id="rId84" Type="http://schemas.openxmlformats.org/officeDocument/2006/relationships/image" Target="media/rId84.png"/><Relationship Id="rId129" Type="http://schemas.openxmlformats.org/officeDocument/2006/relationships/image" Target="media/rId129.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2" Type="http://schemas.openxmlformats.org/officeDocument/2006/relationships/image" Target="media/rId142.png"/><Relationship Id="rId146" Type="http://schemas.openxmlformats.org/officeDocument/2006/relationships/image" Target="media/rId146.png"/><Relationship Id="rId150" Type="http://schemas.openxmlformats.org/officeDocument/2006/relationships/image" Target="media/rId150.png"/><Relationship Id="rId153" Type="http://schemas.openxmlformats.org/officeDocument/2006/relationships/image" Target="media/rId153.png"/><Relationship Id="rId156" Type="http://schemas.openxmlformats.org/officeDocument/2006/relationships/image" Target="media/rId156.png"/><Relationship Id="rId160" Type="http://schemas.openxmlformats.org/officeDocument/2006/relationships/image" Target="media/rId160.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6" Type="http://schemas.openxmlformats.org/officeDocument/2006/relationships/image" Target="media/rId176.png"/><Relationship Id="rId179" Type="http://schemas.openxmlformats.org/officeDocument/2006/relationships/image" Target="media/rId179.png"/><Relationship Id="rId185" Type="http://schemas.openxmlformats.org/officeDocument/2006/relationships/image" Target="media/rId185.png"/><Relationship Id="rId190" Type="http://schemas.openxmlformats.org/officeDocument/2006/relationships/image" Target="media/rId190.png"/><Relationship Id="rId194" Type="http://schemas.openxmlformats.org/officeDocument/2006/relationships/image" Target="media/rId194.png"/><Relationship Id="rId213" Type="http://schemas.openxmlformats.org/officeDocument/2006/relationships/hyperlink" Target="https://docs.anthropic.com" TargetMode="External"/><Relationship Id="rId211" Type="http://schemas.openxmlformats.org/officeDocument/2006/relationships/hyperlink" Target="https://fastapi.tiangolo.com" TargetMode="External"/><Relationship Id="rId210" Type="http://schemas.openxmlformats.org/officeDocument/2006/relationships/hyperlink" Target="https://nextjs.org/docs" TargetMode="External"/><Relationship Id="rId212" Type="http://schemas.openxmlformats.org/officeDocument/2006/relationships/hyperlink" Target="https://platform.openai.com/docs" TargetMode="External"/><Relationship Id="rId237"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213" Type="http://schemas.openxmlformats.org/officeDocument/2006/relationships/hyperlink" Target="https://docs.anthropic.com" TargetMode="External"/><Relationship Id="rId211" Type="http://schemas.openxmlformats.org/officeDocument/2006/relationships/hyperlink" Target="https://fastapi.tiangolo.com" TargetMode="External"/><Relationship Id="rId210" Type="http://schemas.openxmlformats.org/officeDocument/2006/relationships/hyperlink" Target="https://nextjs.org/docs" TargetMode="External"/><Relationship Id="rId212" Type="http://schemas.openxmlformats.org/officeDocument/2006/relationships/hyperlink" Target="https://platform.openai.com/docs" TargetMode="External"/><Relationship Id="rId237"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2026-05-14T18:07:27Z</dcterms:created>
  <dcterms:modified xsi:type="dcterms:W3CDTF">2026-05-14T18:07:27Z</dcterms:modified>
</cp:coreProperties>
</file>

<file path=docProps/custom.xml><?xml version="1.0" encoding="utf-8"?>
<Properties xmlns="http://schemas.openxmlformats.org/officeDocument/2006/custom-properties" xmlns:vt="http://schemas.openxmlformats.org/officeDocument/2006/docPropsVTypes"/>
</file>