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Novelty of ORCHESTRA for Laser Welding</w:t>
      </w:r>
    </w:p>
    <w:p>
      <w:pPr>
        <w:jc w:val="center"/>
      </w:pPr>
      <w:r>
        <w:rPr>
          <w:i/>
          <w:sz w:val="22"/>
        </w:rPr>
        <w:t>Human-Centred Multi-Agent Predictive Maintenance Decision Support</w:t>
      </w:r>
    </w:p>
    <w:p/>
    <w:p>
      <w:pPr>
        <w:spacing w:before="160" w:after="80"/>
      </w:pPr>
      <w:r>
        <w:rPr>
          <w:b/>
          <w:sz w:val="30"/>
        </w:rPr>
        <w:t>Core novelty claim</w:t>
      </w:r>
    </w:p>
    <w:p>
      <w:pPr>
        <w:spacing w:after="160"/>
      </w:pPr>
      <w:r>
        <w:rPr>
          <w:sz w:val="22"/>
        </w:rPr>
        <w:t>ORCHESTRA’s novelty is not a new XGBoost or PPO algorithm. It is the coordinated, human-centred architecture that connects laser-welding condition monitoring, maintenance-urgency prediction, selective human review, and proactive maintenance scheduling within a single auditable decision loop.</w:t>
      </w:r>
    </w:p>
    <w:p>
      <w:pPr>
        <w:spacing w:before="160" w:after="80"/>
      </w:pPr>
      <w:r>
        <w:rPr>
          <w:b/>
          <w:sz w:val="30"/>
        </w:rPr>
        <w:t>What is novel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Novel contribution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9"/>
              </w:rPr>
              <w:t>Integration, not a standalone predictor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ORCHESTRA combines four roles—Machine/IoT, AI Predictive, Human Operator, and RL Scheduling—so that maintenance prediction is directly linked to a justified action.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>
              <w:rPr>
                <w:sz w:val="19"/>
              </w:rPr>
              <w:t>Uncertainty-triggered human review</w:t>
            </w:r>
          </w:p>
        </w:tc>
        <w:tc>
          <w:tcPr>
            <w:tcW w:type="dxa" w:w="5112"/>
            <w:vAlign w:val="center"/>
            <w:shd w:fill="EAF1F8"/>
          </w:tcPr>
          <w:p>
            <w:r>
              <w:rPr>
                <w:sz w:val="19"/>
              </w:rPr>
              <w:t>Human intervention is selective rather than continuous. It is activated by high uncertainty, conflicting indicators, medium severity, or resource-sensitive high-severity cases.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9"/>
              </w:rPr>
              <w:t>Context-aware scheduling objective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PPO selects maintenance timing using urgency/severity, uncertainty, production load, resource availability, time since last maintenance, and cost—not just a fault threshold.</w:t>
            </w:r>
          </w:p>
        </w:tc>
      </w:tr>
      <w:tr>
        <w:tc>
          <w:tcPr>
            <w:tcW w:type="dxa" w:w="5112"/>
            <w:vAlign w:val="center"/>
            <w:shd w:fill="EAF1F8"/>
          </w:tcPr>
          <w:p>
            <w:r>
              <w:rPr>
                <w:sz w:val="19"/>
              </w:rPr>
              <w:t>Laser-relevant state representation</w:t>
            </w:r>
          </w:p>
        </w:tc>
        <w:tc>
          <w:tcPr>
            <w:tcW w:type="dxa" w:w="5112"/>
            <w:vAlign w:val="center"/>
            <w:shd w:fill="EAF1F8"/>
          </w:tcPr>
          <w:p>
            <w:r>
              <w:rPr>
                <w:sz w:val="19"/>
              </w:rPr>
              <w:t>The monitoring basis includes laser-relevant variables such as power/energy, focus position, assist gas, plasma/optical signatures, melt-pool/keyhole behaviour, thermal signals, and positioning residuals.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9"/>
              </w:rPr>
              <w:t>Transparent simulation positioning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The study is explicitly a simulation-based proof-of-concept. Predictive and scheduling outputs are presented as proxy evidence for the framework, not as a claimed industrial deployment.</w:t>
            </w:r>
          </w:p>
        </w:tc>
      </w:tr>
    </w:tbl>
    <w:p>
      <w:pPr>
        <w:spacing w:before="160" w:after="80"/>
      </w:pPr>
      <w:r>
        <w:rPr>
          <w:b/>
          <w:sz w:val="30"/>
        </w:rPr>
        <w:t>How it differs from related 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Literature area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Existing strength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20"/>
              </w:rPr>
              <w:t>Remaining limitation / ORCHESTRA 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ML predictive maintenance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Accurate fault or urgency prediction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Often stops at an alert; weak at selecting a maintenance action</w:t>
            </w:r>
          </w:p>
        </w:tc>
      </w:tr>
      <w:tr>
        <w:tc>
          <w:tcPr>
            <w:tcW w:type="dxa" w:w="3408"/>
            <w:vAlign w:val="center"/>
            <w:shd w:fill="F4F7FB"/>
          </w:tcPr>
          <w:p>
            <w:r>
              <w:rPr>
                <w:sz w:val="18"/>
              </w:rPr>
              <w:t>RL maintenance scheduling</w:t>
            </w:r>
          </w:p>
        </w:tc>
        <w:tc>
          <w:tcPr>
            <w:tcW w:type="dxa" w:w="3408"/>
            <w:vAlign w:val="center"/>
            <w:shd w:fill="F4F7FB"/>
          </w:tcPr>
          <w:p>
            <w:r>
              <w:rPr>
                <w:sz w:val="18"/>
              </w:rPr>
              <w:t>Adaptive sequential decisions</w:t>
            </w:r>
          </w:p>
        </w:tc>
        <w:tc>
          <w:tcPr>
            <w:tcW w:type="dxa" w:w="3408"/>
            <w:vAlign w:val="center"/>
            <w:shd w:fill="F4F7FB"/>
          </w:tcPr>
          <w:p>
            <w:r>
              <w:rPr>
                <w:sz w:val="18"/>
              </w:rPr>
              <w:t>Often excludes human contextual judgement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Human-in-the-loop systems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Trust and contextual validation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Human review is often detached from scheduling</w:t>
            </w:r>
          </w:p>
        </w:tc>
      </w:tr>
      <w:tr>
        <w:tc>
          <w:tcPr>
            <w:tcW w:type="dxa" w:w="3408"/>
            <w:vAlign w:val="center"/>
            <w:shd w:fill="F4F7FB"/>
          </w:tcPr>
          <w:p>
            <w:r>
              <w:rPr>
                <w:sz w:val="18"/>
              </w:rPr>
              <w:t>Multi-agent manufacturing</w:t>
            </w:r>
          </w:p>
        </w:tc>
        <w:tc>
          <w:tcPr>
            <w:tcW w:type="dxa" w:w="3408"/>
            <w:vAlign w:val="center"/>
            <w:shd w:fill="F4F7FB"/>
          </w:tcPr>
          <w:p>
            <w:r>
              <w:rPr>
                <w:sz w:val="18"/>
              </w:rPr>
              <w:t>Distributed roles and coordination</w:t>
            </w:r>
          </w:p>
        </w:tc>
        <w:tc>
          <w:tcPr>
            <w:tcW w:type="dxa" w:w="3408"/>
            <w:vAlign w:val="center"/>
            <w:shd w:fill="F4F7FB"/>
          </w:tcPr>
          <w:p>
            <w:r>
              <w:rPr>
                <w:sz w:val="18"/>
              </w:rPr>
              <w:t>Often does not unify prediction, human review, and RL scheduling</w:t>
            </w:r>
          </w:p>
        </w:tc>
      </w:tr>
      <w:tr>
        <w:tc>
          <w:tcPr>
            <w:tcW w:type="dxa" w:w="3408"/>
            <w:vAlign w:val="center"/>
            <w:shd w:fill="D9EAD3"/>
          </w:tcPr>
          <w:p>
            <w:r>
              <w:rPr>
                <w:sz w:val="18"/>
              </w:rPr>
              <w:t>ORCHESTRA (this paper)</w:t>
            </w:r>
          </w:p>
        </w:tc>
        <w:tc>
          <w:tcPr>
            <w:tcW w:type="dxa" w:w="3408"/>
            <w:vAlign w:val="center"/>
            <w:shd w:fill="D9EAD3"/>
          </w:tcPr>
          <w:p>
            <w:r>
              <w:rPr>
                <w:sz w:val="18"/>
              </w:rPr>
              <w:t>Integrated four-agent decision architecture</w:t>
            </w:r>
          </w:p>
        </w:tc>
        <w:tc>
          <w:tcPr>
            <w:tcW w:type="dxa" w:w="3408"/>
            <w:vAlign w:val="center"/>
            <w:shd w:fill="D9EAD3"/>
          </w:tcPr>
          <w:p>
            <w:r>
              <w:rPr>
                <w:sz w:val="18"/>
              </w:rPr>
              <w:t>Connects prediction, selective human review, and PPO scheduling in one auditable loop</w:t>
            </w:r>
          </w:p>
        </w:tc>
      </w:tr>
    </w:tbl>
    <w:p>
      <w:pPr>
        <w:spacing w:before="160" w:after="80"/>
      </w:pPr>
      <w:r>
        <w:rPr>
          <w:b/>
          <w:sz w:val="30"/>
        </w:rPr>
        <w:t>One-sentence statement</w:t>
      </w:r>
    </w:p>
    <w:p>
      <w:pPr>
        <w:spacing w:before="80" w:after="160"/>
        <w:ind w:left="216" w:right="216"/>
        <w:pBdr>
          <w:top w:val="single" w:sz="6" w:space="6" w:color="1F4E78"/>
          <w:left w:val="single" w:sz="6" w:space="6" w:color="1F4E78"/>
          <w:bottom w:val="single" w:sz="6" w:space="6" w:color="1F4E78"/>
          <w:right w:val="single" w:sz="6" w:space="6" w:color="1F4E78"/>
        </w:pBdr>
      </w:pPr>
      <w:r>
        <w:rPr>
          <w:i/>
          <w:sz w:val="21"/>
        </w:rPr>
        <w:t>ORCHESTRA reframes laser-welding predictive maintenance as a coordinated, uncertainty-aware decision-support problem: laser-relevant condition data is transformed into maintenance urgency, selectively reviewed by a human operator, and converted into a timing-aware maintenance action by a PPO agent.</w:t>
      </w:r>
    </w:p>
    <w:p>
      <w:pPr>
        <w:spacing w:before="160" w:after="80"/>
      </w:pPr>
      <w:r>
        <w:rPr>
          <w:b/>
          <w:sz w:val="30"/>
        </w:rPr>
        <w:t>Important limitation to state</w:t>
      </w:r>
    </w:p>
    <w:p>
      <w:pPr>
        <w:spacing w:after="160"/>
      </w:pPr>
      <w:r>
        <w:t>The current numerical results remain prior simulation proxy values. They demonstrate the feasibility and logic of the architecture, but they do not yet provide laser-specific empirical validation. Claims of laser-welding specificity must therefore be presented as a research formulation and evaluation design until experiments or an appropriate laser dataset are available.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{"Label":"1","ContentProducer":"001191440300708461136T1WFUO","ProduceID":"2fa247b497ac8f10fc1d8a7fd2926620-iaCg","ReservedCode1":"{\"Type\":\" TC260PG\",\"Version\":1,\"Bindings\":[{\"Type\":\"soft\",\"AlgID\":\"sm3\",\"Value\":\"542d5911ad32440dc4a7ced98c56ac43a63fc654dbd88fdaaa4216032f203ad2\"},{\"Type\":\"hash\",\"AlgID\":\"sm3\",\"Value\":\"eb9f00a32ea3a08d493d5f609d701c65c47eb4d2036bb32cc98ef18159eb50d2\"}],\"PubSD\":[{\"Type\":\"DS\",\"AlgID\":\"sm2\",\"TBSData\":{\"Type\":\"Binding\",\"BType\":\"hash\"},\"Signature\":\"304402203446fcae56b7b913f1aa884fcb97f9f5468a5b39005699b2f09d6dd447c3155f02207151c54319f54a209e44995e4795a280d6378ea54092150b9126c657c47e35ce\"},{\"Type\":\"PubKey\",\"AlgID\":\"sm2\",\"KeyValue\":\"0407f79b28a17a752b3aae4305c98b48978213832729a2571850b1310b2bc9fe8fee039ccf25ebfeac27502414d9fcef792d777183c98893d226171c2f7a3289a2\"}],\"Extension\":{\"Timestamp\":1788338746,\"KeyVersion\":\"v1-TxLeOmf7bqU223\"}}","ContentPropagator":"001191440300708461136T1WFUO","PropagateID":"2fa247b497ac8f10fc1d8a7fd2926620-iaCg","ReservedCode2":"{\"Type\":\" TC260PG\",\"Version\":1,\"Bindings\":[{\"Type\":\"soft\",\"AlgID\":\"sm3\",\"Value\":\"542d5911ad32440dc4a7ced98c56ac43a63fc654dbd88fdaaa4216032f203ad2\"},{\"Type\":\"hash\",\"AlgID\":\"sm3\",\"Value\":\"eb9f00a32ea3a08d493d5f609d701c65c47eb4d2036bb32cc98ef18159eb50d2\"}],\"PubSD\":[{\"Type\":\"DS\",\"AlgID\":\"sm2\",\"TBSData\":{\"Type\":\"Binding\",\"BType\":\"hash\"},\"Signature\":\"3046022100bb4a4b816101bbef2088a9b973f0ad7d7310af09e23a236e19b836b4123aae04022100eead8dd41b49524f57b70ed7ea0abfb2e5f789d94aee48fb92e8dfbd763a2a07\"},{\"Type\":\"PubKey\",\"AlgID\":\"sm2\",\"KeyValue\":\"0407f79b28a17a752b3aae4305c98b48978213832729a2571850b1310b2bc9fe8fee039ccf25ebfeac27502414d9fcef792d777183c98893d226171c2f7a3289a2\"}],\"Extension\":{\"Timestamp\":1788338746,\"KeyVersion\":\"v1-TxLeOmf7bqU223\"}}"}</vt:lpwstr>
  </property>
</Properties>
</file>