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658F7" w14:textId="51479200" w:rsidR="00810DD4" w:rsidRDefault="00AD5FE4" w:rsidP="00810DD4">
      <w:pPr>
        <w:rPr>
          <w:rFonts w:ascii="Times New Roman" w:hAnsi="Times New Roman" w:cs="Times New Roman"/>
          <w:sz w:val="44"/>
          <w:szCs w:val="44"/>
        </w:rPr>
      </w:pPr>
      <w:r>
        <w:rPr>
          <w:rFonts w:ascii="Times New Roman" w:hAnsi="Times New Roman" w:cs="Times New Roman" w:hint="eastAsia"/>
          <w:sz w:val="44"/>
          <w:szCs w:val="44"/>
        </w:rPr>
        <w:t>Reference List</w:t>
      </w:r>
      <w:r w:rsidR="00810DD4" w:rsidRPr="00810DD4">
        <w:rPr>
          <w:rFonts w:ascii="Times New Roman" w:hAnsi="Times New Roman" w:cs="Times New Roman"/>
          <w:sz w:val="44"/>
          <w:szCs w:val="44"/>
        </w:rPr>
        <w:t>：</w:t>
      </w:r>
    </w:p>
    <w:p w14:paraId="6BA3EADB" w14:textId="77777777" w:rsidR="00CB7C75" w:rsidRDefault="00CB7C75" w:rsidP="00810DD4">
      <w:pPr>
        <w:rPr>
          <w:rFonts w:ascii="Times New Roman" w:hAnsi="Times New Roman" w:cs="Times New Roman"/>
          <w:sz w:val="44"/>
          <w:szCs w:val="44"/>
        </w:rPr>
      </w:pPr>
    </w:p>
    <w:p w14:paraId="480507B2" w14:textId="77777777" w:rsidR="00CB7C75" w:rsidRPr="00CB7C75" w:rsidRDefault="00CB7C75" w:rsidP="00CB7C75">
      <w:pPr>
        <w:rPr>
          <w:rFonts w:ascii="Calibri" w:hAnsi="Calibri" w:cs="Calibri"/>
          <w:sz w:val="24"/>
        </w:rPr>
      </w:pPr>
      <w:r w:rsidRPr="00CB7C75">
        <w:rPr>
          <w:rFonts w:ascii="Calibri" w:hAnsi="Calibri" w:cs="Calibri"/>
          <w:sz w:val="24"/>
        </w:rPr>
        <w:t xml:space="preserve">[1] M. L. Ruiz Rodríguez, S. Kubler, A. de Giorgio, M. Cordy, J. Robert, and Y. Le </w:t>
      </w:r>
      <w:proofErr w:type="spellStart"/>
      <w:r w:rsidRPr="00CB7C75">
        <w:rPr>
          <w:rFonts w:ascii="Calibri" w:hAnsi="Calibri" w:cs="Calibri"/>
          <w:sz w:val="24"/>
        </w:rPr>
        <w:t>Traon</w:t>
      </w:r>
      <w:proofErr w:type="spellEnd"/>
      <w:r w:rsidRPr="00CB7C75">
        <w:rPr>
          <w:rFonts w:ascii="Calibri" w:hAnsi="Calibri" w:cs="Calibri"/>
          <w:sz w:val="24"/>
        </w:rPr>
        <w:t xml:space="preserve">, "Multi-agent deep reinforcement learning based predictive maintenance on parallel machines," Robot. </w:t>
      </w:r>
      <w:proofErr w:type="spellStart"/>
      <w:proofErr w:type="gramStart"/>
      <w:r w:rsidRPr="00CB7C75">
        <w:rPr>
          <w:rFonts w:ascii="Calibri" w:hAnsi="Calibri" w:cs="Calibri"/>
          <w:sz w:val="24"/>
        </w:rPr>
        <w:t>Comput</w:t>
      </w:r>
      <w:proofErr w:type="spellEnd"/>
      <w:r w:rsidRPr="00CB7C75">
        <w:rPr>
          <w:rFonts w:ascii="Calibri" w:hAnsi="Calibri" w:cs="Calibri"/>
          <w:sz w:val="24"/>
        </w:rPr>
        <w:t>.-</w:t>
      </w:r>
      <w:proofErr w:type="spellStart"/>
      <w:proofErr w:type="gramEnd"/>
      <w:r w:rsidRPr="00CB7C75">
        <w:rPr>
          <w:rFonts w:ascii="Calibri" w:hAnsi="Calibri" w:cs="Calibri"/>
          <w:sz w:val="24"/>
        </w:rPr>
        <w:t>Integr</w:t>
      </w:r>
      <w:proofErr w:type="spellEnd"/>
      <w:r w:rsidRPr="00CB7C75">
        <w:rPr>
          <w:rFonts w:ascii="Calibri" w:hAnsi="Calibri" w:cs="Calibri"/>
          <w:sz w:val="24"/>
        </w:rPr>
        <w:t xml:space="preserve">. Manuf., vol. 78, p. 102406, 2022, </w:t>
      </w:r>
      <w:proofErr w:type="gramStart"/>
      <w:r w:rsidRPr="00CB7C75">
        <w:rPr>
          <w:rFonts w:ascii="Calibri" w:hAnsi="Calibri" w:cs="Calibri"/>
          <w:sz w:val="24"/>
        </w:rPr>
        <w:t>doi:10.1016/j.rcim</w:t>
      </w:r>
      <w:proofErr w:type="gramEnd"/>
      <w:r w:rsidRPr="00CB7C75">
        <w:rPr>
          <w:rFonts w:ascii="Calibri" w:hAnsi="Calibri" w:cs="Calibri"/>
          <w:sz w:val="24"/>
        </w:rPr>
        <w:t>.2022.102406.</w:t>
      </w:r>
    </w:p>
    <w:p w14:paraId="040507B1" w14:textId="77777777" w:rsidR="00CB7C75" w:rsidRPr="00CB7C75" w:rsidRDefault="00CB7C75" w:rsidP="00CB7C75">
      <w:pPr>
        <w:rPr>
          <w:rFonts w:ascii="Calibri" w:hAnsi="Calibri" w:cs="Calibri"/>
          <w:sz w:val="24"/>
        </w:rPr>
      </w:pPr>
      <w:r w:rsidRPr="00CB7C75">
        <w:rPr>
          <w:rFonts w:ascii="Calibri" w:hAnsi="Calibri" w:cs="Calibri"/>
          <w:sz w:val="24"/>
        </w:rPr>
        <w:t xml:space="preserve">[2] T. </w:t>
      </w:r>
      <w:proofErr w:type="spellStart"/>
      <w:r w:rsidRPr="00CB7C75">
        <w:rPr>
          <w:rFonts w:ascii="Calibri" w:hAnsi="Calibri" w:cs="Calibri"/>
          <w:sz w:val="24"/>
        </w:rPr>
        <w:t>Pulikottil</w:t>
      </w:r>
      <w:proofErr w:type="spellEnd"/>
      <w:r w:rsidRPr="00CB7C75">
        <w:rPr>
          <w:rFonts w:ascii="Calibri" w:hAnsi="Calibri" w:cs="Calibri"/>
          <w:sz w:val="24"/>
        </w:rPr>
        <w:t xml:space="preserve">, L. A. Estrada-Jimenez, H. U. Rehman, F. Mo, S. </w:t>
      </w:r>
      <w:proofErr w:type="spellStart"/>
      <w:r w:rsidRPr="00CB7C75">
        <w:rPr>
          <w:rFonts w:ascii="Calibri" w:hAnsi="Calibri" w:cs="Calibri"/>
          <w:sz w:val="24"/>
        </w:rPr>
        <w:t>Nikghadam-Hojjati</w:t>
      </w:r>
      <w:proofErr w:type="spellEnd"/>
      <w:r w:rsidRPr="00CB7C75">
        <w:rPr>
          <w:rFonts w:ascii="Calibri" w:hAnsi="Calibri" w:cs="Calibri"/>
          <w:sz w:val="24"/>
        </w:rPr>
        <w:t>, and J. Barata, "Agent-based manufacturing — review and expert evaluation," Int. J. Adv. Manuf. Technol., vol. 127, pp. 2151–2180, 2023, doi:10.1007/s00170-023-11517-8.</w:t>
      </w:r>
    </w:p>
    <w:p w14:paraId="5004C47A" w14:textId="77777777" w:rsidR="00CB7C75" w:rsidRPr="00CB7C75" w:rsidRDefault="00CB7C75" w:rsidP="00CB7C75">
      <w:pPr>
        <w:rPr>
          <w:rFonts w:ascii="Calibri" w:hAnsi="Calibri" w:cs="Calibri"/>
          <w:sz w:val="24"/>
        </w:rPr>
      </w:pPr>
      <w:r w:rsidRPr="00CB7C75">
        <w:rPr>
          <w:rFonts w:ascii="Calibri" w:hAnsi="Calibri" w:cs="Calibri"/>
          <w:sz w:val="24"/>
        </w:rPr>
        <w:t>[3] P. Kamat and R. Sugandhi, "Anomaly detection for predictive maintenance in Industry 4.0- A survey," E3S Web Conf., vol. 170, p. 02007, 2020, doi:10.1051/e3sconf/202017002007.</w:t>
      </w:r>
    </w:p>
    <w:p w14:paraId="61F2587B" w14:textId="77777777" w:rsidR="00CB7C75" w:rsidRPr="00CB7C75" w:rsidRDefault="00CB7C75" w:rsidP="00CB7C75">
      <w:pPr>
        <w:rPr>
          <w:rFonts w:ascii="Calibri" w:hAnsi="Calibri" w:cs="Calibri"/>
          <w:sz w:val="24"/>
        </w:rPr>
      </w:pPr>
      <w:r w:rsidRPr="00CB7C75">
        <w:rPr>
          <w:rFonts w:ascii="Calibri" w:hAnsi="Calibri" w:cs="Calibri"/>
          <w:sz w:val="24"/>
        </w:rPr>
        <w:t xml:space="preserve">[4] T. </w:t>
      </w:r>
      <w:proofErr w:type="spellStart"/>
      <w:r w:rsidRPr="00CB7C75">
        <w:rPr>
          <w:rFonts w:ascii="Calibri" w:hAnsi="Calibri" w:cs="Calibri"/>
          <w:sz w:val="24"/>
        </w:rPr>
        <w:t>Vanderschueren</w:t>
      </w:r>
      <w:proofErr w:type="spellEnd"/>
      <w:r w:rsidRPr="00CB7C75">
        <w:rPr>
          <w:rFonts w:ascii="Calibri" w:hAnsi="Calibri" w:cs="Calibri"/>
          <w:sz w:val="24"/>
        </w:rPr>
        <w:t xml:space="preserve">, R. </w:t>
      </w:r>
      <w:proofErr w:type="spellStart"/>
      <w:r w:rsidRPr="00CB7C75">
        <w:rPr>
          <w:rFonts w:ascii="Calibri" w:hAnsi="Calibri" w:cs="Calibri"/>
          <w:sz w:val="24"/>
        </w:rPr>
        <w:t>Boute</w:t>
      </w:r>
      <w:proofErr w:type="spellEnd"/>
      <w:r w:rsidRPr="00CB7C75">
        <w:rPr>
          <w:rFonts w:ascii="Calibri" w:hAnsi="Calibri" w:cs="Calibri"/>
          <w:sz w:val="24"/>
        </w:rPr>
        <w:t xml:space="preserve">, T. Verdonck, B. </w:t>
      </w:r>
      <w:proofErr w:type="spellStart"/>
      <w:r w:rsidRPr="00CB7C75">
        <w:rPr>
          <w:rFonts w:ascii="Calibri" w:hAnsi="Calibri" w:cs="Calibri"/>
          <w:sz w:val="24"/>
        </w:rPr>
        <w:t>Baesens</w:t>
      </w:r>
      <w:proofErr w:type="spellEnd"/>
      <w:r w:rsidRPr="00CB7C75">
        <w:rPr>
          <w:rFonts w:ascii="Calibri" w:hAnsi="Calibri" w:cs="Calibri"/>
          <w:sz w:val="24"/>
        </w:rPr>
        <w:t xml:space="preserve">, and W. Verbeke, "Prescriptive maintenance with causal machine learning," </w:t>
      </w:r>
      <w:proofErr w:type="spellStart"/>
      <w:r w:rsidRPr="00CB7C75">
        <w:rPr>
          <w:rFonts w:ascii="Calibri" w:hAnsi="Calibri" w:cs="Calibri"/>
          <w:sz w:val="24"/>
        </w:rPr>
        <w:t>arXiv</w:t>
      </w:r>
      <w:proofErr w:type="spellEnd"/>
      <w:r w:rsidRPr="00CB7C75">
        <w:rPr>
          <w:rFonts w:ascii="Calibri" w:hAnsi="Calibri" w:cs="Calibri"/>
          <w:sz w:val="24"/>
        </w:rPr>
        <w:t xml:space="preserve"> preprint arXiv:2206.01562, 2022, doi:10.48550/arXiv.2206.01562.</w:t>
      </w:r>
    </w:p>
    <w:p w14:paraId="2939508F" w14:textId="77777777" w:rsidR="00CB7C75" w:rsidRPr="00CB7C75" w:rsidRDefault="00CB7C75" w:rsidP="00CB7C75">
      <w:pPr>
        <w:rPr>
          <w:rFonts w:ascii="Calibri" w:hAnsi="Calibri" w:cs="Calibri"/>
          <w:sz w:val="24"/>
        </w:rPr>
      </w:pPr>
      <w:r w:rsidRPr="00CB7C75">
        <w:rPr>
          <w:rFonts w:ascii="Calibri" w:hAnsi="Calibri" w:cs="Calibri"/>
          <w:sz w:val="24"/>
        </w:rPr>
        <w:t xml:space="preserve">[5] C. Ferreira and G. Gonçalves, "Remaining useful life prediction and challenges: A literature review on the use of machine learning methods," J. Manuf. Syst., vol. 63, pp. 550–562, 2022, </w:t>
      </w:r>
      <w:proofErr w:type="gramStart"/>
      <w:r w:rsidRPr="00CB7C75">
        <w:rPr>
          <w:rFonts w:ascii="Calibri" w:hAnsi="Calibri" w:cs="Calibri"/>
          <w:sz w:val="24"/>
        </w:rPr>
        <w:t>doi:10.1016/j.jmsy</w:t>
      </w:r>
      <w:proofErr w:type="gramEnd"/>
      <w:r w:rsidRPr="00CB7C75">
        <w:rPr>
          <w:rFonts w:ascii="Calibri" w:hAnsi="Calibri" w:cs="Calibri"/>
          <w:sz w:val="24"/>
        </w:rPr>
        <w:t>.2022.05.010.</w:t>
      </w:r>
    </w:p>
    <w:p w14:paraId="16D44AAE" w14:textId="77777777" w:rsidR="00CB7C75" w:rsidRPr="00CB7C75" w:rsidRDefault="00CB7C75" w:rsidP="00CB7C75">
      <w:pPr>
        <w:rPr>
          <w:rFonts w:ascii="Calibri" w:hAnsi="Calibri" w:cs="Calibri"/>
          <w:sz w:val="24"/>
        </w:rPr>
      </w:pPr>
      <w:r w:rsidRPr="00CB7C75">
        <w:rPr>
          <w:rFonts w:ascii="Calibri" w:hAnsi="Calibri" w:cs="Calibri"/>
          <w:sz w:val="24"/>
        </w:rPr>
        <w:t xml:space="preserve">[6] R. Rosati, L. Romeo, G. Cecchini, F. </w:t>
      </w:r>
      <w:proofErr w:type="spellStart"/>
      <w:r w:rsidRPr="00CB7C75">
        <w:rPr>
          <w:rFonts w:ascii="Calibri" w:hAnsi="Calibri" w:cs="Calibri"/>
          <w:sz w:val="24"/>
        </w:rPr>
        <w:t>Tonetto</w:t>
      </w:r>
      <w:proofErr w:type="spellEnd"/>
      <w:r w:rsidRPr="00CB7C75">
        <w:rPr>
          <w:rFonts w:ascii="Calibri" w:hAnsi="Calibri" w:cs="Calibri"/>
          <w:sz w:val="24"/>
        </w:rPr>
        <w:t xml:space="preserve">, P. Viti, A. Mancini, and E. </w:t>
      </w:r>
      <w:proofErr w:type="spellStart"/>
      <w:r w:rsidRPr="00CB7C75">
        <w:rPr>
          <w:rFonts w:ascii="Calibri" w:hAnsi="Calibri" w:cs="Calibri"/>
          <w:sz w:val="24"/>
        </w:rPr>
        <w:t>Frontoni</w:t>
      </w:r>
      <w:proofErr w:type="spellEnd"/>
      <w:r w:rsidRPr="00CB7C75">
        <w:rPr>
          <w:rFonts w:ascii="Calibri" w:hAnsi="Calibri" w:cs="Calibri"/>
          <w:sz w:val="24"/>
        </w:rPr>
        <w:t>, "From knowledge-based to big data analytic model: A novel IoT and machine learning based decision support system for predictive maintenance in Industry 4.0," J. Intell. Manuf., vol. 34, pp. 107–121, 2023, doi:10.1007/s10845-022-01960-x.</w:t>
      </w:r>
    </w:p>
    <w:p w14:paraId="6941A8AF" w14:textId="77777777" w:rsidR="00CB7C75" w:rsidRPr="00CB7C75" w:rsidRDefault="00CB7C75" w:rsidP="00CB7C75">
      <w:pPr>
        <w:rPr>
          <w:rFonts w:ascii="Calibri" w:hAnsi="Calibri" w:cs="Calibri"/>
          <w:sz w:val="24"/>
        </w:rPr>
      </w:pPr>
      <w:r w:rsidRPr="00CB7C75">
        <w:rPr>
          <w:rFonts w:ascii="Calibri" w:hAnsi="Calibri" w:cs="Calibri"/>
          <w:sz w:val="24"/>
        </w:rPr>
        <w:t>[7] M. Compare, P. Baraldi, and E. Zio, "Challenges to IoT-enabled predictive maintenance for Industry 4.0," IEEE Internet Things J., vol. 7, no. 5, pp. 4585–4597, May 2020, doi:10.1109/JIOT.2019.2957029.</w:t>
      </w:r>
    </w:p>
    <w:p w14:paraId="16F1399D" w14:textId="77777777" w:rsidR="00CB7C75" w:rsidRPr="00CB7C75" w:rsidRDefault="00CB7C75" w:rsidP="00CB7C75">
      <w:pPr>
        <w:rPr>
          <w:rFonts w:ascii="Calibri" w:hAnsi="Calibri" w:cs="Calibri"/>
          <w:sz w:val="24"/>
        </w:rPr>
      </w:pPr>
      <w:r w:rsidRPr="00CB7C75">
        <w:rPr>
          <w:rFonts w:ascii="Calibri" w:hAnsi="Calibri" w:cs="Calibri"/>
          <w:sz w:val="24"/>
        </w:rPr>
        <w:t xml:space="preserve">[8] S. Ayvaz and K. Alpay, "Predictive maintenance system for production lines in manufacturing: A machine learning approach using IoT data in real-time," Expert Syst. Appl., vol. 173, p. 114598, 2021, </w:t>
      </w:r>
      <w:proofErr w:type="gramStart"/>
      <w:r w:rsidRPr="00CB7C75">
        <w:rPr>
          <w:rFonts w:ascii="Calibri" w:hAnsi="Calibri" w:cs="Calibri"/>
          <w:sz w:val="24"/>
        </w:rPr>
        <w:t>doi:10.1016/j.eswa</w:t>
      </w:r>
      <w:proofErr w:type="gramEnd"/>
      <w:r w:rsidRPr="00CB7C75">
        <w:rPr>
          <w:rFonts w:ascii="Calibri" w:hAnsi="Calibri" w:cs="Calibri"/>
          <w:sz w:val="24"/>
        </w:rPr>
        <w:t>.2021.114598.</w:t>
      </w:r>
    </w:p>
    <w:p w14:paraId="3F3BEF10" w14:textId="77777777" w:rsidR="00CB7C75" w:rsidRPr="00CB7C75" w:rsidRDefault="00CB7C75" w:rsidP="00CB7C75">
      <w:pPr>
        <w:rPr>
          <w:rFonts w:ascii="Calibri" w:hAnsi="Calibri" w:cs="Calibri"/>
          <w:sz w:val="24"/>
        </w:rPr>
      </w:pPr>
      <w:r w:rsidRPr="00CB7C75">
        <w:rPr>
          <w:rFonts w:ascii="Calibri" w:hAnsi="Calibri" w:cs="Calibri"/>
          <w:sz w:val="24"/>
        </w:rPr>
        <w:t xml:space="preserve">[9] Y. K. Teoh, S. S. Gill, and A. K. </w:t>
      </w:r>
      <w:proofErr w:type="spellStart"/>
      <w:r w:rsidRPr="00CB7C75">
        <w:rPr>
          <w:rFonts w:ascii="Calibri" w:hAnsi="Calibri" w:cs="Calibri"/>
          <w:sz w:val="24"/>
        </w:rPr>
        <w:t>Parlikad</w:t>
      </w:r>
      <w:proofErr w:type="spellEnd"/>
      <w:r w:rsidRPr="00CB7C75">
        <w:rPr>
          <w:rFonts w:ascii="Calibri" w:hAnsi="Calibri" w:cs="Calibri"/>
          <w:sz w:val="24"/>
        </w:rPr>
        <w:t>, "IoT and fog-computing-based predictive maintenance model for effective asset management in Industry 4.0 using machine learning," IEEE Internet Things J., vol. 10, no. 3, pp. 2087–2094, Feb. 2023, doi:10.1009/JIOT.2021.3050441.</w:t>
      </w:r>
    </w:p>
    <w:p w14:paraId="794F0709" w14:textId="77777777" w:rsidR="00CB7C75" w:rsidRPr="00CB7C75" w:rsidRDefault="00CB7C75" w:rsidP="00CB7C75">
      <w:pPr>
        <w:rPr>
          <w:rFonts w:ascii="Calibri" w:hAnsi="Calibri" w:cs="Calibri"/>
          <w:sz w:val="24"/>
        </w:rPr>
      </w:pPr>
      <w:r w:rsidRPr="00CB7C75">
        <w:rPr>
          <w:rFonts w:ascii="Calibri" w:hAnsi="Calibri" w:cs="Calibri"/>
          <w:sz w:val="24"/>
        </w:rPr>
        <w:lastRenderedPageBreak/>
        <w:t xml:space="preserve">[10] M. </w:t>
      </w:r>
      <w:proofErr w:type="spellStart"/>
      <w:r w:rsidRPr="00CB7C75">
        <w:rPr>
          <w:rFonts w:ascii="Calibri" w:hAnsi="Calibri" w:cs="Calibri"/>
          <w:sz w:val="24"/>
        </w:rPr>
        <w:t>Achouch</w:t>
      </w:r>
      <w:proofErr w:type="spellEnd"/>
      <w:r w:rsidRPr="00CB7C75">
        <w:rPr>
          <w:rFonts w:ascii="Calibri" w:hAnsi="Calibri" w:cs="Calibri"/>
          <w:sz w:val="24"/>
        </w:rPr>
        <w:t xml:space="preserve"> et al., "On predictive maintenance in Industry 4.0: Overview, models, and challenges," Appl. Sci., vol. 12, no. 16, p. 8081, 2022, doi:10.3390/app12168081.</w:t>
      </w:r>
    </w:p>
    <w:p w14:paraId="67CDD662" w14:textId="77777777" w:rsidR="00CB7C75" w:rsidRPr="00CB7C75" w:rsidRDefault="00CB7C75" w:rsidP="00CB7C75">
      <w:pPr>
        <w:rPr>
          <w:rFonts w:ascii="Calibri" w:hAnsi="Calibri" w:cs="Calibri"/>
          <w:sz w:val="24"/>
        </w:rPr>
      </w:pPr>
      <w:r w:rsidRPr="00CB7C75">
        <w:rPr>
          <w:rFonts w:ascii="Calibri" w:hAnsi="Calibri" w:cs="Calibri"/>
          <w:sz w:val="24"/>
        </w:rPr>
        <w:t xml:space="preserve">[11] F. </w:t>
      </w:r>
      <w:proofErr w:type="spellStart"/>
      <w:r w:rsidRPr="00CB7C75">
        <w:rPr>
          <w:rFonts w:ascii="Calibri" w:hAnsi="Calibri" w:cs="Calibri"/>
          <w:sz w:val="24"/>
        </w:rPr>
        <w:t>Bergenti</w:t>
      </w:r>
      <w:proofErr w:type="spellEnd"/>
      <w:r w:rsidRPr="00CB7C75">
        <w:rPr>
          <w:rFonts w:ascii="Calibri" w:hAnsi="Calibri" w:cs="Calibri"/>
          <w:sz w:val="24"/>
        </w:rPr>
        <w:t>, G. Caire, S. Monica, and A. Poggi, "The first twenty years of agent-based software development with JADE," Auton. Agents Multi-Agent Syst., vol. 34, no. 1, p. 36, 2020, doi:10.1007/s10458-020-09460-z.</w:t>
      </w:r>
    </w:p>
    <w:p w14:paraId="5EA66004" w14:textId="77777777" w:rsidR="00CB7C75" w:rsidRPr="00CB7C75" w:rsidRDefault="00CB7C75" w:rsidP="00CB7C75">
      <w:pPr>
        <w:rPr>
          <w:rFonts w:ascii="Calibri" w:hAnsi="Calibri" w:cs="Calibri"/>
          <w:sz w:val="24"/>
        </w:rPr>
      </w:pPr>
      <w:r w:rsidRPr="00CB7C75">
        <w:rPr>
          <w:rFonts w:ascii="Calibri" w:hAnsi="Calibri" w:cs="Calibri"/>
          <w:sz w:val="24"/>
          <w:lang w:val="es-ES"/>
        </w:rPr>
        <w:t xml:space="preserve">[12] Olufemi, O. D., Ejiade, A. O., Ogunjimi, O., &amp; Ikwuogu, F. O. (2024). </w:t>
      </w:r>
      <w:r w:rsidRPr="00CB7C75">
        <w:rPr>
          <w:rFonts w:ascii="Calibri" w:hAnsi="Calibri" w:cs="Calibri"/>
          <w:sz w:val="24"/>
        </w:rPr>
        <w:t>AI-enhanced predictive maintenance systems for critical infrastructure: Cloud-native architectures approach. World Journal of Advanced Engineering Technology and Sciences, 13(02), 229-257.</w:t>
      </w:r>
    </w:p>
    <w:p w14:paraId="2FBE614E" w14:textId="77777777" w:rsidR="00CB7C75" w:rsidRPr="00CB7C75" w:rsidRDefault="00CB7C75" w:rsidP="00CB7C75">
      <w:pPr>
        <w:rPr>
          <w:rFonts w:ascii="Calibri" w:hAnsi="Calibri" w:cs="Calibri"/>
          <w:sz w:val="24"/>
        </w:rPr>
      </w:pPr>
      <w:r w:rsidRPr="00CB7C75">
        <w:rPr>
          <w:rFonts w:ascii="Calibri" w:hAnsi="Calibri" w:cs="Calibri"/>
          <w:sz w:val="24"/>
        </w:rPr>
        <w:t xml:space="preserve">[13] Jamwal, A., Agrawal, R., Sharma, M., &amp; Giallanza, A. (2021). Industry 4.0 Technologies for Manufacturing Sustainability: A Systematic Review and Future Research Directions. Applied Sciences, 11(12), 5725. </w:t>
      </w:r>
      <w:hyperlink r:id="rId6" w:tgtFrame="_blank" w:history="1">
        <w:r w:rsidRPr="00CB7C75">
          <w:rPr>
            <w:rStyle w:val="Hyperlink"/>
            <w:rFonts w:ascii="Calibri" w:hAnsi="Calibri" w:cs="Calibri"/>
            <w:sz w:val="24"/>
          </w:rPr>
          <w:t>https://doi.org/10.3390/app11125725</w:t>
        </w:r>
      </w:hyperlink>
    </w:p>
    <w:p w14:paraId="35A7BDBC" w14:textId="77777777" w:rsidR="00CB7C75" w:rsidRPr="00CB7C75" w:rsidRDefault="00CB7C75" w:rsidP="00CB7C75">
      <w:pPr>
        <w:rPr>
          <w:rFonts w:ascii="Calibri" w:hAnsi="Calibri" w:cs="Calibri"/>
          <w:sz w:val="24"/>
        </w:rPr>
      </w:pPr>
      <w:r w:rsidRPr="00CB7C75">
        <w:rPr>
          <w:rFonts w:ascii="Calibri" w:hAnsi="Calibri" w:cs="Calibri"/>
          <w:sz w:val="24"/>
        </w:rPr>
        <w:t xml:space="preserve">[14] Nasir, V., &amp; Sassani, F. (2021). A review on deep learning in machining and tool monitoring: methods, opportunities, and challenges. The International Journal of Advanced Manufacturing Technology, 115(9), 2683–2709. </w:t>
      </w:r>
      <w:hyperlink r:id="rId7" w:tgtFrame="_blank" w:history="1">
        <w:r w:rsidRPr="00CB7C75">
          <w:rPr>
            <w:rStyle w:val="Hyperlink"/>
            <w:rFonts w:ascii="Calibri" w:hAnsi="Calibri" w:cs="Calibri"/>
            <w:sz w:val="24"/>
          </w:rPr>
          <w:t>https://doi.org/10.1007/S00170-021-07325-7</w:t>
        </w:r>
      </w:hyperlink>
    </w:p>
    <w:p w14:paraId="7F26AB50" w14:textId="77777777" w:rsidR="00CB7C75" w:rsidRPr="00CB7C75" w:rsidRDefault="00CB7C75" w:rsidP="00CB7C75">
      <w:pPr>
        <w:rPr>
          <w:rFonts w:ascii="Calibri" w:hAnsi="Calibri" w:cs="Calibri"/>
          <w:sz w:val="24"/>
        </w:rPr>
      </w:pPr>
      <w:r w:rsidRPr="00CB7C75">
        <w:rPr>
          <w:rFonts w:ascii="Calibri" w:hAnsi="Calibri" w:cs="Calibri"/>
          <w:sz w:val="24"/>
        </w:rPr>
        <w:t xml:space="preserve">[15] Cao, Q., Zanni-Merk, C., Samet, A., Reich, C., de Bertrand de Beuvron, F., Beckmann, A., &amp; Giannetti, C. (2022). KSPMI: A Knowledge-based System for Predictive Maintenance in Industry 4.0. Robotics and Computer-Integrated Manufacturing, 74, 102281. </w:t>
      </w:r>
      <w:hyperlink r:id="rId8" w:tgtFrame="_blank" w:history="1">
        <w:r w:rsidRPr="00CB7C75">
          <w:rPr>
            <w:rStyle w:val="Hyperlink"/>
            <w:rFonts w:ascii="Calibri" w:hAnsi="Calibri" w:cs="Calibri"/>
            <w:sz w:val="24"/>
          </w:rPr>
          <w:t>https://doi.org/10.1016/J.RCIM.2021.102281</w:t>
        </w:r>
      </w:hyperlink>
    </w:p>
    <w:p w14:paraId="098709FC" w14:textId="77777777" w:rsidR="00CB7C75" w:rsidRPr="00CB7C75" w:rsidRDefault="00CB7C75" w:rsidP="00CB7C75">
      <w:pPr>
        <w:rPr>
          <w:rFonts w:ascii="Calibri" w:hAnsi="Calibri" w:cs="Calibri"/>
          <w:sz w:val="24"/>
        </w:rPr>
      </w:pPr>
      <w:r w:rsidRPr="00CB7C75">
        <w:rPr>
          <w:rFonts w:ascii="Calibri" w:hAnsi="Calibri" w:cs="Calibri"/>
          <w:sz w:val="24"/>
        </w:rPr>
        <w:t xml:space="preserve">[16] Z. Ren, J. Wan, and P. Deng, “Machine-Learning-Driven Digital Twin for Lifecycle Management of Complex Equipment,” IEEE Transactions on Emerging Topics in Computing, vol. 10, no. 1, pp. 9–22, Jan. 2022, </w:t>
      </w:r>
      <w:proofErr w:type="spellStart"/>
      <w:r w:rsidRPr="00CB7C75">
        <w:rPr>
          <w:rFonts w:ascii="Calibri" w:hAnsi="Calibri" w:cs="Calibri"/>
          <w:sz w:val="24"/>
        </w:rPr>
        <w:t>doi</w:t>
      </w:r>
      <w:proofErr w:type="spellEnd"/>
      <w:r w:rsidRPr="00CB7C75">
        <w:rPr>
          <w:rFonts w:ascii="Calibri" w:hAnsi="Calibri" w:cs="Calibri"/>
          <w:sz w:val="24"/>
        </w:rPr>
        <w:t>: 10.1109/tetc.2022.3143346.</w:t>
      </w:r>
    </w:p>
    <w:p w14:paraId="1C96CE02" w14:textId="77777777" w:rsidR="00CB7C75" w:rsidRPr="00CB7C75" w:rsidRDefault="00CB7C75" w:rsidP="00CB7C75">
      <w:pPr>
        <w:rPr>
          <w:rFonts w:ascii="Calibri" w:hAnsi="Calibri" w:cs="Calibri"/>
          <w:sz w:val="24"/>
        </w:rPr>
      </w:pPr>
      <w:r w:rsidRPr="00CB7C75">
        <w:rPr>
          <w:rFonts w:ascii="Calibri" w:hAnsi="Calibri" w:cs="Calibri"/>
          <w:sz w:val="24"/>
        </w:rPr>
        <w:t xml:space="preserve">[17] J. Su, J. Huang, S. Adams, Q. Chang, and P. A. Beling, “Deep multi-agent reinforcement learning for multi-level preventive maintenance in manufacturing systems,” Expert Systems </w:t>
      </w:r>
      <w:proofErr w:type="gramStart"/>
      <w:r w:rsidRPr="00CB7C75">
        <w:rPr>
          <w:rFonts w:ascii="Calibri" w:hAnsi="Calibri" w:cs="Calibri"/>
          <w:sz w:val="24"/>
        </w:rPr>
        <w:t>With</w:t>
      </w:r>
      <w:proofErr w:type="gramEnd"/>
      <w:r w:rsidRPr="00CB7C75">
        <w:rPr>
          <w:rFonts w:ascii="Calibri" w:hAnsi="Calibri" w:cs="Calibri"/>
          <w:sz w:val="24"/>
        </w:rPr>
        <w:t xml:space="preserve"> Applications, vol. 192, p. 116323, Apr. 2022, </w:t>
      </w:r>
      <w:proofErr w:type="spellStart"/>
      <w:r w:rsidRPr="00CB7C75">
        <w:rPr>
          <w:rFonts w:ascii="Calibri" w:hAnsi="Calibri" w:cs="Calibri"/>
          <w:sz w:val="24"/>
        </w:rPr>
        <w:t>doi</w:t>
      </w:r>
      <w:proofErr w:type="spellEnd"/>
      <w:r w:rsidRPr="00CB7C75">
        <w:rPr>
          <w:rFonts w:ascii="Calibri" w:hAnsi="Calibri" w:cs="Calibri"/>
          <w:sz w:val="24"/>
        </w:rPr>
        <w:t>: 10.1016/j.eswa.2021.116323.</w:t>
      </w:r>
    </w:p>
    <w:p w14:paraId="6069E4D0" w14:textId="77777777" w:rsidR="00CB7C75" w:rsidRPr="00CB7C75" w:rsidRDefault="00CB7C75" w:rsidP="00CB7C75">
      <w:pPr>
        <w:rPr>
          <w:rFonts w:ascii="Calibri" w:hAnsi="Calibri" w:cs="Calibri"/>
          <w:sz w:val="24"/>
        </w:rPr>
      </w:pPr>
      <w:r w:rsidRPr="00CB7C75">
        <w:rPr>
          <w:rFonts w:ascii="Calibri" w:hAnsi="Calibri" w:cs="Calibri"/>
          <w:sz w:val="24"/>
        </w:rPr>
        <w:t xml:space="preserve">[18] W. Wang, Y. Zhang, J. Gu, and J. Wang, “A Proactive Manufacturing Resources Assignment Method Based on Production Performance Prediction for the Smart Factory,” IEEE Transactions on Industrial Informatics, vol. 18, no. 1, pp. 46–55, Jan. 2022, </w:t>
      </w:r>
      <w:proofErr w:type="spellStart"/>
      <w:r w:rsidRPr="00CB7C75">
        <w:rPr>
          <w:rFonts w:ascii="Calibri" w:hAnsi="Calibri" w:cs="Calibri"/>
          <w:sz w:val="24"/>
        </w:rPr>
        <w:t>doi</w:t>
      </w:r>
      <w:proofErr w:type="spellEnd"/>
      <w:r w:rsidRPr="00CB7C75">
        <w:rPr>
          <w:rFonts w:ascii="Calibri" w:hAnsi="Calibri" w:cs="Calibri"/>
          <w:sz w:val="24"/>
        </w:rPr>
        <w:t>: 10.1109/TII.2021.3073404.</w:t>
      </w:r>
    </w:p>
    <w:p w14:paraId="597BE158" w14:textId="77777777" w:rsidR="00CB7C75" w:rsidRPr="00CB7C75" w:rsidRDefault="00CB7C75" w:rsidP="00CB7C75">
      <w:pPr>
        <w:rPr>
          <w:rFonts w:ascii="Calibri" w:hAnsi="Calibri" w:cs="Calibri"/>
          <w:sz w:val="24"/>
        </w:rPr>
      </w:pPr>
      <w:r w:rsidRPr="00CB7C75">
        <w:rPr>
          <w:rFonts w:ascii="Calibri" w:hAnsi="Calibri" w:cs="Calibri"/>
          <w:sz w:val="24"/>
        </w:rPr>
        <w:t xml:space="preserve">[19] G. M. Sang, L. Xu, and P. de Vrieze, “A Predictive Maintenance Model for Flexible </w:t>
      </w:r>
      <w:r w:rsidRPr="00CB7C75">
        <w:rPr>
          <w:rFonts w:ascii="Calibri" w:hAnsi="Calibri" w:cs="Calibri"/>
          <w:sz w:val="24"/>
        </w:rPr>
        <w:lastRenderedPageBreak/>
        <w:t xml:space="preserve">Manufacturing in the Context of Industry 4.0.,” vol. 4, p. 663466, Aug. 2021, </w:t>
      </w:r>
      <w:proofErr w:type="spellStart"/>
      <w:r w:rsidRPr="00CB7C75">
        <w:rPr>
          <w:rFonts w:ascii="Calibri" w:hAnsi="Calibri" w:cs="Calibri"/>
          <w:sz w:val="24"/>
        </w:rPr>
        <w:t>doi</w:t>
      </w:r>
      <w:proofErr w:type="spellEnd"/>
      <w:r w:rsidRPr="00CB7C75">
        <w:rPr>
          <w:rFonts w:ascii="Calibri" w:hAnsi="Calibri" w:cs="Calibri"/>
          <w:sz w:val="24"/>
        </w:rPr>
        <w:t>: 10.3389/FDATA.2021.663466.</w:t>
      </w:r>
    </w:p>
    <w:p w14:paraId="0080C863" w14:textId="77777777" w:rsidR="00CB7C75" w:rsidRPr="00CB7C75" w:rsidRDefault="00CB7C75" w:rsidP="00CB7C75">
      <w:pPr>
        <w:rPr>
          <w:rFonts w:ascii="Calibri" w:hAnsi="Calibri" w:cs="Calibri"/>
          <w:sz w:val="24"/>
        </w:rPr>
      </w:pPr>
      <w:r w:rsidRPr="00CB7C75">
        <w:rPr>
          <w:rFonts w:ascii="Calibri" w:hAnsi="Calibri" w:cs="Calibri"/>
          <w:sz w:val="24"/>
        </w:rPr>
        <w:t xml:space="preserve">[20] I. Rojek, M. Jasiulewicz-Kaczmarek, M. Piechowski, and D. Mikołajewski, “An Artificial Intelligence Approach for Improving Maintenance to Supervise Machine Failures and Support Their Repair,” Applied Sciences, vol. 13, no. 8, p. 4971, Apr. 2023, </w:t>
      </w:r>
      <w:proofErr w:type="spellStart"/>
      <w:r w:rsidRPr="00CB7C75">
        <w:rPr>
          <w:rFonts w:ascii="Calibri" w:hAnsi="Calibri" w:cs="Calibri"/>
          <w:sz w:val="24"/>
        </w:rPr>
        <w:t>doi</w:t>
      </w:r>
      <w:proofErr w:type="spellEnd"/>
      <w:r w:rsidRPr="00CB7C75">
        <w:rPr>
          <w:rFonts w:ascii="Calibri" w:hAnsi="Calibri" w:cs="Calibri"/>
          <w:sz w:val="24"/>
        </w:rPr>
        <w:t>: 10.3390/app13084971.</w:t>
      </w:r>
    </w:p>
    <w:p w14:paraId="67942227" w14:textId="77777777" w:rsidR="00CB7C75" w:rsidRPr="00CB7C75" w:rsidRDefault="00CB7C75" w:rsidP="00CB7C75">
      <w:pPr>
        <w:rPr>
          <w:rFonts w:ascii="Calibri" w:hAnsi="Calibri" w:cs="Calibri"/>
          <w:sz w:val="24"/>
        </w:rPr>
      </w:pPr>
      <w:r w:rsidRPr="00CB7C75">
        <w:rPr>
          <w:rFonts w:ascii="Calibri" w:hAnsi="Calibri" w:cs="Calibri"/>
          <w:sz w:val="24"/>
        </w:rPr>
        <w:t xml:space="preserve">[21] I. C. </w:t>
      </w:r>
      <w:proofErr w:type="spellStart"/>
      <w:r w:rsidRPr="00CB7C75">
        <w:rPr>
          <w:rFonts w:ascii="Calibri" w:hAnsi="Calibri" w:cs="Calibri"/>
          <w:sz w:val="24"/>
        </w:rPr>
        <w:t>Harahap</w:t>
      </w:r>
      <w:proofErr w:type="spellEnd"/>
      <w:r w:rsidRPr="00CB7C75">
        <w:rPr>
          <w:rFonts w:ascii="Calibri" w:hAnsi="Calibri" w:cs="Calibri"/>
          <w:sz w:val="24"/>
        </w:rPr>
        <w:t xml:space="preserve">, “A Framework for Manufacturing System Reconfiguration Based on Artificial Intelligence and Digital Twin,” Lecture notes in mechanical engineering, 2022, pp. 361–373. </w:t>
      </w:r>
      <w:proofErr w:type="spellStart"/>
      <w:r w:rsidRPr="00CB7C75">
        <w:rPr>
          <w:rFonts w:ascii="Calibri" w:hAnsi="Calibri" w:cs="Calibri"/>
          <w:sz w:val="24"/>
        </w:rPr>
        <w:t>doi</w:t>
      </w:r>
      <w:proofErr w:type="spellEnd"/>
      <w:r w:rsidRPr="00CB7C75">
        <w:rPr>
          <w:rFonts w:ascii="Calibri" w:hAnsi="Calibri" w:cs="Calibri"/>
          <w:sz w:val="24"/>
        </w:rPr>
        <w:t>: 10.1007/978-3-031-18326-3_35.</w:t>
      </w:r>
    </w:p>
    <w:p w14:paraId="38EF281B" w14:textId="77777777" w:rsidR="00CB7C75" w:rsidRPr="00CB7C75" w:rsidRDefault="00CB7C75" w:rsidP="00CB7C75">
      <w:pPr>
        <w:rPr>
          <w:rFonts w:ascii="Calibri" w:hAnsi="Calibri" w:cs="Calibri"/>
          <w:sz w:val="24"/>
        </w:rPr>
      </w:pPr>
      <w:r w:rsidRPr="00CB7C75">
        <w:rPr>
          <w:rFonts w:ascii="Calibri" w:hAnsi="Calibri" w:cs="Calibri"/>
          <w:sz w:val="24"/>
        </w:rPr>
        <w:t xml:space="preserve">[22] L. M. </w:t>
      </w:r>
      <w:proofErr w:type="spellStart"/>
      <w:r w:rsidRPr="00CB7C75">
        <w:rPr>
          <w:rFonts w:ascii="Calibri" w:hAnsi="Calibri" w:cs="Calibri"/>
          <w:sz w:val="24"/>
        </w:rPr>
        <w:t>Reinpold</w:t>
      </w:r>
      <w:proofErr w:type="spellEnd"/>
      <w:r w:rsidRPr="00CB7C75">
        <w:rPr>
          <w:rFonts w:ascii="Calibri" w:hAnsi="Calibri" w:cs="Calibri"/>
          <w:sz w:val="24"/>
        </w:rPr>
        <w:t xml:space="preserve"> et al., “Systematic comparison of software agents and Digital Twins: differences, similarities, and synergies in industrial production,” Journal of Intelligent Manufacturing, Jan. 2024, </w:t>
      </w:r>
      <w:proofErr w:type="spellStart"/>
      <w:r w:rsidRPr="00CB7C75">
        <w:rPr>
          <w:rFonts w:ascii="Calibri" w:hAnsi="Calibri" w:cs="Calibri"/>
          <w:sz w:val="24"/>
        </w:rPr>
        <w:t>doi</w:t>
      </w:r>
      <w:proofErr w:type="spellEnd"/>
      <w:r w:rsidRPr="00CB7C75">
        <w:rPr>
          <w:rFonts w:ascii="Calibri" w:hAnsi="Calibri" w:cs="Calibri"/>
          <w:sz w:val="24"/>
        </w:rPr>
        <w:t>: 10.1007/s10845-023-02278-y.</w:t>
      </w:r>
    </w:p>
    <w:p w14:paraId="49E2755D" w14:textId="77777777" w:rsidR="00CB7C75" w:rsidRPr="00CB7C75" w:rsidRDefault="00CB7C75" w:rsidP="00CB7C75">
      <w:pPr>
        <w:rPr>
          <w:rFonts w:ascii="Calibri" w:hAnsi="Calibri" w:cs="Calibri"/>
          <w:sz w:val="24"/>
        </w:rPr>
      </w:pPr>
      <w:r w:rsidRPr="00CB7C75">
        <w:rPr>
          <w:rFonts w:ascii="Calibri" w:hAnsi="Calibri" w:cs="Calibri"/>
          <w:sz w:val="24"/>
        </w:rPr>
        <w:t xml:space="preserve">[23] D. Patel, S. Lin, D. Shah, S. Jayaraman, J. Ploennigs, and J. R. </w:t>
      </w:r>
      <w:proofErr w:type="spellStart"/>
      <w:r w:rsidRPr="00CB7C75">
        <w:rPr>
          <w:rFonts w:ascii="Calibri" w:hAnsi="Calibri" w:cs="Calibri"/>
          <w:sz w:val="24"/>
        </w:rPr>
        <w:t>Kalagnanam</w:t>
      </w:r>
      <w:proofErr w:type="spellEnd"/>
      <w:r w:rsidRPr="00CB7C75">
        <w:rPr>
          <w:rFonts w:ascii="Calibri" w:hAnsi="Calibri" w:cs="Calibri"/>
          <w:sz w:val="24"/>
        </w:rPr>
        <w:t xml:space="preserve">, “AI Model Factory: Scaling AI for Industry 4.0 Applications,” Proceedings of the ... AAAI Conference on Artificial Intelligence, vol. 37, no. 13, pp. 16467–16469, Jun. 2023, </w:t>
      </w:r>
      <w:proofErr w:type="spellStart"/>
      <w:r w:rsidRPr="00CB7C75">
        <w:rPr>
          <w:rFonts w:ascii="Calibri" w:hAnsi="Calibri" w:cs="Calibri"/>
          <w:sz w:val="24"/>
        </w:rPr>
        <w:t>doi</w:t>
      </w:r>
      <w:proofErr w:type="spellEnd"/>
      <w:r w:rsidRPr="00CB7C75">
        <w:rPr>
          <w:rFonts w:ascii="Calibri" w:hAnsi="Calibri" w:cs="Calibri"/>
          <w:sz w:val="24"/>
        </w:rPr>
        <w:t>: 10.1609/</w:t>
      </w:r>
      <w:proofErr w:type="gramStart"/>
      <w:r w:rsidRPr="00CB7C75">
        <w:rPr>
          <w:rFonts w:ascii="Calibri" w:hAnsi="Calibri" w:cs="Calibri"/>
          <w:sz w:val="24"/>
        </w:rPr>
        <w:t>aaai.v</w:t>
      </w:r>
      <w:proofErr w:type="gramEnd"/>
      <w:r w:rsidRPr="00CB7C75">
        <w:rPr>
          <w:rFonts w:ascii="Calibri" w:hAnsi="Calibri" w:cs="Calibri"/>
          <w:sz w:val="24"/>
        </w:rPr>
        <w:t>37i13.27081.</w:t>
      </w:r>
    </w:p>
    <w:p w14:paraId="0FBD5DA9" w14:textId="77777777" w:rsidR="00CB7C75" w:rsidRPr="00CB7C75" w:rsidRDefault="00CB7C75" w:rsidP="00CB7C75">
      <w:pPr>
        <w:rPr>
          <w:rFonts w:ascii="Calibri" w:hAnsi="Calibri" w:cs="Calibri"/>
          <w:sz w:val="24"/>
        </w:rPr>
      </w:pPr>
      <w:r w:rsidRPr="00CB7C75">
        <w:rPr>
          <w:rFonts w:ascii="Calibri" w:hAnsi="Calibri" w:cs="Calibri"/>
          <w:sz w:val="24"/>
        </w:rPr>
        <w:t xml:space="preserve">[24] “Privacy-Preserving Anomaly Detection in Cloud Manufacturing Via Federated Transformer,” IEEE Transactions on Industrial Informatics, vol. 18, no. 12, pp. 8977–8987, Dec. 2022, </w:t>
      </w:r>
      <w:proofErr w:type="spellStart"/>
      <w:r w:rsidRPr="00CB7C75">
        <w:rPr>
          <w:rFonts w:ascii="Calibri" w:hAnsi="Calibri" w:cs="Calibri"/>
          <w:sz w:val="24"/>
        </w:rPr>
        <w:t>doi</w:t>
      </w:r>
      <w:proofErr w:type="spellEnd"/>
      <w:r w:rsidRPr="00CB7C75">
        <w:rPr>
          <w:rFonts w:ascii="Calibri" w:hAnsi="Calibri" w:cs="Calibri"/>
          <w:sz w:val="24"/>
        </w:rPr>
        <w:t>: 10.1109/tii.2022.3167478.</w:t>
      </w:r>
    </w:p>
    <w:p w14:paraId="6EBECCF2" w14:textId="77777777" w:rsidR="00CB7C75" w:rsidRPr="00CB7C75" w:rsidRDefault="00CB7C75" w:rsidP="00CB7C75">
      <w:pPr>
        <w:rPr>
          <w:rFonts w:ascii="Calibri" w:hAnsi="Calibri" w:cs="Calibri"/>
          <w:sz w:val="24"/>
        </w:rPr>
      </w:pPr>
      <w:r w:rsidRPr="00CB7C75">
        <w:rPr>
          <w:rFonts w:ascii="Calibri" w:hAnsi="Calibri" w:cs="Calibri"/>
          <w:sz w:val="24"/>
        </w:rPr>
        <w:t xml:space="preserve">[25] P. Do, V.-T. Nguyen, A. Voisin, B. </w:t>
      </w:r>
      <w:proofErr w:type="spellStart"/>
      <w:r w:rsidRPr="00CB7C75">
        <w:rPr>
          <w:rFonts w:ascii="Calibri" w:hAnsi="Calibri" w:cs="Calibri"/>
          <w:sz w:val="24"/>
        </w:rPr>
        <w:t>Iung</w:t>
      </w:r>
      <w:proofErr w:type="spellEnd"/>
      <w:r w:rsidRPr="00CB7C75">
        <w:rPr>
          <w:rFonts w:ascii="Calibri" w:hAnsi="Calibri" w:cs="Calibri"/>
          <w:sz w:val="24"/>
        </w:rPr>
        <w:t xml:space="preserve">, and W. F. Neto, “Multi-agent deep reinforcement learning-based maintenance optimization for multi-dependent component systems,” Expert Systems </w:t>
      </w:r>
      <w:proofErr w:type="gramStart"/>
      <w:r w:rsidRPr="00CB7C75">
        <w:rPr>
          <w:rFonts w:ascii="Calibri" w:hAnsi="Calibri" w:cs="Calibri"/>
          <w:sz w:val="24"/>
        </w:rPr>
        <w:t>With</w:t>
      </w:r>
      <w:proofErr w:type="gramEnd"/>
      <w:r w:rsidRPr="00CB7C75">
        <w:rPr>
          <w:rFonts w:ascii="Calibri" w:hAnsi="Calibri" w:cs="Calibri"/>
          <w:sz w:val="24"/>
        </w:rPr>
        <w:t xml:space="preserve"> Applications, Jan. 2024, </w:t>
      </w:r>
      <w:proofErr w:type="spellStart"/>
      <w:r w:rsidRPr="00CB7C75">
        <w:rPr>
          <w:rFonts w:ascii="Calibri" w:hAnsi="Calibri" w:cs="Calibri"/>
          <w:sz w:val="24"/>
        </w:rPr>
        <w:t>doi</w:t>
      </w:r>
      <w:proofErr w:type="spellEnd"/>
      <w:r w:rsidRPr="00CB7C75">
        <w:rPr>
          <w:rFonts w:ascii="Calibri" w:hAnsi="Calibri" w:cs="Calibri"/>
          <w:sz w:val="24"/>
        </w:rPr>
        <w:t>: 10.1016/j.eswa.2024.123144.</w:t>
      </w:r>
    </w:p>
    <w:p w14:paraId="28C954BB" w14:textId="77777777" w:rsidR="00CB7C75" w:rsidRPr="00CB7C75" w:rsidRDefault="00CB7C75" w:rsidP="00CB7C75">
      <w:pPr>
        <w:rPr>
          <w:rFonts w:ascii="Calibri" w:hAnsi="Calibri" w:cs="Calibri"/>
          <w:sz w:val="24"/>
        </w:rPr>
      </w:pPr>
      <w:r w:rsidRPr="00CB7C75">
        <w:rPr>
          <w:rFonts w:ascii="Calibri" w:hAnsi="Calibri" w:cs="Calibri"/>
          <w:sz w:val="24"/>
        </w:rPr>
        <w:t xml:space="preserve">[26] J. Xie, Y. Liu, X. Wang, S. Fang, and S. Liu, “A new XR-based human‐robot collaboration assembly system based on industrial metaverse,” Journal of Manufacturing Systems, Jun. 2024, </w:t>
      </w:r>
      <w:proofErr w:type="spellStart"/>
      <w:r w:rsidRPr="00CB7C75">
        <w:rPr>
          <w:rFonts w:ascii="Calibri" w:hAnsi="Calibri" w:cs="Calibri"/>
          <w:sz w:val="24"/>
        </w:rPr>
        <w:t>doi</w:t>
      </w:r>
      <w:proofErr w:type="spellEnd"/>
      <w:r w:rsidRPr="00CB7C75">
        <w:rPr>
          <w:rFonts w:ascii="Calibri" w:hAnsi="Calibri" w:cs="Calibri"/>
          <w:sz w:val="24"/>
        </w:rPr>
        <w:t>: 10.1016/j.jmsy.2024.05.001.</w:t>
      </w:r>
    </w:p>
    <w:p w14:paraId="4EC4444D" w14:textId="77777777" w:rsidR="00CB7C75" w:rsidRPr="00CB7C75" w:rsidRDefault="00CB7C75" w:rsidP="00CB7C75">
      <w:pPr>
        <w:rPr>
          <w:rFonts w:ascii="Calibri" w:hAnsi="Calibri" w:cs="Calibri"/>
          <w:sz w:val="24"/>
        </w:rPr>
      </w:pPr>
      <w:r w:rsidRPr="00CB7C75">
        <w:rPr>
          <w:rFonts w:ascii="Calibri" w:hAnsi="Calibri" w:cs="Calibri"/>
          <w:sz w:val="24"/>
        </w:rPr>
        <w:t xml:space="preserve">[27] J. Guo, Z. Yang, C. Chen, W. Luo, and W. Hu, “Real-Time Prediction of Remaining Useful Life and Preventive Maintenance Strategy Based on Digital Twin,” Journal of Computing and Information Science in Engineering, vol. 21, no. 3, Jun. 2021, </w:t>
      </w:r>
      <w:proofErr w:type="spellStart"/>
      <w:r w:rsidRPr="00CB7C75">
        <w:rPr>
          <w:rFonts w:ascii="Calibri" w:hAnsi="Calibri" w:cs="Calibri"/>
          <w:sz w:val="24"/>
        </w:rPr>
        <w:t>doi</w:t>
      </w:r>
      <w:proofErr w:type="spellEnd"/>
      <w:r w:rsidRPr="00CB7C75">
        <w:rPr>
          <w:rFonts w:ascii="Calibri" w:hAnsi="Calibri" w:cs="Calibri"/>
          <w:sz w:val="24"/>
        </w:rPr>
        <w:t>: 10.1115/1.4049153.</w:t>
      </w:r>
    </w:p>
    <w:p w14:paraId="5A7D2AEB" w14:textId="77777777" w:rsidR="00CB7C75" w:rsidRPr="00CB7C75" w:rsidRDefault="00CB7C75" w:rsidP="00CB7C75">
      <w:pPr>
        <w:rPr>
          <w:rFonts w:ascii="Calibri" w:hAnsi="Calibri" w:cs="Calibri"/>
          <w:sz w:val="24"/>
        </w:rPr>
      </w:pPr>
      <w:r w:rsidRPr="00CB7C75">
        <w:rPr>
          <w:rFonts w:ascii="Calibri" w:hAnsi="Calibri" w:cs="Calibri"/>
          <w:sz w:val="24"/>
        </w:rPr>
        <w:t xml:space="preserve">[28] A. Hosseinzadeh, F. F. Chen, M. Shahin, and H. </w:t>
      </w:r>
      <w:proofErr w:type="spellStart"/>
      <w:r w:rsidRPr="00CB7C75">
        <w:rPr>
          <w:rFonts w:ascii="Calibri" w:hAnsi="Calibri" w:cs="Calibri"/>
          <w:sz w:val="24"/>
        </w:rPr>
        <w:t>Bouzary</w:t>
      </w:r>
      <w:proofErr w:type="spellEnd"/>
      <w:r w:rsidRPr="00CB7C75">
        <w:rPr>
          <w:rFonts w:ascii="Calibri" w:hAnsi="Calibri" w:cs="Calibri"/>
          <w:sz w:val="24"/>
        </w:rPr>
        <w:t xml:space="preserve">, “A predictive maintenance approach in manufacturing systems via AI-based early failure detection,” Manufacturing letters, Aug. 2023, </w:t>
      </w:r>
      <w:proofErr w:type="spellStart"/>
      <w:r w:rsidRPr="00CB7C75">
        <w:rPr>
          <w:rFonts w:ascii="Calibri" w:hAnsi="Calibri" w:cs="Calibri"/>
          <w:sz w:val="24"/>
        </w:rPr>
        <w:t>doi</w:t>
      </w:r>
      <w:proofErr w:type="spellEnd"/>
      <w:r w:rsidRPr="00CB7C75">
        <w:rPr>
          <w:rFonts w:ascii="Calibri" w:hAnsi="Calibri" w:cs="Calibri"/>
          <w:sz w:val="24"/>
        </w:rPr>
        <w:t>: 10.1016/j.mfglet.2023.08.125.</w:t>
      </w:r>
    </w:p>
    <w:p w14:paraId="0EE45742" w14:textId="77777777" w:rsidR="00CB7C75" w:rsidRPr="00CB7C75" w:rsidRDefault="00CB7C75" w:rsidP="00CB7C75">
      <w:pPr>
        <w:rPr>
          <w:rFonts w:ascii="Calibri" w:hAnsi="Calibri" w:cs="Calibri"/>
          <w:sz w:val="24"/>
        </w:rPr>
      </w:pPr>
      <w:r w:rsidRPr="00CB7C75">
        <w:rPr>
          <w:rFonts w:ascii="Calibri" w:hAnsi="Calibri" w:cs="Calibri"/>
          <w:sz w:val="24"/>
        </w:rPr>
        <w:t>[29] S. B. AL-</w:t>
      </w:r>
      <w:proofErr w:type="spellStart"/>
      <w:r w:rsidRPr="00CB7C75">
        <w:rPr>
          <w:rFonts w:ascii="Calibri" w:hAnsi="Calibri" w:cs="Calibri"/>
          <w:sz w:val="24"/>
        </w:rPr>
        <w:t>Mhanna</w:t>
      </w:r>
      <w:proofErr w:type="spellEnd"/>
      <w:r w:rsidRPr="00CB7C75">
        <w:rPr>
          <w:rFonts w:ascii="Calibri" w:hAnsi="Calibri" w:cs="Calibri"/>
          <w:sz w:val="24"/>
        </w:rPr>
        <w:t xml:space="preserve">, “An integrated control strategy for simultaneous robot </w:t>
      </w:r>
      <w:r w:rsidRPr="00CB7C75">
        <w:rPr>
          <w:rFonts w:ascii="Calibri" w:hAnsi="Calibri" w:cs="Calibri"/>
          <w:sz w:val="24"/>
        </w:rPr>
        <w:lastRenderedPageBreak/>
        <w:t xml:space="preserve">assignment, tool change and preventive maintenance scheduling using Heterogeneous Graph Neural Network,” Robotics and Computer-integrated Manufacturing, vol. 84, p. 102594, Dec. 2023, </w:t>
      </w:r>
      <w:proofErr w:type="spellStart"/>
      <w:r w:rsidRPr="00CB7C75">
        <w:rPr>
          <w:rFonts w:ascii="Calibri" w:hAnsi="Calibri" w:cs="Calibri"/>
          <w:sz w:val="24"/>
        </w:rPr>
        <w:t>doi</w:t>
      </w:r>
      <w:proofErr w:type="spellEnd"/>
      <w:r w:rsidRPr="00CB7C75">
        <w:rPr>
          <w:rFonts w:ascii="Calibri" w:hAnsi="Calibri" w:cs="Calibri"/>
          <w:sz w:val="24"/>
        </w:rPr>
        <w:t>: 10.1016/j.rcim.2023.102594.</w:t>
      </w:r>
    </w:p>
    <w:p w14:paraId="68F4494E" w14:textId="77777777" w:rsidR="00CB7C75" w:rsidRPr="00CB7C75" w:rsidRDefault="00CB7C75" w:rsidP="00CB7C75">
      <w:pPr>
        <w:rPr>
          <w:rFonts w:ascii="Calibri" w:hAnsi="Calibri" w:cs="Calibri"/>
          <w:sz w:val="24"/>
        </w:rPr>
      </w:pPr>
      <w:r w:rsidRPr="00CB7C75">
        <w:rPr>
          <w:rFonts w:ascii="Calibri" w:hAnsi="Calibri" w:cs="Calibri"/>
          <w:sz w:val="24"/>
        </w:rPr>
        <w:t xml:space="preserve">[30] Edge Computing-Assisted IoT Framework </w:t>
      </w:r>
      <w:proofErr w:type="gramStart"/>
      <w:r w:rsidRPr="00CB7C75">
        <w:rPr>
          <w:rFonts w:ascii="Calibri" w:hAnsi="Calibri" w:cs="Calibri"/>
          <w:sz w:val="24"/>
        </w:rPr>
        <w:t>With</w:t>
      </w:r>
      <w:proofErr w:type="gramEnd"/>
      <w:r w:rsidRPr="00CB7C75">
        <w:rPr>
          <w:rFonts w:ascii="Calibri" w:hAnsi="Calibri" w:cs="Calibri"/>
          <w:sz w:val="24"/>
        </w:rPr>
        <w:t xml:space="preserve"> an Autoencoder for Fault Detection in Manufacturing Predictive Maintenance. (2023). IEEE Transactions on Industrial Informatics, 19(4), 5701–5710. </w:t>
      </w:r>
      <w:hyperlink r:id="rId9" w:tgtFrame="_blank" w:history="1">
        <w:r w:rsidRPr="00CB7C75">
          <w:rPr>
            <w:rStyle w:val="Hyperlink"/>
            <w:rFonts w:ascii="Calibri" w:hAnsi="Calibri" w:cs="Calibri"/>
            <w:sz w:val="24"/>
          </w:rPr>
          <w:t>https://doi.org/10.1109/tii.2022.3178732</w:t>
        </w:r>
      </w:hyperlink>
    </w:p>
    <w:p w14:paraId="7EAD165D" w14:textId="77777777" w:rsidR="00CB7C75" w:rsidRPr="00CB7C75" w:rsidRDefault="00CB7C75" w:rsidP="00CB7C75">
      <w:pPr>
        <w:rPr>
          <w:rFonts w:ascii="Calibri" w:hAnsi="Calibri" w:cs="Calibri"/>
          <w:sz w:val="24"/>
        </w:rPr>
      </w:pPr>
      <w:r w:rsidRPr="00CB7C75">
        <w:rPr>
          <w:rFonts w:ascii="Calibri" w:hAnsi="Calibri" w:cs="Calibri"/>
          <w:sz w:val="24"/>
        </w:rPr>
        <w:t xml:space="preserve">[31] Md. N. Hasan, S. U. Jan, and I. Koo, “Federated Learning-based Sensor Fault Classification in Label-Scarce Sensor Networks,” IEEE sensors journal, p. 1, Jan. 2025, </w:t>
      </w:r>
      <w:proofErr w:type="spellStart"/>
      <w:r w:rsidRPr="00CB7C75">
        <w:rPr>
          <w:rFonts w:ascii="Calibri" w:hAnsi="Calibri" w:cs="Calibri"/>
          <w:sz w:val="24"/>
        </w:rPr>
        <w:t>doi</w:t>
      </w:r>
      <w:proofErr w:type="spellEnd"/>
      <w:r w:rsidRPr="00CB7C75">
        <w:rPr>
          <w:rFonts w:ascii="Calibri" w:hAnsi="Calibri" w:cs="Calibri"/>
          <w:sz w:val="24"/>
        </w:rPr>
        <w:t>: 10.1109/jsen.2025.3591130.</w:t>
      </w:r>
    </w:p>
    <w:p w14:paraId="513FF69A" w14:textId="77777777" w:rsidR="00CB7C75" w:rsidRPr="00CB7C75" w:rsidRDefault="00CB7C75" w:rsidP="00CB7C75">
      <w:pPr>
        <w:rPr>
          <w:rFonts w:ascii="Calibri" w:hAnsi="Calibri" w:cs="Calibri"/>
          <w:sz w:val="24"/>
        </w:rPr>
      </w:pPr>
      <w:r w:rsidRPr="00CB7C75">
        <w:rPr>
          <w:rFonts w:ascii="Calibri" w:hAnsi="Calibri" w:cs="Calibri"/>
          <w:sz w:val="24"/>
        </w:rPr>
        <w:t xml:space="preserve">[32] Y. Liu, W. Yu, T. S. Dillon, W. Rahayu, and M. Li, “Empowering IoT Predictive Maintenance Solutions With AI: A Distributed System for Manufacturing Plant-Wide Monitoring,” IEEE Transactions on Industrial Informatics, vol. 18, no. 2, pp. 1345–1354, Feb. 2022, </w:t>
      </w:r>
      <w:proofErr w:type="spellStart"/>
      <w:r w:rsidRPr="00CB7C75">
        <w:rPr>
          <w:rFonts w:ascii="Calibri" w:hAnsi="Calibri" w:cs="Calibri"/>
          <w:sz w:val="24"/>
        </w:rPr>
        <w:t>doi</w:t>
      </w:r>
      <w:proofErr w:type="spellEnd"/>
      <w:r w:rsidRPr="00CB7C75">
        <w:rPr>
          <w:rFonts w:ascii="Calibri" w:hAnsi="Calibri" w:cs="Calibri"/>
          <w:sz w:val="24"/>
        </w:rPr>
        <w:t>: 10.1109/TII.2021.3091774.</w:t>
      </w:r>
    </w:p>
    <w:p w14:paraId="1DE465DD" w14:textId="77777777" w:rsidR="00CB7C75" w:rsidRPr="00CB7C75" w:rsidRDefault="00CB7C75" w:rsidP="00CB7C75">
      <w:pPr>
        <w:rPr>
          <w:rFonts w:ascii="Calibri" w:hAnsi="Calibri" w:cs="Calibri"/>
          <w:sz w:val="24"/>
          <w:lang w:val="es-ES"/>
        </w:rPr>
      </w:pPr>
      <w:r w:rsidRPr="00CB7C75">
        <w:rPr>
          <w:rFonts w:ascii="Calibri" w:hAnsi="Calibri" w:cs="Calibri"/>
          <w:sz w:val="24"/>
        </w:rPr>
        <w:t xml:space="preserve">[33] Kaur, G., &amp; Chanak, P. (2022). An Energy Aware Intelligent Fault Detection Scheme for IoT-Enabled WSNs. </w:t>
      </w:r>
      <w:r w:rsidRPr="00CB7C75">
        <w:rPr>
          <w:rFonts w:ascii="Calibri" w:hAnsi="Calibri" w:cs="Calibri"/>
          <w:sz w:val="24"/>
          <w:lang w:val="es-ES"/>
        </w:rPr>
        <w:t xml:space="preserve">IEEE Sensors Journal, 22(5), 4722–4731. </w:t>
      </w:r>
      <w:hyperlink r:id="rId10" w:tgtFrame="_blank" w:history="1">
        <w:r w:rsidRPr="00CB7C75">
          <w:rPr>
            <w:rStyle w:val="Hyperlink"/>
            <w:rFonts w:ascii="Calibri" w:hAnsi="Calibri" w:cs="Calibri"/>
            <w:sz w:val="24"/>
            <w:lang w:val="es-ES"/>
          </w:rPr>
          <w:t>https://doi.org/10.1109/jsen.2022.3146853</w:t>
        </w:r>
      </w:hyperlink>
    </w:p>
    <w:p w14:paraId="5E2482AF" w14:textId="77777777" w:rsidR="00CB7C75" w:rsidRPr="00CB7C75" w:rsidRDefault="00CB7C75" w:rsidP="00CB7C75">
      <w:pPr>
        <w:rPr>
          <w:rFonts w:ascii="Calibri" w:hAnsi="Calibri" w:cs="Calibri"/>
          <w:sz w:val="24"/>
        </w:rPr>
      </w:pPr>
      <w:r w:rsidRPr="00CB7C75">
        <w:rPr>
          <w:rFonts w:ascii="Calibri" w:hAnsi="Calibri" w:cs="Calibri"/>
          <w:sz w:val="24"/>
          <w:lang w:val="es-ES"/>
        </w:rPr>
        <w:t xml:space="preserve">[34] Calabrese, M., Cimmino, M., Manfrin, M., Fiume, F., Kapetis, D., Mengoni, M., Ceccacci, S., Frontoni, E., Paolanti, M., Carrotta, A., &amp; Toscano, G. (2019). </w:t>
      </w:r>
      <w:r w:rsidRPr="00CB7C75">
        <w:rPr>
          <w:rFonts w:ascii="Calibri" w:hAnsi="Calibri" w:cs="Calibri"/>
          <w:sz w:val="24"/>
        </w:rPr>
        <w:t xml:space="preserve">An Event Based Machine Learning Framework for Predictive Maintenance in Industry 4.0. IEEE/ASME International Conference on Mechatronic and Embedded Systems and Applications. </w:t>
      </w:r>
      <w:hyperlink r:id="rId11" w:tgtFrame="_blank" w:history="1">
        <w:r w:rsidRPr="00CB7C75">
          <w:rPr>
            <w:rStyle w:val="Hyperlink"/>
            <w:rFonts w:ascii="Calibri" w:hAnsi="Calibri" w:cs="Calibri"/>
            <w:sz w:val="24"/>
          </w:rPr>
          <w:t>https://doi.org/10.1115/DETC2019-97917</w:t>
        </w:r>
      </w:hyperlink>
    </w:p>
    <w:p w14:paraId="39B664A4" w14:textId="77777777" w:rsidR="00CB7C75" w:rsidRPr="00CB7C75" w:rsidRDefault="00CB7C75" w:rsidP="00CB7C75">
      <w:pPr>
        <w:rPr>
          <w:rFonts w:ascii="Calibri" w:hAnsi="Calibri" w:cs="Calibri"/>
          <w:sz w:val="24"/>
        </w:rPr>
      </w:pPr>
      <w:r w:rsidRPr="00CB7C75">
        <w:rPr>
          <w:rFonts w:ascii="Calibri" w:hAnsi="Calibri" w:cs="Calibri"/>
          <w:sz w:val="24"/>
        </w:rPr>
        <w:t xml:space="preserve">[35] K. S. H. Ong, W. Wang, N. Q. Hieu, D. </w:t>
      </w:r>
      <w:proofErr w:type="spellStart"/>
      <w:r w:rsidRPr="00CB7C75">
        <w:rPr>
          <w:rFonts w:ascii="Calibri" w:hAnsi="Calibri" w:cs="Calibri"/>
          <w:sz w:val="24"/>
        </w:rPr>
        <w:t>Niyato</w:t>
      </w:r>
      <w:proofErr w:type="spellEnd"/>
      <w:r w:rsidRPr="00CB7C75">
        <w:rPr>
          <w:rFonts w:ascii="Calibri" w:hAnsi="Calibri" w:cs="Calibri"/>
          <w:sz w:val="24"/>
        </w:rPr>
        <w:t xml:space="preserve">, and T. Friedrichs, “Predictive Maintenance Model for IIoT-Based Manufacturing: A Transferable Deep Reinforcement Learning Approach,” IEEE Internet of Things Journal, vol. 9, pp. 15725–15741, Sep. 2022, </w:t>
      </w:r>
      <w:proofErr w:type="spellStart"/>
      <w:r w:rsidRPr="00CB7C75">
        <w:rPr>
          <w:rFonts w:ascii="Calibri" w:hAnsi="Calibri" w:cs="Calibri"/>
          <w:sz w:val="24"/>
        </w:rPr>
        <w:t>doi</w:t>
      </w:r>
      <w:proofErr w:type="spellEnd"/>
      <w:r w:rsidRPr="00CB7C75">
        <w:rPr>
          <w:rFonts w:ascii="Calibri" w:hAnsi="Calibri" w:cs="Calibri"/>
          <w:sz w:val="24"/>
        </w:rPr>
        <w:t>: 10.1007/JIOT.2022.3151862.</w:t>
      </w:r>
    </w:p>
    <w:p w14:paraId="253FC517" w14:textId="77777777" w:rsidR="00CB7C75" w:rsidRPr="00CB7C75" w:rsidRDefault="00CB7C75" w:rsidP="00CB7C75">
      <w:pPr>
        <w:rPr>
          <w:rFonts w:ascii="Calibri" w:hAnsi="Calibri" w:cs="Calibri"/>
          <w:sz w:val="24"/>
        </w:rPr>
      </w:pPr>
      <w:r w:rsidRPr="00CB7C75">
        <w:rPr>
          <w:rFonts w:ascii="Calibri" w:hAnsi="Calibri" w:cs="Calibri"/>
          <w:sz w:val="24"/>
        </w:rPr>
        <w:t xml:space="preserve">[36] “Deep-Reinforcement-Learning-Based Predictive Maintenance Model for Effective Resource Management in Industrial IoT,” IEEE Internet of Things Journal, vol. 9, no. 7, pp. 5173–5188, Apr. 2022, </w:t>
      </w:r>
      <w:proofErr w:type="spellStart"/>
      <w:r w:rsidRPr="00CB7C75">
        <w:rPr>
          <w:rFonts w:ascii="Calibri" w:hAnsi="Calibri" w:cs="Calibri"/>
          <w:sz w:val="24"/>
        </w:rPr>
        <w:t>doi</w:t>
      </w:r>
      <w:proofErr w:type="spellEnd"/>
      <w:r w:rsidRPr="00CB7C75">
        <w:rPr>
          <w:rFonts w:ascii="Calibri" w:hAnsi="Calibri" w:cs="Calibri"/>
          <w:sz w:val="24"/>
        </w:rPr>
        <w:t>: 10.1016/j.jiot.2021.3109955.</w:t>
      </w:r>
    </w:p>
    <w:p w14:paraId="07B9B04C" w14:textId="1A78D135" w:rsidR="00CB7C75" w:rsidRPr="00CB7C75" w:rsidRDefault="00CB7C75" w:rsidP="00CB7C75">
      <w:pPr>
        <w:rPr>
          <w:rFonts w:ascii="Calibri" w:hAnsi="Calibri" w:cs="Calibri"/>
          <w:sz w:val="24"/>
        </w:rPr>
      </w:pPr>
      <w:r w:rsidRPr="00CB7C75">
        <w:rPr>
          <w:rFonts w:ascii="Calibri" w:hAnsi="Calibri" w:cs="Calibri"/>
          <w:sz w:val="24"/>
        </w:rPr>
        <w:t xml:space="preserve">[37] M. Ciccarelli, A. Papetti, and M. Germani, “Exploring how new industrial paradigms affect the workforce: A literature review of Operator 4.0.,” Journal of Manufacturing Systems, Oct. 2023, </w:t>
      </w:r>
      <w:proofErr w:type="spellStart"/>
      <w:r w:rsidRPr="00CB7C75">
        <w:rPr>
          <w:rFonts w:ascii="Calibri" w:hAnsi="Calibri" w:cs="Calibri"/>
          <w:sz w:val="24"/>
        </w:rPr>
        <w:t>doi</w:t>
      </w:r>
      <w:proofErr w:type="spellEnd"/>
      <w:r w:rsidRPr="00CB7C75">
        <w:rPr>
          <w:rFonts w:ascii="Calibri" w:hAnsi="Calibri" w:cs="Calibri"/>
          <w:sz w:val="24"/>
        </w:rPr>
        <w:t>: 10.1016/j.jmsy.2023.08.016.</w:t>
      </w:r>
    </w:p>
    <w:sectPr w:rsidR="00CB7C75" w:rsidRPr="00CB7C7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B6A3E" w14:textId="77777777" w:rsidR="001C1D29" w:rsidRDefault="001C1D29" w:rsidP="00F91CB0">
      <w:pPr>
        <w:spacing w:after="0" w:line="240" w:lineRule="auto"/>
      </w:pPr>
      <w:r>
        <w:separator/>
      </w:r>
    </w:p>
  </w:endnote>
  <w:endnote w:type="continuationSeparator" w:id="0">
    <w:p w14:paraId="23B70C8B" w14:textId="77777777" w:rsidR="001C1D29" w:rsidRDefault="001C1D29" w:rsidP="00F91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3EB0E" w14:textId="77777777" w:rsidR="001C1D29" w:rsidRDefault="001C1D29" w:rsidP="00F91CB0">
      <w:pPr>
        <w:spacing w:after="0" w:line="240" w:lineRule="auto"/>
      </w:pPr>
      <w:r>
        <w:separator/>
      </w:r>
    </w:p>
  </w:footnote>
  <w:footnote w:type="continuationSeparator" w:id="0">
    <w:p w14:paraId="4A109FCD" w14:textId="77777777" w:rsidR="001C1D29" w:rsidRDefault="001C1D29" w:rsidP="00F91CB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E0D"/>
    <w:rsid w:val="00162BBC"/>
    <w:rsid w:val="00170D1D"/>
    <w:rsid w:val="001C1D29"/>
    <w:rsid w:val="003D4E0D"/>
    <w:rsid w:val="00551933"/>
    <w:rsid w:val="005A11D4"/>
    <w:rsid w:val="00613928"/>
    <w:rsid w:val="00756165"/>
    <w:rsid w:val="007B40F9"/>
    <w:rsid w:val="00810DD4"/>
    <w:rsid w:val="008F5E4E"/>
    <w:rsid w:val="00934676"/>
    <w:rsid w:val="00982821"/>
    <w:rsid w:val="009A246A"/>
    <w:rsid w:val="00AD5FE4"/>
    <w:rsid w:val="00BA4323"/>
    <w:rsid w:val="00BF1705"/>
    <w:rsid w:val="00C71D1C"/>
    <w:rsid w:val="00CB7C75"/>
    <w:rsid w:val="00E37E55"/>
    <w:rsid w:val="00F91C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F9B3E6"/>
  <w15:chartTrackingRefBased/>
  <w15:docId w15:val="{2C5C454A-2016-4C35-B2E8-BC5E9CFB8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3D4E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3D4E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3D4E0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3D4E0D"/>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3D4E0D"/>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3D4E0D"/>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3D4E0D"/>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3D4E0D"/>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3D4E0D"/>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E0D"/>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3D4E0D"/>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D4E0D"/>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3D4E0D"/>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3D4E0D"/>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3D4E0D"/>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3D4E0D"/>
    <w:rPr>
      <w:rFonts w:cstheme="majorBidi"/>
      <w:b/>
      <w:bCs/>
      <w:color w:val="595959" w:themeColor="text1" w:themeTint="A6"/>
    </w:rPr>
  </w:style>
  <w:style w:type="character" w:customStyle="1" w:styleId="Heading8Char">
    <w:name w:val="Heading 8 Char"/>
    <w:basedOn w:val="DefaultParagraphFont"/>
    <w:link w:val="Heading8"/>
    <w:uiPriority w:val="9"/>
    <w:semiHidden/>
    <w:rsid w:val="003D4E0D"/>
    <w:rPr>
      <w:rFonts w:cstheme="majorBidi"/>
      <w:color w:val="595959" w:themeColor="text1" w:themeTint="A6"/>
    </w:rPr>
  </w:style>
  <w:style w:type="character" w:customStyle="1" w:styleId="Heading9Char">
    <w:name w:val="Heading 9 Char"/>
    <w:basedOn w:val="DefaultParagraphFont"/>
    <w:link w:val="Heading9"/>
    <w:uiPriority w:val="9"/>
    <w:semiHidden/>
    <w:rsid w:val="003D4E0D"/>
    <w:rPr>
      <w:rFonts w:eastAsiaTheme="majorEastAsia" w:cstheme="majorBidi"/>
      <w:color w:val="595959" w:themeColor="text1" w:themeTint="A6"/>
    </w:rPr>
  </w:style>
  <w:style w:type="paragraph" w:styleId="Title">
    <w:name w:val="Title"/>
    <w:basedOn w:val="Normal"/>
    <w:next w:val="Normal"/>
    <w:link w:val="TitleChar"/>
    <w:uiPriority w:val="10"/>
    <w:qFormat/>
    <w:rsid w:val="003D4E0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E0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E0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D4E0D"/>
    <w:pPr>
      <w:spacing w:before="160"/>
      <w:jc w:val="center"/>
    </w:pPr>
    <w:rPr>
      <w:i/>
      <w:iCs/>
      <w:color w:val="404040" w:themeColor="text1" w:themeTint="BF"/>
    </w:rPr>
  </w:style>
  <w:style w:type="character" w:customStyle="1" w:styleId="QuoteChar">
    <w:name w:val="Quote Char"/>
    <w:basedOn w:val="DefaultParagraphFont"/>
    <w:link w:val="Quote"/>
    <w:uiPriority w:val="29"/>
    <w:rsid w:val="003D4E0D"/>
    <w:rPr>
      <w:i/>
      <w:iCs/>
      <w:color w:val="404040" w:themeColor="text1" w:themeTint="BF"/>
    </w:rPr>
  </w:style>
  <w:style w:type="paragraph" w:styleId="ListParagraph">
    <w:name w:val="List Paragraph"/>
    <w:basedOn w:val="Normal"/>
    <w:uiPriority w:val="34"/>
    <w:qFormat/>
    <w:rsid w:val="003D4E0D"/>
    <w:pPr>
      <w:ind w:left="720"/>
      <w:contextualSpacing/>
    </w:pPr>
  </w:style>
  <w:style w:type="character" w:styleId="IntenseEmphasis">
    <w:name w:val="Intense Emphasis"/>
    <w:basedOn w:val="DefaultParagraphFont"/>
    <w:uiPriority w:val="21"/>
    <w:qFormat/>
    <w:rsid w:val="003D4E0D"/>
    <w:rPr>
      <w:i/>
      <w:iCs/>
      <w:color w:val="0F4761" w:themeColor="accent1" w:themeShade="BF"/>
    </w:rPr>
  </w:style>
  <w:style w:type="paragraph" w:styleId="IntenseQuote">
    <w:name w:val="Intense Quote"/>
    <w:basedOn w:val="Normal"/>
    <w:next w:val="Normal"/>
    <w:link w:val="IntenseQuoteChar"/>
    <w:uiPriority w:val="30"/>
    <w:qFormat/>
    <w:rsid w:val="003D4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E0D"/>
    <w:rPr>
      <w:i/>
      <w:iCs/>
      <w:color w:val="0F4761" w:themeColor="accent1" w:themeShade="BF"/>
    </w:rPr>
  </w:style>
  <w:style w:type="character" w:styleId="IntenseReference">
    <w:name w:val="Intense Reference"/>
    <w:basedOn w:val="DefaultParagraphFont"/>
    <w:uiPriority w:val="32"/>
    <w:qFormat/>
    <w:rsid w:val="003D4E0D"/>
    <w:rPr>
      <w:b/>
      <w:bCs/>
      <w:smallCaps/>
      <w:color w:val="0F4761" w:themeColor="accent1" w:themeShade="BF"/>
      <w:spacing w:val="5"/>
    </w:rPr>
  </w:style>
  <w:style w:type="paragraph" w:styleId="Header">
    <w:name w:val="header"/>
    <w:basedOn w:val="Normal"/>
    <w:link w:val="HeaderChar"/>
    <w:uiPriority w:val="99"/>
    <w:unhideWhenUsed/>
    <w:rsid w:val="00F91CB0"/>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F91CB0"/>
    <w:rPr>
      <w:sz w:val="18"/>
      <w:szCs w:val="18"/>
    </w:rPr>
  </w:style>
  <w:style w:type="paragraph" w:styleId="Footer">
    <w:name w:val="footer"/>
    <w:basedOn w:val="Normal"/>
    <w:link w:val="FooterChar"/>
    <w:uiPriority w:val="99"/>
    <w:unhideWhenUsed/>
    <w:rsid w:val="00F91CB0"/>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F91CB0"/>
    <w:rPr>
      <w:sz w:val="18"/>
      <w:szCs w:val="18"/>
    </w:rPr>
  </w:style>
  <w:style w:type="character" w:styleId="Hyperlink">
    <w:name w:val="Hyperlink"/>
    <w:basedOn w:val="DefaultParagraphFont"/>
    <w:uiPriority w:val="99"/>
    <w:unhideWhenUsed/>
    <w:rsid w:val="00810DD4"/>
    <w:rPr>
      <w:color w:val="467886" w:themeColor="hyperlink"/>
      <w:u w:val="single"/>
    </w:rPr>
  </w:style>
  <w:style w:type="character" w:styleId="FollowedHyperlink">
    <w:name w:val="FollowedHyperlink"/>
    <w:basedOn w:val="DefaultParagraphFont"/>
    <w:uiPriority w:val="99"/>
    <w:semiHidden/>
    <w:unhideWhenUsed/>
    <w:rsid w:val="00810DD4"/>
    <w:rPr>
      <w:color w:val="96607D" w:themeColor="followedHyperlink"/>
      <w:u w:val="single"/>
    </w:rPr>
  </w:style>
  <w:style w:type="character" w:styleId="UnresolvedMention">
    <w:name w:val="Unresolved Mention"/>
    <w:basedOn w:val="DefaultParagraphFont"/>
    <w:uiPriority w:val="99"/>
    <w:semiHidden/>
    <w:unhideWhenUsed/>
    <w:rsid w:val="00810D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RCIM.2021.102281"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i.org/10.1007/S00170-021-07325-7"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3390/app11125725" TargetMode="External"/><Relationship Id="rId11" Type="http://schemas.openxmlformats.org/officeDocument/2006/relationships/hyperlink" Target="https://doi.org/10.1115/DETC2019-97917" TargetMode="External"/><Relationship Id="rId5" Type="http://schemas.openxmlformats.org/officeDocument/2006/relationships/endnotes" Target="endnotes.xml"/><Relationship Id="rId10" Type="http://schemas.openxmlformats.org/officeDocument/2006/relationships/hyperlink" Target="https://doi.org/10.1109/jsen.2022.3146853" TargetMode="External"/><Relationship Id="rId4" Type="http://schemas.openxmlformats.org/officeDocument/2006/relationships/footnotes" Target="footnotes.xml"/><Relationship Id="rId9" Type="http://schemas.openxmlformats.org/officeDocument/2006/relationships/hyperlink" Target="https://doi.org/10.1109/tii.2022.317873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1430</Words>
  <Characters>8151</Characters>
  <Application>Microsoft Office Word</Application>
  <DocSecurity>0</DocSecurity>
  <Lines>67</Lines>
  <Paragraphs>19</Paragraphs>
  <ScaleCrop>false</ScaleCrop>
  <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Zhongyi.Wang24</dc:creator>
  <cp:keywords/>
  <dc:description/>
  <cp:lastModifiedBy>Oswaldo Escudero</cp:lastModifiedBy>
  <cp:revision>2</cp:revision>
  <dcterms:created xsi:type="dcterms:W3CDTF">2026-05-13T06:12:00Z</dcterms:created>
  <dcterms:modified xsi:type="dcterms:W3CDTF">2026-05-13T06:12:00Z</dcterms:modified>
</cp:coreProperties>
</file>