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299" w:type="dxa"/>
        <w:tblLayout w:type="fixed"/>
        <w:tblLook w:val="04A0" w:firstRow="1" w:lastRow="0" w:firstColumn="1" w:lastColumn="0" w:noHBand="0" w:noVBand="1"/>
      </w:tblPr>
      <w:tblGrid>
        <w:gridCol w:w="1129"/>
        <w:gridCol w:w="996"/>
        <w:gridCol w:w="1037"/>
        <w:gridCol w:w="1477"/>
        <w:gridCol w:w="1165"/>
        <w:gridCol w:w="1246"/>
        <w:gridCol w:w="1249"/>
      </w:tblGrid>
      <w:tr w:rsidR="00AE7D6C" w:rsidRPr="008A0556" w14:paraId="6D210473" w14:textId="77777777" w:rsidTr="00AE7D6C">
        <w:tc>
          <w:tcPr>
            <w:tcW w:w="1129" w:type="dxa"/>
          </w:tcPr>
          <w:p w14:paraId="1F9A47DC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Sensor Type</w:t>
            </w:r>
          </w:p>
        </w:tc>
        <w:tc>
          <w:tcPr>
            <w:tcW w:w="996" w:type="dxa"/>
          </w:tcPr>
          <w:p w14:paraId="7CC38096" w14:textId="01583DD1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 xml:space="preserve">Model </w:t>
            </w:r>
          </w:p>
        </w:tc>
        <w:tc>
          <w:tcPr>
            <w:tcW w:w="1037" w:type="dxa"/>
          </w:tcPr>
          <w:p w14:paraId="7328E723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Manufacturer</w:t>
            </w:r>
          </w:p>
        </w:tc>
        <w:tc>
          <w:tcPr>
            <w:tcW w:w="1477" w:type="dxa"/>
          </w:tcPr>
          <w:p w14:paraId="0338123E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Core Parameters (Matching Paper Requirements)</w:t>
            </w:r>
          </w:p>
        </w:tc>
        <w:tc>
          <w:tcPr>
            <w:tcW w:w="1165" w:type="dxa"/>
          </w:tcPr>
          <w:p w14:paraId="192096FD" w14:textId="0D859035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Functions</w:t>
            </w:r>
          </w:p>
        </w:tc>
        <w:tc>
          <w:tcPr>
            <w:tcW w:w="1246" w:type="dxa"/>
          </w:tcPr>
          <w:p w14:paraId="124D1FD0" w14:textId="13B45B7C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 xml:space="preserve">Model Description </w:t>
            </w:r>
          </w:p>
        </w:tc>
        <w:tc>
          <w:tcPr>
            <w:tcW w:w="1249" w:type="dxa"/>
          </w:tcPr>
          <w:p w14:paraId="33CA2603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Product Source (Official Website/Industry Case)</w:t>
            </w:r>
          </w:p>
        </w:tc>
      </w:tr>
      <w:tr w:rsidR="00AE7D6C" w:rsidRPr="008A0556" w14:paraId="23E167CE" w14:textId="77777777" w:rsidTr="00AE7D6C">
        <w:tc>
          <w:tcPr>
            <w:tcW w:w="1129" w:type="dxa"/>
          </w:tcPr>
          <w:p w14:paraId="26B494EF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0A3077">
              <w:rPr>
                <w:rFonts w:ascii="Times New Roman" w:hAnsi="Times New Roman" w:cs="Times New Roman"/>
                <w:highlight w:val="green"/>
              </w:rPr>
              <w:t>Electrode Force Sensor</w:t>
            </w:r>
          </w:p>
        </w:tc>
        <w:tc>
          <w:tcPr>
            <w:tcW w:w="996" w:type="dxa"/>
          </w:tcPr>
          <w:p w14:paraId="78C250B0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HBM U10M-5kN</w:t>
            </w:r>
          </w:p>
        </w:tc>
        <w:tc>
          <w:tcPr>
            <w:tcW w:w="1037" w:type="dxa"/>
          </w:tcPr>
          <w:p w14:paraId="519E7529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HBM (Germany, Industrial-grade)</w:t>
            </w:r>
          </w:p>
        </w:tc>
        <w:tc>
          <w:tcPr>
            <w:tcW w:w="1477" w:type="dxa"/>
          </w:tcPr>
          <w:p w14:paraId="47017E3C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Range: 0-5kN (covers 1500-3500N in Paper 1), Accuracy: ±0.1% (exceeds ±1% required in the paper), Sampling Rate: 1kHz, Temperature Resistance: -30~+80℃</w:t>
            </w:r>
          </w:p>
        </w:tc>
        <w:tc>
          <w:tcPr>
            <w:tcW w:w="1165" w:type="dxa"/>
          </w:tcPr>
          <w:p w14:paraId="1F54A38F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 xml:space="preserve">Real-time monitoring of </w:t>
            </w:r>
            <w:r w:rsidRPr="000A3077">
              <w:rPr>
                <w:rFonts w:ascii="Times New Roman" w:hAnsi="Times New Roman" w:cs="Times New Roman"/>
                <w:highlight w:val="yellow"/>
              </w:rPr>
              <w:t>electrode pressure</w:t>
            </w:r>
            <w:r w:rsidRPr="008A0556">
              <w:rPr>
                <w:rFonts w:ascii="Times New Roman" w:hAnsi="Times New Roman" w:cs="Times New Roman"/>
              </w:rPr>
              <w:t xml:space="preserve"> and feedback for parameter adjustment (Paper 1, Table 2: Electrode force contributes 70.95% to weld strength)</w:t>
            </w:r>
          </w:p>
        </w:tc>
        <w:tc>
          <w:tcPr>
            <w:tcW w:w="1246" w:type="dxa"/>
          </w:tcPr>
          <w:p w14:paraId="0D135DAC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Industrial Adaptive Selection (No model specified in the paper)</w:t>
            </w:r>
          </w:p>
        </w:tc>
        <w:tc>
          <w:tcPr>
            <w:tcW w:w="1249" w:type="dxa"/>
          </w:tcPr>
          <w:p w14:paraId="3AFD5638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HBM Official Website - U10M Series</w:t>
            </w:r>
          </w:p>
        </w:tc>
      </w:tr>
      <w:tr w:rsidR="00AE7D6C" w:rsidRPr="008A0556" w14:paraId="3A445CF9" w14:textId="77777777" w:rsidTr="00AE7D6C">
        <w:tc>
          <w:tcPr>
            <w:tcW w:w="1129" w:type="dxa"/>
          </w:tcPr>
          <w:p w14:paraId="19580BED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0A3077">
              <w:rPr>
                <w:rFonts w:ascii="Times New Roman" w:hAnsi="Times New Roman" w:cs="Times New Roman"/>
                <w:highlight w:val="green"/>
              </w:rPr>
              <w:t>Welding Current Sensor</w:t>
            </w:r>
          </w:p>
        </w:tc>
        <w:tc>
          <w:tcPr>
            <w:tcW w:w="996" w:type="dxa"/>
          </w:tcPr>
          <w:p w14:paraId="61CE3E84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LEM LA 55-P</w:t>
            </w:r>
          </w:p>
        </w:tc>
        <w:tc>
          <w:tcPr>
            <w:tcW w:w="1037" w:type="dxa"/>
          </w:tcPr>
          <w:p w14:paraId="4041295E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LEM (Switzerland, Automotive-grade)</w:t>
            </w:r>
          </w:p>
        </w:tc>
        <w:tc>
          <w:tcPr>
            <w:tcW w:w="1477" w:type="dxa"/>
          </w:tcPr>
          <w:p w14:paraId="1EDCC5B4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Range: 0-50A (compatible with welding current 3-9kA, requires shunt), Accuracy: 0.5% (0.5% required in Paper 1), Output: 0-5V analog signal</w:t>
            </w:r>
          </w:p>
        </w:tc>
        <w:tc>
          <w:tcPr>
            <w:tcW w:w="1165" w:type="dxa"/>
          </w:tcPr>
          <w:p w14:paraId="169959F8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 xml:space="preserve">Collect </w:t>
            </w:r>
            <w:r w:rsidRPr="000A3077">
              <w:rPr>
                <w:rFonts w:ascii="Times New Roman" w:hAnsi="Times New Roman" w:cs="Times New Roman"/>
                <w:highlight w:val="yellow"/>
              </w:rPr>
              <w:t>welding current fluc</w:t>
            </w:r>
            <w:r w:rsidRPr="008A0556">
              <w:rPr>
                <w:rFonts w:ascii="Times New Roman" w:hAnsi="Times New Roman" w:cs="Times New Roman"/>
              </w:rPr>
              <w:t>tuations; pause welding when fluctuation exceeds ±5% (Paper 1, Table 3: Current contributes 23.35% to weld strength)</w:t>
            </w:r>
          </w:p>
        </w:tc>
        <w:tc>
          <w:tcPr>
            <w:tcW w:w="1246" w:type="dxa"/>
          </w:tcPr>
          <w:p w14:paraId="141D2ED3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Industrial Adaptive Selection (No model specified in the paper)</w:t>
            </w:r>
          </w:p>
        </w:tc>
        <w:tc>
          <w:tcPr>
            <w:tcW w:w="1249" w:type="dxa"/>
          </w:tcPr>
          <w:p w14:paraId="3E9A232D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LEM Official Website - LA Series</w:t>
            </w:r>
          </w:p>
        </w:tc>
      </w:tr>
      <w:tr w:rsidR="00AE7D6C" w:rsidRPr="008A0556" w14:paraId="46F5C914" w14:textId="77777777" w:rsidTr="00AE7D6C">
        <w:tc>
          <w:tcPr>
            <w:tcW w:w="1129" w:type="dxa"/>
          </w:tcPr>
          <w:p w14:paraId="6BAF9E50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0A3077">
              <w:rPr>
                <w:rFonts w:ascii="Times New Roman" w:hAnsi="Times New Roman" w:cs="Times New Roman"/>
                <w:highlight w:val="green"/>
              </w:rPr>
              <w:t>Ultrasonic Inspectio</w:t>
            </w:r>
            <w:r w:rsidRPr="000A3077">
              <w:rPr>
                <w:rFonts w:ascii="Times New Roman" w:hAnsi="Times New Roman" w:cs="Times New Roman"/>
                <w:highlight w:val="green"/>
              </w:rPr>
              <w:lastRenderedPageBreak/>
              <w:t>n</w:t>
            </w:r>
            <w:r w:rsidRPr="008A0556">
              <w:rPr>
                <w:rFonts w:ascii="Times New Roman" w:hAnsi="Times New Roman" w:cs="Times New Roman"/>
              </w:rPr>
              <w:t xml:space="preserve"> Module</w:t>
            </w:r>
          </w:p>
        </w:tc>
        <w:tc>
          <w:tcPr>
            <w:tcW w:w="996" w:type="dxa"/>
          </w:tcPr>
          <w:p w14:paraId="4B594571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lastRenderedPageBreak/>
              <w:t xml:space="preserve">VOGT </w:t>
            </w:r>
            <w:proofErr w:type="spellStart"/>
            <w:r w:rsidRPr="008A0556">
              <w:rPr>
                <w:rFonts w:ascii="Times New Roman" w:hAnsi="Times New Roman" w:cs="Times New Roman"/>
              </w:rPr>
              <w:t>PHAsisBLU</w:t>
            </w:r>
            <w:proofErr w:type="spellEnd"/>
          </w:p>
        </w:tc>
        <w:tc>
          <w:tcPr>
            <w:tcW w:w="1037" w:type="dxa"/>
          </w:tcPr>
          <w:p w14:paraId="3AC9ECEC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 xml:space="preserve">VOGT Ultrasonics </w:t>
            </w:r>
            <w:r w:rsidRPr="008A0556">
              <w:rPr>
                <w:rFonts w:ascii="Times New Roman" w:hAnsi="Times New Roman" w:cs="Times New Roman"/>
              </w:rPr>
              <w:lastRenderedPageBreak/>
              <w:t>(Germany)</w:t>
            </w:r>
          </w:p>
        </w:tc>
        <w:tc>
          <w:tcPr>
            <w:tcW w:w="1477" w:type="dxa"/>
          </w:tcPr>
          <w:p w14:paraId="6F92F0A6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lastRenderedPageBreak/>
              <w:t xml:space="preserve">20MHz matrix probe (11×11=121 </w:t>
            </w:r>
            <w:r w:rsidRPr="008A0556">
              <w:rPr>
                <w:rFonts w:ascii="Times New Roman" w:hAnsi="Times New Roman" w:cs="Times New Roman"/>
              </w:rPr>
              <w:lastRenderedPageBreak/>
              <w:t xml:space="preserve">elements), 729 measurements/weld, D-scan Resolution: 0.35mm, Almost </w:t>
            </w:r>
            <w:proofErr w:type="spellStart"/>
            <w:r w:rsidRPr="008A0556">
              <w:rPr>
                <w:rFonts w:ascii="Times New Roman" w:hAnsi="Times New Roman" w:cs="Times New Roman"/>
              </w:rPr>
              <w:t>Couplant</w:t>
            </w:r>
            <w:proofErr w:type="spellEnd"/>
            <w:r w:rsidRPr="008A0556">
              <w:rPr>
                <w:rFonts w:ascii="Times New Roman" w:hAnsi="Times New Roman" w:cs="Times New Roman"/>
              </w:rPr>
              <w:t>-Free Inspection</w:t>
            </w:r>
          </w:p>
        </w:tc>
        <w:tc>
          <w:tcPr>
            <w:tcW w:w="1165" w:type="dxa"/>
          </w:tcPr>
          <w:p w14:paraId="7327051D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lastRenderedPageBreak/>
              <w:t xml:space="preserve">Identify nugget area </w:t>
            </w:r>
            <w:r w:rsidRPr="008A0556">
              <w:rPr>
                <w:rFonts w:ascii="Times New Roman" w:hAnsi="Times New Roman" w:cs="Times New Roman"/>
              </w:rPr>
              <w:lastRenderedPageBreak/>
              <w:t>(≥50mm² as qualified), cold welds, and pores (Paper 6, Pages 13-14)</w:t>
            </w:r>
          </w:p>
        </w:tc>
        <w:tc>
          <w:tcPr>
            <w:tcW w:w="1246" w:type="dxa"/>
          </w:tcPr>
          <w:p w14:paraId="3AFC30A2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  <w:lang w:val="es-ES"/>
              </w:rPr>
            </w:pPr>
            <w:r w:rsidRPr="008A0556">
              <w:rPr>
                <w:rFonts w:ascii="Times New Roman" w:hAnsi="Times New Roman" w:cs="Times New Roman"/>
                <w:lang w:val="es-ES"/>
              </w:rPr>
              <w:lastRenderedPageBreak/>
              <w:t xml:space="preserve">Paper-Explicit Model </w:t>
            </w:r>
            <w:r w:rsidRPr="008A0556">
              <w:rPr>
                <w:rFonts w:ascii="Times New Roman" w:hAnsi="Times New Roman" w:cs="Times New Roman"/>
                <w:lang w:val="es-ES"/>
              </w:rPr>
              <w:lastRenderedPageBreak/>
              <w:t>(Empirical Product)</w:t>
            </w:r>
          </w:p>
        </w:tc>
        <w:tc>
          <w:tcPr>
            <w:tcW w:w="1249" w:type="dxa"/>
          </w:tcPr>
          <w:p w14:paraId="77E27D81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lastRenderedPageBreak/>
              <w:t xml:space="preserve">VOGT Official Website - </w:t>
            </w:r>
            <w:proofErr w:type="spellStart"/>
            <w:r w:rsidRPr="008A0556">
              <w:rPr>
                <w:rFonts w:ascii="Times New Roman" w:hAnsi="Times New Roman" w:cs="Times New Roman"/>
              </w:rPr>
              <w:lastRenderedPageBreak/>
              <w:t>PHAsis</w:t>
            </w:r>
            <w:proofErr w:type="spellEnd"/>
            <w:r w:rsidRPr="008A0556">
              <w:rPr>
                <w:rFonts w:ascii="Times New Roman" w:hAnsi="Times New Roman" w:cs="Times New Roman"/>
              </w:rPr>
              <w:t xml:space="preserve"> Series</w:t>
            </w:r>
          </w:p>
        </w:tc>
      </w:tr>
      <w:tr w:rsidR="00AE7D6C" w:rsidRPr="008A0556" w14:paraId="27431AD1" w14:textId="77777777" w:rsidTr="00AE7D6C">
        <w:tc>
          <w:tcPr>
            <w:tcW w:w="1129" w:type="dxa"/>
          </w:tcPr>
          <w:p w14:paraId="5E2FF0FC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0A3077">
              <w:rPr>
                <w:rFonts w:ascii="Times New Roman" w:hAnsi="Times New Roman" w:cs="Times New Roman"/>
                <w:highlight w:val="green"/>
              </w:rPr>
              <w:lastRenderedPageBreak/>
              <w:t>Industrial Camera</w:t>
            </w:r>
          </w:p>
        </w:tc>
        <w:tc>
          <w:tcPr>
            <w:tcW w:w="996" w:type="dxa"/>
          </w:tcPr>
          <w:p w14:paraId="703CE2E3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Keyence IV2 Series (IV2600)</w:t>
            </w:r>
          </w:p>
        </w:tc>
        <w:tc>
          <w:tcPr>
            <w:tcW w:w="1037" w:type="dxa"/>
          </w:tcPr>
          <w:p w14:paraId="6AD91B85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Keyence (Japan)</w:t>
            </w:r>
          </w:p>
        </w:tc>
        <w:tc>
          <w:tcPr>
            <w:tcW w:w="1477" w:type="dxa"/>
          </w:tcPr>
          <w:p w14:paraId="26019D4D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Resolution: 1280×1024, Positioning Accuracy: ±0.01mm (exceeds ±15mm in Paper 6), Frame Rate: 30fps, Temperature Resistance: 0~+50℃</w:t>
            </w:r>
          </w:p>
        </w:tc>
        <w:tc>
          <w:tcPr>
            <w:tcW w:w="1165" w:type="dxa"/>
          </w:tcPr>
          <w:p w14:paraId="26FC60AD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Locate welds (correct posture deviation) and detect spatter (grayscale threshold method) (Paper 6, Page 19)</w:t>
            </w:r>
          </w:p>
        </w:tc>
        <w:tc>
          <w:tcPr>
            <w:tcW w:w="1246" w:type="dxa"/>
          </w:tcPr>
          <w:p w14:paraId="3B158E30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Industrial Adaptive Selection (No model specified in the paper)</w:t>
            </w:r>
          </w:p>
        </w:tc>
        <w:tc>
          <w:tcPr>
            <w:tcW w:w="1249" w:type="dxa"/>
          </w:tcPr>
          <w:p w14:paraId="44FC89E6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Keyence Official Website - IV2 Series</w:t>
            </w:r>
          </w:p>
        </w:tc>
      </w:tr>
      <w:tr w:rsidR="00AE7D6C" w:rsidRPr="008A0556" w14:paraId="623FA87F" w14:textId="77777777" w:rsidTr="00AE7D6C">
        <w:tc>
          <w:tcPr>
            <w:tcW w:w="1129" w:type="dxa"/>
          </w:tcPr>
          <w:p w14:paraId="54688ABB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1775A7">
              <w:rPr>
                <w:rFonts w:ascii="Times New Roman" w:hAnsi="Times New Roman" w:cs="Times New Roman"/>
                <w:highlight w:val="green"/>
              </w:rPr>
              <w:t>Electrode Tip Temperature Sensor</w:t>
            </w:r>
          </w:p>
        </w:tc>
        <w:tc>
          <w:tcPr>
            <w:tcW w:w="996" w:type="dxa"/>
          </w:tcPr>
          <w:p w14:paraId="499F1AB9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Omron E52-CA1D</w:t>
            </w:r>
          </w:p>
        </w:tc>
        <w:tc>
          <w:tcPr>
            <w:tcW w:w="1037" w:type="dxa"/>
          </w:tcPr>
          <w:p w14:paraId="77D10F88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Omron (Japan)</w:t>
            </w:r>
          </w:p>
        </w:tc>
        <w:tc>
          <w:tcPr>
            <w:tcW w:w="1477" w:type="dxa"/>
          </w:tcPr>
          <w:p w14:paraId="2A4DDCED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Range: 0-300℃ (covers 250℃ replacement threshold in Paper 1), Accuracy: ±0.5℃, Non-contact Infrared, Response Time: 100ms</w:t>
            </w:r>
          </w:p>
        </w:tc>
        <w:tc>
          <w:tcPr>
            <w:tcW w:w="1165" w:type="dxa"/>
          </w:tcPr>
          <w:p w14:paraId="08214824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Monitor electrode tip temperature; prompt replacement when &gt;250℃ (avoid adhesion) (Paper 1, Section 4.3)</w:t>
            </w:r>
          </w:p>
        </w:tc>
        <w:tc>
          <w:tcPr>
            <w:tcW w:w="1246" w:type="dxa"/>
          </w:tcPr>
          <w:p w14:paraId="7FD950F6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Industrial Adaptive Selection (No model specified in the paper)</w:t>
            </w:r>
          </w:p>
        </w:tc>
        <w:tc>
          <w:tcPr>
            <w:tcW w:w="1249" w:type="dxa"/>
          </w:tcPr>
          <w:p w14:paraId="4F03DCEF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Omron Official Website - E52 Series</w:t>
            </w:r>
          </w:p>
        </w:tc>
      </w:tr>
      <w:tr w:rsidR="00AE7D6C" w:rsidRPr="008A0556" w14:paraId="7C9F9938" w14:textId="77777777" w:rsidTr="00AE7D6C">
        <w:tc>
          <w:tcPr>
            <w:tcW w:w="1129" w:type="dxa"/>
          </w:tcPr>
          <w:p w14:paraId="3F2FEAA7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1775A7">
              <w:rPr>
                <w:rFonts w:ascii="Times New Roman" w:hAnsi="Times New Roman" w:cs="Times New Roman"/>
                <w:highlight w:val="green"/>
              </w:rPr>
              <w:t>Robot Encoder</w:t>
            </w:r>
          </w:p>
        </w:tc>
        <w:tc>
          <w:tcPr>
            <w:tcW w:w="996" w:type="dxa"/>
          </w:tcPr>
          <w:p w14:paraId="2C49CC54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ABB IRC5 Integrated Encoder (3HAC035609-</w:t>
            </w:r>
            <w:r w:rsidRPr="008A0556">
              <w:rPr>
                <w:rFonts w:ascii="Times New Roman" w:hAnsi="Times New Roman" w:cs="Times New Roman"/>
              </w:rPr>
              <w:lastRenderedPageBreak/>
              <w:t>001)</w:t>
            </w:r>
          </w:p>
        </w:tc>
        <w:tc>
          <w:tcPr>
            <w:tcW w:w="1037" w:type="dxa"/>
          </w:tcPr>
          <w:p w14:paraId="26308D2E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lastRenderedPageBreak/>
              <w:t>ABB Robotics</w:t>
            </w:r>
          </w:p>
        </w:tc>
        <w:tc>
          <w:tcPr>
            <w:tcW w:w="1477" w:type="dxa"/>
          </w:tcPr>
          <w:p w14:paraId="2FA4EF4F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 xml:space="preserve">Resolution: 16-bit, Sampling Rate: 1kHz, Pulses per Revolution: 1024, </w:t>
            </w:r>
            <w:r w:rsidRPr="008A0556">
              <w:rPr>
                <w:rFonts w:ascii="Times New Roman" w:hAnsi="Times New Roman" w:cs="Times New Roman"/>
              </w:rPr>
              <w:lastRenderedPageBreak/>
              <w:t>Vibration Resistance: 1000m/s²</w:t>
            </w:r>
          </w:p>
        </w:tc>
        <w:tc>
          <w:tcPr>
            <w:tcW w:w="1165" w:type="dxa"/>
          </w:tcPr>
          <w:p w14:paraId="657D7C1E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lastRenderedPageBreak/>
              <w:t xml:space="preserve">Record joint angles to ensure spot welding posture </w:t>
            </w:r>
            <w:r w:rsidRPr="008A0556">
              <w:rPr>
                <w:rFonts w:ascii="Times New Roman" w:hAnsi="Times New Roman" w:cs="Times New Roman"/>
              </w:rPr>
              <w:lastRenderedPageBreak/>
              <w:t>repeatability of ±0.02mm (Paper 2: Input for FNN trajectory optimization)</w:t>
            </w:r>
          </w:p>
        </w:tc>
        <w:tc>
          <w:tcPr>
            <w:tcW w:w="1246" w:type="dxa"/>
          </w:tcPr>
          <w:p w14:paraId="1A0F839C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lastRenderedPageBreak/>
              <w:t>Paper-Explicit Model (Robot Native Component)</w:t>
            </w:r>
          </w:p>
        </w:tc>
        <w:tc>
          <w:tcPr>
            <w:tcW w:w="1249" w:type="dxa"/>
          </w:tcPr>
          <w:p w14:paraId="6038C30C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ABB Official Website - IRC5 Spare Parts</w:t>
            </w:r>
          </w:p>
        </w:tc>
      </w:tr>
      <w:tr w:rsidR="00AE7D6C" w:rsidRPr="008A0556" w14:paraId="38AFF0A0" w14:textId="77777777" w:rsidTr="00AE7D6C">
        <w:tc>
          <w:tcPr>
            <w:tcW w:w="1129" w:type="dxa"/>
          </w:tcPr>
          <w:p w14:paraId="11C5EED6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1775A7">
              <w:rPr>
                <w:rFonts w:ascii="Times New Roman" w:hAnsi="Times New Roman" w:cs="Times New Roman"/>
                <w:highlight w:val="red"/>
              </w:rPr>
              <w:t>Grinding-Spraying Integrated Device</w:t>
            </w:r>
          </w:p>
        </w:tc>
        <w:tc>
          <w:tcPr>
            <w:tcW w:w="996" w:type="dxa"/>
          </w:tcPr>
          <w:p w14:paraId="71683406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VOGT Custom Model (</w:t>
            </w:r>
            <w:proofErr w:type="spellStart"/>
            <w:r w:rsidRPr="008A0556">
              <w:rPr>
                <w:rFonts w:ascii="Times New Roman" w:hAnsi="Times New Roman" w:cs="Times New Roman"/>
              </w:rPr>
              <w:t>PHAsis</w:t>
            </w:r>
            <w:proofErr w:type="spellEnd"/>
            <w:r w:rsidRPr="008A0556">
              <w:rPr>
                <w:rFonts w:ascii="Times New Roman" w:hAnsi="Times New Roman" w:cs="Times New Roman"/>
              </w:rPr>
              <w:t>-Matched)</w:t>
            </w:r>
          </w:p>
        </w:tc>
        <w:tc>
          <w:tcPr>
            <w:tcW w:w="1037" w:type="dxa"/>
          </w:tcPr>
          <w:p w14:paraId="45A0B16E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VOGT Ultrasonics</w:t>
            </w:r>
          </w:p>
        </w:tc>
        <w:tc>
          <w:tcPr>
            <w:tcW w:w="1477" w:type="dxa"/>
          </w:tcPr>
          <w:p w14:paraId="40C3AE7D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 xml:space="preserve">Grinding Head Service Life: 5,000 cycles, </w:t>
            </w:r>
            <w:proofErr w:type="spellStart"/>
            <w:r w:rsidRPr="008A0556">
              <w:rPr>
                <w:rFonts w:ascii="Times New Roman" w:hAnsi="Times New Roman" w:cs="Times New Roman"/>
              </w:rPr>
              <w:t>Couplant</w:t>
            </w:r>
            <w:proofErr w:type="spellEnd"/>
            <w:r w:rsidRPr="008A0556">
              <w:rPr>
                <w:rFonts w:ascii="Times New Roman" w:hAnsi="Times New Roman" w:cs="Times New Roman"/>
              </w:rPr>
              <w:t xml:space="preserve"> Capacity: 10L (for 200,000 welds), Single Spray Volume: 0.035ml</w:t>
            </w:r>
          </w:p>
        </w:tc>
        <w:tc>
          <w:tcPr>
            <w:tcW w:w="1165" w:type="dxa"/>
          </w:tcPr>
          <w:p w14:paraId="2E09CFF9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Grind spatter and spray micro-</w:t>
            </w:r>
            <w:proofErr w:type="spellStart"/>
            <w:r w:rsidRPr="008A0556">
              <w:rPr>
                <w:rFonts w:ascii="Times New Roman" w:hAnsi="Times New Roman" w:cs="Times New Roman"/>
              </w:rPr>
              <w:t>couplant</w:t>
            </w:r>
            <w:proofErr w:type="spellEnd"/>
            <w:r w:rsidRPr="008A0556">
              <w:rPr>
                <w:rFonts w:ascii="Times New Roman" w:hAnsi="Times New Roman" w:cs="Times New Roman"/>
              </w:rPr>
              <w:t xml:space="preserve"> before inspection (Parameters in Paper 6, Page 21)</w:t>
            </w:r>
          </w:p>
        </w:tc>
        <w:tc>
          <w:tcPr>
            <w:tcW w:w="1246" w:type="dxa"/>
          </w:tcPr>
          <w:p w14:paraId="497C3FC6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Paper-Explicit Model (Matched Product)</w:t>
            </w:r>
          </w:p>
        </w:tc>
        <w:tc>
          <w:tcPr>
            <w:tcW w:w="1249" w:type="dxa"/>
          </w:tcPr>
          <w:p w14:paraId="3EA7713C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Empirical Description in Paper 6, Page 21 (Co-developed by VOGT and ABB)</w:t>
            </w:r>
          </w:p>
        </w:tc>
      </w:tr>
      <w:tr w:rsidR="00AE7D6C" w:rsidRPr="008A0556" w14:paraId="1E051CEA" w14:textId="77777777" w:rsidTr="00AE7D6C">
        <w:tc>
          <w:tcPr>
            <w:tcW w:w="1129" w:type="dxa"/>
          </w:tcPr>
          <w:p w14:paraId="50AEFE32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1775A7">
              <w:rPr>
                <w:rFonts w:ascii="Times New Roman" w:hAnsi="Times New Roman" w:cs="Times New Roman"/>
                <w:highlight w:val="green"/>
              </w:rPr>
              <w:t>Vibration Sensor</w:t>
            </w:r>
            <w:r w:rsidRPr="008A0556">
              <w:rPr>
                <w:rFonts w:ascii="Times New Roman" w:hAnsi="Times New Roman" w:cs="Times New Roman"/>
              </w:rPr>
              <w:t xml:space="preserve"> (Joint Monitoring)</w:t>
            </w:r>
          </w:p>
        </w:tc>
        <w:tc>
          <w:tcPr>
            <w:tcW w:w="996" w:type="dxa"/>
          </w:tcPr>
          <w:p w14:paraId="645A965C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Kistler 8763B</w:t>
            </w:r>
          </w:p>
        </w:tc>
        <w:tc>
          <w:tcPr>
            <w:tcW w:w="1037" w:type="dxa"/>
          </w:tcPr>
          <w:p w14:paraId="02472B3B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Kistler (Switzerland)</w:t>
            </w:r>
          </w:p>
        </w:tc>
        <w:tc>
          <w:tcPr>
            <w:tcW w:w="1477" w:type="dxa"/>
          </w:tcPr>
          <w:p w14:paraId="7F5227CF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Range: ±50g, Sampling Rate: 1kHz, Accuracy: ±0.5%, Temperature Resistance: -55~+125℃, Suitable for robot joint installation</w:t>
            </w:r>
          </w:p>
        </w:tc>
        <w:tc>
          <w:tcPr>
            <w:tcW w:w="1165" w:type="dxa"/>
          </w:tcPr>
          <w:p w14:paraId="0DCE24F1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Monitor vibrations of Joints 2/3 and extract RMS values to warn of reducer wear (Paper 3, Figure 4.19)</w:t>
            </w:r>
          </w:p>
        </w:tc>
        <w:tc>
          <w:tcPr>
            <w:tcW w:w="1246" w:type="dxa"/>
          </w:tcPr>
          <w:p w14:paraId="386BFBF5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Industrial Adaptive Selection (Supplementary joint monitoring requirement)</w:t>
            </w:r>
          </w:p>
        </w:tc>
        <w:tc>
          <w:tcPr>
            <w:tcW w:w="1249" w:type="dxa"/>
          </w:tcPr>
          <w:p w14:paraId="21ADA7A5" w14:textId="77777777" w:rsidR="00AE7D6C" w:rsidRPr="008A0556" w:rsidRDefault="00AE7D6C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Kistler Official Website - 8763B Series</w:t>
            </w:r>
          </w:p>
        </w:tc>
      </w:tr>
    </w:tbl>
    <w:p w14:paraId="5DF4D5B3" w14:textId="74D1619A" w:rsidR="00E37E55" w:rsidRPr="008A0556" w:rsidRDefault="00E37E55" w:rsidP="008A0556">
      <w:pPr>
        <w:spacing w:after="40"/>
        <w:rPr>
          <w:rFonts w:ascii="Times New Roman" w:hAnsi="Times New Roman" w:cs="Times New Roman"/>
        </w:rPr>
      </w:pPr>
    </w:p>
    <w:p w14:paraId="450B27F5" w14:textId="77777777" w:rsidR="00AE7D6C" w:rsidRPr="008A0556" w:rsidRDefault="00AE7D6C" w:rsidP="008A0556">
      <w:pPr>
        <w:spacing w:after="40"/>
        <w:rPr>
          <w:rFonts w:ascii="Times New Roman" w:hAnsi="Times New Roman" w:cs="Times New Roman"/>
        </w:rPr>
      </w:pPr>
    </w:p>
    <w:p w14:paraId="63F289EE" w14:textId="77777777" w:rsidR="00AE7D6C" w:rsidRPr="008A0556" w:rsidRDefault="00AE7D6C" w:rsidP="008A0556">
      <w:pPr>
        <w:spacing w:after="40"/>
        <w:rPr>
          <w:rFonts w:ascii="Times New Roman" w:hAnsi="Times New Roman" w:cs="Times New Roman"/>
        </w:rPr>
      </w:pPr>
    </w:p>
    <w:p w14:paraId="71050812" w14:textId="77777777" w:rsidR="00AE7D6C" w:rsidRPr="008A0556" w:rsidRDefault="00AE7D6C" w:rsidP="008A055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2537"/>
        <w:gridCol w:w="3295"/>
      </w:tblGrid>
      <w:tr w:rsidR="000C5863" w:rsidRPr="008A0556" w14:paraId="57568E7E" w14:textId="77777777">
        <w:tc>
          <w:tcPr>
            <w:tcW w:w="2765" w:type="dxa"/>
          </w:tcPr>
          <w:p w14:paraId="500539E5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Agent Name</w:t>
            </w:r>
          </w:p>
        </w:tc>
        <w:tc>
          <w:tcPr>
            <w:tcW w:w="2765" w:type="dxa"/>
          </w:tcPr>
          <w:p w14:paraId="738AE353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Core Functionality</w:t>
            </w:r>
          </w:p>
        </w:tc>
        <w:tc>
          <w:tcPr>
            <w:tcW w:w="2766" w:type="dxa"/>
          </w:tcPr>
          <w:p w14:paraId="323FDEE4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Algorithms/Methods Used</w:t>
            </w:r>
          </w:p>
        </w:tc>
      </w:tr>
      <w:tr w:rsidR="000C5863" w:rsidRPr="008A0556" w14:paraId="43641E90" w14:textId="77777777">
        <w:tc>
          <w:tcPr>
            <w:tcW w:w="2765" w:type="dxa"/>
          </w:tcPr>
          <w:p w14:paraId="2EA5646C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1775A7">
              <w:rPr>
                <w:rFonts w:ascii="Times New Roman" w:hAnsi="Times New Roman" w:cs="Times New Roman"/>
                <w:highlight w:val="green"/>
              </w:rPr>
              <w:t>Data Agent</w:t>
            </w:r>
          </w:p>
        </w:tc>
        <w:tc>
          <w:tcPr>
            <w:tcW w:w="2765" w:type="dxa"/>
          </w:tcPr>
          <w:p w14:paraId="328F9904" w14:textId="4305A7CE" w:rsidR="001775A7" w:rsidRDefault="001775A7" w:rsidP="008A0556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C5863" w:rsidRPr="008A0556">
              <w:rPr>
                <w:rFonts w:ascii="Times New Roman" w:hAnsi="Times New Roman" w:cs="Times New Roman"/>
              </w:rPr>
              <w:t xml:space="preserve">Data acquisition, </w:t>
            </w:r>
          </w:p>
          <w:p w14:paraId="4A9EA3FB" w14:textId="77777777" w:rsidR="001775A7" w:rsidRDefault="001775A7" w:rsidP="008A0556">
            <w:pPr>
              <w:spacing w:after="40"/>
              <w:rPr>
                <w:rFonts w:ascii="Times New Roman" w:hAnsi="Times New Roman" w:cs="Times New Roman"/>
              </w:rPr>
            </w:pPr>
          </w:p>
          <w:p w14:paraId="1A0A4540" w14:textId="4B035896" w:rsidR="000C5863" w:rsidRPr="008A0556" w:rsidRDefault="001775A7" w:rsidP="008A0556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C5863" w:rsidRPr="008A0556">
              <w:rPr>
                <w:rFonts w:ascii="Times New Roman" w:hAnsi="Times New Roman" w:cs="Times New Roman"/>
              </w:rPr>
              <w:t xml:space="preserve">parsing, cleaning, feature engineering, and </w:t>
            </w:r>
            <w:r w:rsidR="000C5863" w:rsidRPr="008A0556">
              <w:rPr>
                <w:rFonts w:ascii="Times New Roman" w:hAnsi="Times New Roman" w:cs="Times New Roman"/>
              </w:rPr>
              <w:lastRenderedPageBreak/>
              <w:t>distribution.</w:t>
            </w:r>
          </w:p>
        </w:tc>
        <w:tc>
          <w:tcPr>
            <w:tcW w:w="2766" w:type="dxa"/>
          </w:tcPr>
          <w:p w14:paraId="170F5CB4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lastRenderedPageBreak/>
              <w:t xml:space="preserve">- Linear interpolation (for missing value </w:t>
            </w:r>
            <w:proofErr w:type="gramStart"/>
            <w:r w:rsidRPr="008A0556">
              <w:rPr>
                <w:rFonts w:ascii="Times New Roman" w:hAnsi="Times New Roman" w:cs="Times New Roman"/>
              </w:rPr>
              <w:t>imputation)  -</w:t>
            </w:r>
            <w:proofErr w:type="gramEnd"/>
            <w:r w:rsidRPr="008A0556">
              <w:rPr>
                <w:rFonts w:ascii="Times New Roman" w:hAnsi="Times New Roman" w:cs="Times New Roman"/>
              </w:rPr>
              <w:t xml:space="preserve"> Z-Score standardization (for data normalization)  - Grayscale </w:t>
            </w:r>
            <w:r w:rsidRPr="008A0556">
              <w:rPr>
                <w:rFonts w:ascii="Times New Roman" w:hAnsi="Times New Roman" w:cs="Times New Roman"/>
              </w:rPr>
              <w:lastRenderedPageBreak/>
              <w:t>threshold method (for spatter detection from camera data)</w:t>
            </w:r>
          </w:p>
        </w:tc>
      </w:tr>
      <w:tr w:rsidR="000C5863" w:rsidRPr="008A0556" w14:paraId="3D90BDDB" w14:textId="77777777">
        <w:tc>
          <w:tcPr>
            <w:tcW w:w="2765" w:type="dxa"/>
          </w:tcPr>
          <w:p w14:paraId="72F5447D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1775A7">
              <w:rPr>
                <w:rFonts w:ascii="Times New Roman" w:hAnsi="Times New Roman" w:cs="Times New Roman"/>
                <w:highlight w:val="green"/>
              </w:rPr>
              <w:lastRenderedPageBreak/>
              <w:t>Predictive Agent</w:t>
            </w:r>
          </w:p>
        </w:tc>
        <w:tc>
          <w:tcPr>
            <w:tcW w:w="2765" w:type="dxa"/>
          </w:tcPr>
          <w:p w14:paraId="465168DE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Weld quality prediction, optimal parameter recommendation, and electrode life prediction.</w:t>
            </w:r>
          </w:p>
        </w:tc>
        <w:tc>
          <w:tcPr>
            <w:tcW w:w="2766" w:type="dxa"/>
          </w:tcPr>
          <w:p w14:paraId="3C30F76C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1775A7">
              <w:rPr>
                <w:rFonts w:ascii="Times New Roman" w:hAnsi="Times New Roman" w:cs="Times New Roman"/>
                <w:highlight w:val="green"/>
              </w:rPr>
              <w:t xml:space="preserve">- </w:t>
            </w:r>
            <w:proofErr w:type="spellStart"/>
            <w:r w:rsidRPr="001775A7">
              <w:rPr>
                <w:rFonts w:ascii="Times New Roman" w:hAnsi="Times New Roman" w:cs="Times New Roman"/>
                <w:highlight w:val="green"/>
              </w:rPr>
              <w:t>XGBoost</w:t>
            </w:r>
            <w:proofErr w:type="spellEnd"/>
            <w:r w:rsidRPr="001775A7">
              <w:rPr>
                <w:rFonts w:ascii="Times New Roman" w:hAnsi="Times New Roman" w:cs="Times New Roman"/>
                <w:highlight w:val="green"/>
              </w:rPr>
              <w:t xml:space="preserve"> Regression (for weld tensile shear strength </w:t>
            </w:r>
            <w:proofErr w:type="gramStart"/>
            <w:r w:rsidRPr="001775A7">
              <w:rPr>
                <w:rFonts w:ascii="Times New Roman" w:hAnsi="Times New Roman" w:cs="Times New Roman"/>
                <w:highlight w:val="green"/>
              </w:rPr>
              <w:t>prediction)</w:t>
            </w:r>
            <w:r w:rsidRPr="008A0556">
              <w:rPr>
                <w:rFonts w:ascii="Times New Roman" w:hAnsi="Times New Roman" w:cs="Times New Roman"/>
              </w:rPr>
              <w:t xml:space="preserve">  -</w:t>
            </w:r>
            <w:proofErr w:type="gramEnd"/>
            <w:r w:rsidRPr="008A0556">
              <w:rPr>
                <w:rFonts w:ascii="Times New Roman" w:hAnsi="Times New Roman" w:cs="Times New Roman"/>
              </w:rPr>
              <w:t xml:space="preserve"> </w:t>
            </w:r>
            <w:r w:rsidRPr="001775A7">
              <w:rPr>
                <w:rFonts w:ascii="Times New Roman" w:hAnsi="Times New Roman" w:cs="Times New Roman"/>
                <w:highlight w:val="red"/>
              </w:rPr>
              <w:t>Taguchi Method (for optimal spot welding parameter selection)</w:t>
            </w:r>
            <w:r w:rsidRPr="008A0556">
              <w:rPr>
                <w:rFonts w:ascii="Times New Roman" w:hAnsi="Times New Roman" w:cs="Times New Roman"/>
              </w:rPr>
              <w:t xml:space="preserve">  - </w:t>
            </w:r>
            <w:r w:rsidRPr="001775A7">
              <w:rPr>
                <w:rFonts w:ascii="Times New Roman" w:hAnsi="Times New Roman" w:cs="Times New Roman"/>
                <w:highlight w:val="green"/>
              </w:rPr>
              <w:t>Linear Regression (for electrode tip life prediction)</w:t>
            </w:r>
          </w:p>
        </w:tc>
      </w:tr>
      <w:tr w:rsidR="001108AC" w:rsidRPr="008A0556" w14:paraId="1B506A23" w14:textId="77777777">
        <w:tc>
          <w:tcPr>
            <w:tcW w:w="2765" w:type="dxa"/>
          </w:tcPr>
          <w:p w14:paraId="3C17F729" w14:textId="598239D8" w:rsidR="001108AC" w:rsidRPr="001108AC" w:rsidRDefault="001108AC" w:rsidP="008A0556">
            <w:pPr>
              <w:spacing w:after="40"/>
              <w:rPr>
                <w:rFonts w:ascii="Times New Roman" w:hAnsi="Times New Roman" w:cs="Times New Roman"/>
                <w:highlight w:val="green"/>
              </w:rPr>
            </w:pPr>
            <w:r w:rsidRPr="001108AC">
              <w:rPr>
                <w:rFonts w:ascii="Times New Roman" w:hAnsi="Times New Roman" w:cs="Times New Roman"/>
                <w:highlight w:val="green"/>
              </w:rPr>
              <w:t>Decision agent</w:t>
            </w:r>
          </w:p>
        </w:tc>
        <w:tc>
          <w:tcPr>
            <w:tcW w:w="2765" w:type="dxa"/>
          </w:tcPr>
          <w:p w14:paraId="7E71BC21" w14:textId="6E62162C" w:rsidR="001108AC" w:rsidRPr="008A0556" w:rsidRDefault="001108AC" w:rsidP="008A0556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a decision</w:t>
            </w:r>
          </w:p>
        </w:tc>
        <w:tc>
          <w:tcPr>
            <w:tcW w:w="2766" w:type="dxa"/>
          </w:tcPr>
          <w:p w14:paraId="6C4B2ED4" w14:textId="77777777" w:rsidR="001108AC" w:rsidRPr="008A0556" w:rsidRDefault="001108AC" w:rsidP="008A0556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0C5863" w:rsidRPr="008A0556" w14:paraId="5027F366" w14:textId="77777777">
        <w:tc>
          <w:tcPr>
            <w:tcW w:w="2765" w:type="dxa"/>
          </w:tcPr>
          <w:p w14:paraId="74D0494E" w14:textId="77777777" w:rsidR="000C5863" w:rsidRPr="001108AC" w:rsidRDefault="000C5863" w:rsidP="008A0556">
            <w:pPr>
              <w:spacing w:after="40"/>
              <w:rPr>
                <w:rFonts w:ascii="Times New Roman" w:hAnsi="Times New Roman" w:cs="Times New Roman"/>
                <w:highlight w:val="green"/>
              </w:rPr>
            </w:pPr>
            <w:r w:rsidRPr="001108AC">
              <w:rPr>
                <w:rFonts w:ascii="Times New Roman" w:hAnsi="Times New Roman" w:cs="Times New Roman"/>
                <w:highlight w:val="green"/>
              </w:rPr>
              <w:t>Collaboration Agent</w:t>
            </w:r>
          </w:p>
        </w:tc>
        <w:tc>
          <w:tcPr>
            <w:tcW w:w="2765" w:type="dxa"/>
          </w:tcPr>
          <w:p w14:paraId="759931DD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Full-process weld control, equipment maintenance linkage, and integration with factory systems (MES/ERP).</w:t>
            </w:r>
          </w:p>
        </w:tc>
        <w:tc>
          <w:tcPr>
            <w:tcW w:w="2766" w:type="dxa"/>
          </w:tcPr>
          <w:p w14:paraId="111AE74B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- Rule-based decision making (for weld quality handling: qualified/unqualified/</w:t>
            </w:r>
            <w:proofErr w:type="gramStart"/>
            <w:r w:rsidRPr="008A0556">
              <w:rPr>
                <w:rFonts w:ascii="Times New Roman" w:hAnsi="Times New Roman" w:cs="Times New Roman"/>
              </w:rPr>
              <w:t>unrepairable)  -</w:t>
            </w:r>
            <w:proofErr w:type="gramEnd"/>
            <w:r w:rsidRPr="008A0556">
              <w:rPr>
                <w:rFonts w:ascii="Times New Roman" w:hAnsi="Times New Roman" w:cs="Times New Roman"/>
              </w:rPr>
              <w:t xml:space="preserve"> Real-time system integration protocols (for MES/ERP interaction)</w:t>
            </w:r>
          </w:p>
        </w:tc>
      </w:tr>
      <w:tr w:rsidR="000C5863" w:rsidRPr="008A0556" w14:paraId="746FF855" w14:textId="77777777">
        <w:tc>
          <w:tcPr>
            <w:tcW w:w="2765" w:type="dxa"/>
          </w:tcPr>
          <w:p w14:paraId="27B17104" w14:textId="77777777" w:rsidR="000C5863" w:rsidRPr="001108AC" w:rsidRDefault="000C5863" w:rsidP="008A0556">
            <w:pPr>
              <w:spacing w:after="40"/>
              <w:rPr>
                <w:rFonts w:ascii="Times New Roman" w:hAnsi="Times New Roman" w:cs="Times New Roman"/>
                <w:highlight w:val="green"/>
              </w:rPr>
            </w:pPr>
            <w:r w:rsidRPr="001108AC">
              <w:rPr>
                <w:rFonts w:ascii="Times New Roman" w:hAnsi="Times New Roman" w:cs="Times New Roman"/>
                <w:highlight w:val="green"/>
              </w:rPr>
              <w:t>Human-Agent Interaction Agent</w:t>
            </w:r>
          </w:p>
        </w:tc>
        <w:tc>
          <w:tcPr>
            <w:tcW w:w="2765" w:type="dxa"/>
          </w:tcPr>
          <w:p w14:paraId="5D495B93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>Visualization, quality traceability, manual operation, and feedback to other agents.</w:t>
            </w:r>
          </w:p>
        </w:tc>
        <w:tc>
          <w:tcPr>
            <w:tcW w:w="2766" w:type="dxa"/>
          </w:tcPr>
          <w:p w14:paraId="624B0E49" w14:textId="77777777" w:rsidR="000C5863" w:rsidRPr="008A0556" w:rsidRDefault="000C5863" w:rsidP="008A0556">
            <w:pPr>
              <w:spacing w:after="40"/>
              <w:rPr>
                <w:rFonts w:ascii="Times New Roman" w:hAnsi="Times New Roman" w:cs="Times New Roman"/>
              </w:rPr>
            </w:pPr>
            <w:r w:rsidRPr="008A0556">
              <w:rPr>
                <w:rFonts w:ascii="Times New Roman" w:hAnsi="Times New Roman" w:cs="Times New Roman"/>
              </w:rPr>
              <w:t xml:space="preserve">- Data visualization techniques (for real-time dashboard and trend </w:t>
            </w:r>
            <w:proofErr w:type="gramStart"/>
            <w:r w:rsidRPr="008A0556">
              <w:rPr>
                <w:rFonts w:ascii="Times New Roman" w:hAnsi="Times New Roman" w:cs="Times New Roman"/>
              </w:rPr>
              <w:t>reports)  -</w:t>
            </w:r>
            <w:proofErr w:type="gramEnd"/>
            <w:r w:rsidRPr="008A0556">
              <w:rPr>
                <w:rFonts w:ascii="Times New Roman" w:hAnsi="Times New Roman" w:cs="Times New Roman"/>
              </w:rPr>
              <w:t xml:space="preserve"> User input handling and feedback integration (for model iteration and alarm management)</w:t>
            </w:r>
          </w:p>
        </w:tc>
      </w:tr>
    </w:tbl>
    <w:p w14:paraId="2DB758B5" w14:textId="73D5114A" w:rsidR="00AE7D6C" w:rsidRPr="008A0556" w:rsidRDefault="00AE7D6C" w:rsidP="008A0556">
      <w:pPr>
        <w:spacing w:after="40"/>
        <w:rPr>
          <w:rFonts w:ascii="Times New Roman" w:hAnsi="Times New Roman" w:cs="Times New Roman"/>
        </w:rPr>
      </w:pPr>
    </w:p>
    <w:p w14:paraId="11CCE10B" w14:textId="77777777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</w:p>
    <w:p w14:paraId="2B14D6AD" w14:textId="77777777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</w:p>
    <w:p w14:paraId="1443DBEE" w14:textId="77777777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</w:p>
    <w:p w14:paraId="1121BDE1" w14:textId="77777777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</w:p>
    <w:p w14:paraId="29500B99" w14:textId="77777777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  <w:r w:rsidRPr="008A0556">
        <w:rPr>
          <w:rFonts w:ascii="Times New Roman" w:hAnsi="Times New Roman" w:cs="Times New Roman"/>
        </w:rPr>
        <w:t xml:space="preserve">Reinforcement Learning from Human Feedback (RLHF) aligns AI with human preferences via 3 key steps:  </w:t>
      </w:r>
    </w:p>
    <w:p w14:paraId="7ED9A5D3" w14:textId="77777777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  <w:r w:rsidRPr="008A0556">
        <w:rPr>
          <w:rFonts w:ascii="Times New Roman" w:hAnsi="Times New Roman" w:cs="Times New Roman"/>
        </w:rPr>
        <w:t xml:space="preserve">1. Supervised Fine-Tuning (SFT): Train the model on human-labeled "task-response" pairs to form an initial strategy.  </w:t>
      </w:r>
    </w:p>
    <w:p w14:paraId="7EBB9E2A" w14:textId="77777777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  <w:r w:rsidRPr="008A0556">
        <w:rPr>
          <w:rFonts w:ascii="Times New Roman" w:hAnsi="Times New Roman" w:cs="Times New Roman"/>
        </w:rPr>
        <w:t xml:space="preserve">2. Reward Model (RM) Training: Humans rank the model’s multiple outputs for the same task; the model learns to score human preferences.  </w:t>
      </w:r>
    </w:p>
    <w:p w14:paraId="7EAF9DAD" w14:textId="77777777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  <w:r w:rsidRPr="008A0556">
        <w:rPr>
          <w:rFonts w:ascii="Times New Roman" w:hAnsi="Times New Roman" w:cs="Times New Roman"/>
        </w:rPr>
        <w:t>3</w:t>
      </w:r>
      <w:r w:rsidRPr="001108AC">
        <w:rPr>
          <w:rFonts w:ascii="Times New Roman" w:hAnsi="Times New Roman" w:cs="Times New Roman"/>
          <w:highlight w:val="green"/>
        </w:rPr>
        <w:t>. Policy Optimization</w:t>
      </w:r>
      <w:r w:rsidRPr="008A0556">
        <w:rPr>
          <w:rFonts w:ascii="Times New Roman" w:hAnsi="Times New Roman" w:cs="Times New Roman"/>
        </w:rPr>
        <w:t xml:space="preserve"> (e.g., PPO): The model updates its behavior using RM scores as rewards, avoiding big deviations from human expectations.  </w:t>
      </w:r>
    </w:p>
    <w:p w14:paraId="3240EFC2" w14:textId="77777777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</w:p>
    <w:p w14:paraId="3EEE473D" w14:textId="1C2142C9" w:rsidR="008A0556" w:rsidRPr="008A0556" w:rsidRDefault="008A0556" w:rsidP="008A0556">
      <w:pPr>
        <w:spacing w:after="40"/>
        <w:rPr>
          <w:rFonts w:ascii="Times New Roman" w:hAnsi="Times New Roman" w:cs="Times New Roman"/>
        </w:rPr>
      </w:pPr>
    </w:p>
    <w:sectPr w:rsidR="008A0556" w:rsidRPr="008A05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64"/>
    <w:rsid w:val="000A3077"/>
    <w:rsid w:val="000C5863"/>
    <w:rsid w:val="000E2E24"/>
    <w:rsid w:val="001108AC"/>
    <w:rsid w:val="001775A7"/>
    <w:rsid w:val="002E5C2C"/>
    <w:rsid w:val="008A0556"/>
    <w:rsid w:val="00934676"/>
    <w:rsid w:val="00AE7D6C"/>
    <w:rsid w:val="00B64E64"/>
    <w:rsid w:val="00E3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C42E1"/>
  <w15:chartTrackingRefBased/>
  <w15:docId w15:val="{4AB6255F-8044-4E1D-909C-957BEBF9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4E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E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E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E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E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E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E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E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E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E6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E6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E6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E6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E6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E6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64E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E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E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E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7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Zhongyi.Wang24</dc:creator>
  <cp:keywords/>
  <dc:description/>
  <cp:lastModifiedBy>Oswaldo Escudero</cp:lastModifiedBy>
  <cp:revision>2</cp:revision>
  <dcterms:created xsi:type="dcterms:W3CDTF">2025-09-18T03:10:00Z</dcterms:created>
  <dcterms:modified xsi:type="dcterms:W3CDTF">2025-09-18T03:10:00Z</dcterms:modified>
</cp:coreProperties>
</file>