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DEE04" w14:textId="77777777" w:rsidR="00EE31F3" w:rsidRDefault="00000000">
      <w:pPr>
        <w:spacing w:after="0" w:line="240" w:lineRule="auto"/>
        <w:ind w:left="0" w:firstLine="0"/>
      </w:pPr>
      <w:r>
        <w:rPr>
          <w:rFonts w:ascii="Calibri" w:eastAsia="Calibri" w:hAnsi="Calibri" w:cs="Calibri"/>
          <w:b/>
          <w:color w:val="376092"/>
          <w:sz w:val="52"/>
        </w:rPr>
        <w:t>ESG Investment Exposure &amp; Risk Analysis Dashboard</w:t>
      </w:r>
      <w:r>
        <w:rPr>
          <w:rFonts w:ascii="Calibri" w:eastAsia="Calibri" w:hAnsi="Calibri" w:cs="Calibri"/>
          <w:b/>
          <w:i/>
          <w:color w:val="376092"/>
          <w:sz w:val="28"/>
        </w:rPr>
        <w:t xml:space="preserve"> </w:t>
      </w:r>
    </w:p>
    <w:p w14:paraId="5420C15B" w14:textId="77777777" w:rsidR="00EE31F3" w:rsidRDefault="00000000">
      <w:pPr>
        <w:spacing w:after="548" w:line="259" w:lineRule="auto"/>
        <w:ind w:left="-29" w:right="-31" w:firstLine="0"/>
      </w:pPr>
      <w:r>
        <w:rPr>
          <w:rFonts w:ascii="Calibri" w:eastAsia="Calibri" w:hAnsi="Calibri" w:cs="Calibri"/>
          <w:noProof/>
        </w:rPr>
        <mc:AlternateContent>
          <mc:Choice Requires="wpg">
            <w:drawing>
              <wp:inline distT="0" distB="0" distL="0" distR="0" wp14:anchorId="5B0D9780" wp14:editId="3379E1FE">
                <wp:extent cx="5523865" cy="12192"/>
                <wp:effectExtent l="0" t="0" r="0" b="0"/>
                <wp:docPr id="1660" name="Group 1660"/>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2060" name="Shape 2060"/>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660" style="width:434.95pt;height:0.959961pt;mso-position-horizontal-relative:char;mso-position-vertical-relative:line" coordsize="55238,121">
                <v:shape id="Shape 2061"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07A698DA" w14:textId="77777777" w:rsidR="00EE31F3" w:rsidRDefault="00000000">
      <w:pPr>
        <w:numPr>
          <w:ilvl w:val="0"/>
          <w:numId w:val="1"/>
        </w:numPr>
        <w:spacing w:after="0" w:line="259" w:lineRule="auto"/>
        <w:ind w:hanging="319"/>
      </w:pPr>
      <w:r>
        <w:rPr>
          <w:rFonts w:ascii="Calibri" w:eastAsia="Calibri" w:hAnsi="Calibri" w:cs="Calibri"/>
          <w:b/>
          <w:color w:val="558ED5"/>
          <w:sz w:val="32"/>
        </w:rPr>
        <w:t xml:space="preserve">Executive Summary: </w:t>
      </w:r>
    </w:p>
    <w:p w14:paraId="1D42A00A" w14:textId="77777777" w:rsidR="00EE31F3" w:rsidRDefault="00000000">
      <w:pPr>
        <w:spacing w:after="581"/>
        <w:ind w:left="-5"/>
      </w:pPr>
      <w:r>
        <w:t xml:space="preserve">This project aims to develop an interactive ESG (Environmental, Social, and Governance) dashboard that enables investment firms to assess and monitor ESG performance across companies and sectors. With increasing global awareness of sustainability, investors are demanding transparency in ESG practices. This dashboard helps firms visualize ESG scores, financial indicators, and sector-based trends, enabling responsible and informed investment decisions while managing risk. </w:t>
      </w:r>
    </w:p>
    <w:p w14:paraId="200265FE" w14:textId="77777777" w:rsidR="00EE31F3" w:rsidRDefault="00000000">
      <w:pPr>
        <w:numPr>
          <w:ilvl w:val="0"/>
          <w:numId w:val="1"/>
        </w:numPr>
        <w:spacing w:after="0" w:line="259" w:lineRule="auto"/>
        <w:ind w:hanging="319"/>
      </w:pPr>
      <w:r>
        <w:rPr>
          <w:rFonts w:ascii="Calibri" w:eastAsia="Calibri" w:hAnsi="Calibri" w:cs="Calibri"/>
          <w:b/>
          <w:color w:val="558ED5"/>
          <w:sz w:val="32"/>
        </w:rPr>
        <w:t xml:space="preserve">Problem Statement: </w:t>
      </w:r>
    </w:p>
    <w:p w14:paraId="170F8A42" w14:textId="77777777" w:rsidR="00EE31F3" w:rsidRDefault="00000000">
      <w:pPr>
        <w:ind w:left="-5"/>
      </w:pPr>
      <w:r>
        <w:t xml:space="preserve">Investment firms are under increasing pressure to align their portfolios with Environmental, Social, and Governance (ESG) standards. However, tracking ESG performance across a large number of companies and sectors remains a significant challenge. This project aims to design a Power BI dashboard that helps visualize ESG score distribution, investment exposure, and risk levels across various sectors and companies, enabling better decision-making for sustainable investing. </w:t>
      </w:r>
    </w:p>
    <w:p w14:paraId="4A37B64E" w14:textId="77777777" w:rsidR="00EE31F3" w:rsidRDefault="00000000">
      <w:pPr>
        <w:spacing w:after="16" w:line="259" w:lineRule="auto"/>
        <w:ind w:left="0" w:firstLine="0"/>
      </w:pPr>
      <w:r>
        <w:t xml:space="preserve"> </w:t>
      </w:r>
    </w:p>
    <w:p w14:paraId="5659AE3E" w14:textId="77777777" w:rsidR="00EE31F3" w:rsidRDefault="00000000">
      <w:pPr>
        <w:spacing w:after="264"/>
        <w:ind w:left="-5"/>
      </w:pPr>
      <w:r>
        <w:t xml:space="preserve">Many investment firms today want to invest only in responsible companies – companies that care about the environment, treat employees fairly, and have honest leadership (this is ESG). But the problem is: These firms invest in hundreds of companies across different sectors, and it's hard to track them all efficiently. </w:t>
      </w:r>
    </w:p>
    <w:p w14:paraId="497E6D8B" w14:textId="77777777" w:rsidR="00EE31F3" w:rsidRDefault="00000000">
      <w:pPr>
        <w:spacing w:after="0" w:line="259" w:lineRule="auto"/>
        <w:ind w:left="-5"/>
      </w:pPr>
      <w:r>
        <w:rPr>
          <w:rFonts w:ascii="Calibri" w:eastAsia="Calibri" w:hAnsi="Calibri" w:cs="Calibri"/>
          <w:b/>
          <w:color w:val="558ED5"/>
          <w:sz w:val="28"/>
        </w:rPr>
        <w:t xml:space="preserve">Background: </w:t>
      </w:r>
    </w:p>
    <w:p w14:paraId="123D525A" w14:textId="77777777" w:rsidR="00EE31F3" w:rsidRDefault="00000000">
      <w:pPr>
        <w:spacing w:after="264"/>
        <w:ind w:left="-5"/>
      </w:pPr>
      <w:r>
        <w:t xml:space="preserve">With growing environmental and social concerns, ESG investing is becoming central to financial decision-making. Global asset managers, including BlackRock, Vanguard, and JPMorgan, are integrating ESG metrics to minimize long-term risks and ensure the development of ethical and sustainable investment portfolios. </w:t>
      </w:r>
    </w:p>
    <w:p w14:paraId="558D0CE7" w14:textId="77777777" w:rsidR="00EE31F3" w:rsidRDefault="00000000">
      <w:pPr>
        <w:spacing w:after="0" w:line="259" w:lineRule="auto"/>
        <w:ind w:left="-5"/>
      </w:pPr>
      <w:r>
        <w:rPr>
          <w:rFonts w:ascii="Calibri" w:eastAsia="Calibri" w:hAnsi="Calibri" w:cs="Calibri"/>
          <w:b/>
          <w:color w:val="558ED5"/>
          <w:sz w:val="28"/>
        </w:rPr>
        <w:t xml:space="preserve">Objective: </w:t>
      </w:r>
    </w:p>
    <w:p w14:paraId="1F34DB54" w14:textId="77777777" w:rsidR="00EE31F3" w:rsidRDefault="00000000">
      <w:pPr>
        <w:spacing w:after="264"/>
        <w:ind w:left="-5"/>
      </w:pPr>
      <w:r>
        <w:t xml:space="preserve">To create an interactive Power BI dashboard that allows stakeholders to assess ESG scores, identify sector-wise risk, and optimize investment decisions with a sustainability lens. </w:t>
      </w:r>
    </w:p>
    <w:p w14:paraId="67F12CC8" w14:textId="77777777" w:rsidR="00DC1F81" w:rsidRDefault="00DC1F81">
      <w:pPr>
        <w:spacing w:after="0" w:line="259" w:lineRule="auto"/>
        <w:ind w:left="-5"/>
        <w:rPr>
          <w:rFonts w:ascii="Calibri" w:eastAsia="Calibri" w:hAnsi="Calibri" w:cs="Calibri"/>
          <w:b/>
          <w:color w:val="558ED5"/>
          <w:sz w:val="28"/>
        </w:rPr>
      </w:pPr>
    </w:p>
    <w:p w14:paraId="53FC40EF" w14:textId="77777777" w:rsidR="00DC1F81" w:rsidRDefault="00DC1F81">
      <w:pPr>
        <w:spacing w:after="0" w:line="259" w:lineRule="auto"/>
        <w:ind w:left="-5"/>
        <w:rPr>
          <w:rFonts w:ascii="Calibri" w:eastAsia="Calibri" w:hAnsi="Calibri" w:cs="Calibri"/>
          <w:b/>
          <w:color w:val="558ED5"/>
          <w:sz w:val="28"/>
        </w:rPr>
      </w:pPr>
    </w:p>
    <w:p w14:paraId="49CEDE16" w14:textId="2A4FD71D" w:rsidR="00EE31F3" w:rsidRDefault="00000000">
      <w:pPr>
        <w:spacing w:after="0" w:line="259" w:lineRule="auto"/>
        <w:ind w:left="-5"/>
      </w:pPr>
      <w:r>
        <w:rPr>
          <w:rFonts w:ascii="Calibri" w:eastAsia="Calibri" w:hAnsi="Calibri" w:cs="Calibri"/>
          <w:b/>
          <w:color w:val="558ED5"/>
          <w:sz w:val="28"/>
        </w:rPr>
        <w:lastRenderedPageBreak/>
        <w:t xml:space="preserve">Scope: </w:t>
      </w:r>
    </w:p>
    <w:p w14:paraId="202AD127" w14:textId="77777777" w:rsidR="00EE31F3" w:rsidRDefault="00000000">
      <w:pPr>
        <w:ind w:left="-5"/>
      </w:pPr>
      <w:r>
        <w:t xml:space="preserve">This project covers ESG score analysis, risk exposure, financial performance, and </w:t>
      </w:r>
      <w:proofErr w:type="spellStart"/>
      <w:r>
        <w:t>sectorwise</w:t>
      </w:r>
      <w:proofErr w:type="spellEnd"/>
      <w:r>
        <w:t xml:space="preserve"> distribution using real-world ESG datasets. It is intended for financial analysts, ESG compliance teams, and investment managers. </w:t>
      </w:r>
    </w:p>
    <w:p w14:paraId="25A692DF" w14:textId="77777777" w:rsidR="00EE31F3" w:rsidRDefault="00000000">
      <w:pPr>
        <w:numPr>
          <w:ilvl w:val="0"/>
          <w:numId w:val="2"/>
        </w:numPr>
        <w:spacing w:after="191" w:line="259" w:lineRule="auto"/>
        <w:ind w:hanging="319"/>
      </w:pPr>
      <w:r>
        <w:rPr>
          <w:rFonts w:ascii="Calibri" w:eastAsia="Calibri" w:hAnsi="Calibri" w:cs="Calibri"/>
          <w:b/>
          <w:color w:val="558ED5"/>
          <w:sz w:val="32"/>
        </w:rPr>
        <w:t xml:space="preserve">Data Sources: </w:t>
      </w:r>
    </w:p>
    <w:p w14:paraId="025D365A" w14:textId="77777777" w:rsidR="00EE31F3" w:rsidRDefault="00000000">
      <w:pPr>
        <w:spacing w:after="0" w:line="259" w:lineRule="auto"/>
        <w:ind w:left="-5"/>
      </w:pPr>
      <w:r>
        <w:rPr>
          <w:rFonts w:ascii="Calibri" w:eastAsia="Calibri" w:hAnsi="Calibri" w:cs="Calibri"/>
          <w:b/>
          <w:color w:val="558ED5"/>
          <w:sz w:val="28"/>
        </w:rPr>
        <w:t xml:space="preserve">Primary Data: </w:t>
      </w:r>
    </w:p>
    <w:p w14:paraId="4CFADD28" w14:textId="77777777" w:rsidR="00EE31F3" w:rsidRDefault="00000000">
      <w:pPr>
        <w:spacing w:after="264"/>
        <w:ind w:left="-5"/>
      </w:pPr>
      <w:r>
        <w:t xml:space="preserve">company_esg_financial_dataset.csv – downloaded from Kaggle, this dataset contains detailed ESG scores, environmental, social, governance metrics, financial data, and sector classification for multiple companies. </w:t>
      </w:r>
    </w:p>
    <w:p w14:paraId="4F0325CB" w14:textId="77777777" w:rsidR="00EE31F3" w:rsidRDefault="00000000">
      <w:pPr>
        <w:spacing w:after="0" w:line="259" w:lineRule="auto"/>
        <w:ind w:left="-5"/>
      </w:pPr>
      <w:r>
        <w:rPr>
          <w:rFonts w:ascii="Calibri" w:eastAsia="Calibri" w:hAnsi="Calibri" w:cs="Calibri"/>
          <w:b/>
          <w:color w:val="558ED5"/>
          <w:sz w:val="28"/>
        </w:rPr>
        <w:t xml:space="preserve">Secondary Data: </w:t>
      </w:r>
    </w:p>
    <w:p w14:paraId="46CDBA8E" w14:textId="77777777" w:rsidR="00EE31F3" w:rsidRDefault="00000000">
      <w:pPr>
        <w:spacing w:after="583"/>
        <w:ind w:left="-5"/>
      </w:pPr>
      <w:r>
        <w:t xml:space="preserve">General ESG scoring frameworks and industry benchmarks are used to validate insights. </w:t>
      </w:r>
    </w:p>
    <w:p w14:paraId="5D7AC34F" w14:textId="77777777" w:rsidR="00EE31F3" w:rsidRDefault="00000000">
      <w:pPr>
        <w:numPr>
          <w:ilvl w:val="0"/>
          <w:numId w:val="2"/>
        </w:numPr>
        <w:spacing w:after="191" w:line="259" w:lineRule="auto"/>
        <w:ind w:hanging="319"/>
      </w:pPr>
      <w:r>
        <w:rPr>
          <w:rFonts w:ascii="Calibri" w:eastAsia="Calibri" w:hAnsi="Calibri" w:cs="Calibri"/>
          <w:b/>
          <w:color w:val="558ED5"/>
          <w:sz w:val="32"/>
        </w:rPr>
        <w:t>Methodology:</w:t>
      </w:r>
      <w:r>
        <w:rPr>
          <w:rFonts w:ascii="Calibri" w:eastAsia="Calibri" w:hAnsi="Calibri" w:cs="Calibri"/>
          <w:b/>
          <w:color w:val="365F91"/>
          <w:sz w:val="32"/>
        </w:rPr>
        <w:t xml:space="preserve"> </w:t>
      </w:r>
    </w:p>
    <w:p w14:paraId="49A392DA" w14:textId="77777777" w:rsidR="00EE31F3" w:rsidRDefault="00000000">
      <w:pPr>
        <w:spacing w:after="0" w:line="259" w:lineRule="auto"/>
        <w:ind w:left="-5"/>
      </w:pPr>
      <w:r>
        <w:rPr>
          <w:rFonts w:ascii="Calibri" w:eastAsia="Calibri" w:hAnsi="Calibri" w:cs="Calibri"/>
          <w:b/>
          <w:color w:val="558ED5"/>
          <w:sz w:val="28"/>
        </w:rPr>
        <w:t xml:space="preserve">Data Integration: </w:t>
      </w:r>
    </w:p>
    <w:p w14:paraId="23459747" w14:textId="77777777" w:rsidR="00EE31F3" w:rsidRDefault="00000000">
      <w:pPr>
        <w:spacing w:after="264"/>
        <w:ind w:left="-5"/>
      </w:pPr>
      <w:r>
        <w:t xml:space="preserve">Data from the CSV file was cleaned and transformed to ensure consistency. Missing values were handled, and relevant columns were selected for dashboard metrics. </w:t>
      </w:r>
    </w:p>
    <w:p w14:paraId="3FC94FB7" w14:textId="77777777" w:rsidR="00EE31F3" w:rsidRDefault="00000000">
      <w:pPr>
        <w:spacing w:after="0" w:line="259" w:lineRule="auto"/>
        <w:ind w:left="-5"/>
      </w:pPr>
      <w:r>
        <w:rPr>
          <w:rFonts w:ascii="Calibri" w:eastAsia="Calibri" w:hAnsi="Calibri" w:cs="Calibri"/>
          <w:b/>
          <w:color w:val="558ED5"/>
          <w:sz w:val="28"/>
        </w:rPr>
        <w:t xml:space="preserve">Dashboard Design: </w:t>
      </w:r>
    </w:p>
    <w:p w14:paraId="2903FFEA" w14:textId="77777777" w:rsidR="00EE31F3" w:rsidRDefault="00000000">
      <w:pPr>
        <w:spacing w:after="264"/>
        <w:ind w:left="-5"/>
      </w:pPr>
      <w:r>
        <w:t xml:space="preserve">Collaborated to identify key ESG indicators (scores, risk metrics, investment amounts) and created visually appealing visuals. Charts such as heatmaps, pie charts, scatter plots, and bar graphs were used to summarize complex information. </w:t>
      </w:r>
    </w:p>
    <w:p w14:paraId="197D8515" w14:textId="77777777" w:rsidR="00EE31F3" w:rsidRDefault="00000000">
      <w:pPr>
        <w:spacing w:after="0" w:line="259" w:lineRule="auto"/>
        <w:ind w:left="-5"/>
      </w:pPr>
      <w:r>
        <w:rPr>
          <w:rFonts w:ascii="Calibri" w:eastAsia="Calibri" w:hAnsi="Calibri" w:cs="Calibri"/>
          <w:b/>
          <w:color w:val="558ED5"/>
          <w:sz w:val="28"/>
        </w:rPr>
        <w:t xml:space="preserve">Interactivity: </w:t>
      </w:r>
    </w:p>
    <w:p w14:paraId="7F673EA2" w14:textId="77777777" w:rsidR="00EE31F3" w:rsidRDefault="00000000">
      <w:pPr>
        <w:spacing w:after="580"/>
        <w:ind w:left="-5"/>
      </w:pPr>
      <w:r>
        <w:t xml:space="preserve">Implemented slicers and drill-down features in Power BI for exploring ESG data by year, company, or sector. </w:t>
      </w:r>
    </w:p>
    <w:p w14:paraId="36DABC0C" w14:textId="77777777" w:rsidR="00EE31F3" w:rsidRDefault="00000000">
      <w:pPr>
        <w:numPr>
          <w:ilvl w:val="0"/>
          <w:numId w:val="2"/>
        </w:numPr>
        <w:spacing w:after="0" w:line="259" w:lineRule="auto"/>
        <w:ind w:hanging="319"/>
      </w:pPr>
      <w:r>
        <w:rPr>
          <w:rFonts w:ascii="Calibri" w:eastAsia="Calibri" w:hAnsi="Calibri" w:cs="Calibri"/>
          <w:b/>
          <w:color w:val="558ED5"/>
          <w:sz w:val="32"/>
        </w:rPr>
        <w:t xml:space="preserve">Expected Outcomes: </w:t>
      </w:r>
    </w:p>
    <w:p w14:paraId="006CE11E" w14:textId="77777777" w:rsidR="00EE31F3" w:rsidRDefault="00000000">
      <w:pPr>
        <w:numPr>
          <w:ilvl w:val="0"/>
          <w:numId w:val="3"/>
        </w:numPr>
        <w:ind w:hanging="122"/>
      </w:pPr>
      <w:r>
        <w:t xml:space="preserve">A comprehensive ESG dashboard showing ESG performance across sectors. </w:t>
      </w:r>
    </w:p>
    <w:p w14:paraId="6C04FDAF" w14:textId="77777777" w:rsidR="00EE31F3" w:rsidRDefault="00000000">
      <w:pPr>
        <w:numPr>
          <w:ilvl w:val="0"/>
          <w:numId w:val="3"/>
        </w:numPr>
        <w:ind w:hanging="122"/>
      </w:pPr>
      <w:r>
        <w:t xml:space="preserve">Insights into financial exposure to high-risk ESG sectors. </w:t>
      </w:r>
    </w:p>
    <w:p w14:paraId="16850EDA" w14:textId="77777777" w:rsidR="00EE31F3" w:rsidRDefault="00000000">
      <w:pPr>
        <w:numPr>
          <w:ilvl w:val="0"/>
          <w:numId w:val="3"/>
        </w:numPr>
        <w:spacing w:after="583"/>
        <w:ind w:hanging="122"/>
      </w:pPr>
      <w:r>
        <w:t xml:space="preserve">Tools for better decision-making aligned with sustainability goals. </w:t>
      </w:r>
    </w:p>
    <w:p w14:paraId="09976BFC" w14:textId="77777777" w:rsidR="00EE31F3" w:rsidRDefault="00000000">
      <w:pPr>
        <w:spacing w:after="0" w:line="259" w:lineRule="auto"/>
        <w:ind w:left="-5"/>
      </w:pPr>
      <w:r>
        <w:rPr>
          <w:rFonts w:ascii="Calibri" w:eastAsia="Calibri" w:hAnsi="Calibri" w:cs="Calibri"/>
          <w:b/>
          <w:color w:val="558ED5"/>
          <w:sz w:val="32"/>
        </w:rPr>
        <w:t xml:space="preserve">6. Tools and Technologies: </w:t>
      </w:r>
    </w:p>
    <w:p w14:paraId="11164B29" w14:textId="77777777" w:rsidR="00EE31F3" w:rsidRDefault="00000000">
      <w:pPr>
        <w:numPr>
          <w:ilvl w:val="0"/>
          <w:numId w:val="4"/>
        </w:numPr>
        <w:ind w:hanging="122"/>
      </w:pPr>
      <w:r>
        <w:t xml:space="preserve">Microsoft Power BI for visualization </w:t>
      </w:r>
    </w:p>
    <w:p w14:paraId="1F4E289B" w14:textId="77777777" w:rsidR="00EE31F3" w:rsidRDefault="00000000">
      <w:pPr>
        <w:numPr>
          <w:ilvl w:val="0"/>
          <w:numId w:val="4"/>
        </w:numPr>
        <w:ind w:hanging="122"/>
      </w:pPr>
      <w:r>
        <w:t xml:space="preserve">Microsoft Excel for preliminary data cleaning </w:t>
      </w:r>
    </w:p>
    <w:p w14:paraId="14788B71" w14:textId="77777777" w:rsidR="00EE31F3" w:rsidRDefault="00000000">
      <w:pPr>
        <w:numPr>
          <w:ilvl w:val="0"/>
          <w:numId w:val="4"/>
        </w:numPr>
        <w:ind w:hanging="122"/>
      </w:pPr>
      <w:r>
        <w:lastRenderedPageBreak/>
        <w:t xml:space="preserve">Dataset Source: Kaggle (https://www.kaggle.com/datasets/shriyashjagtap/esg-andfinancial-performance-dataset). </w:t>
      </w:r>
    </w:p>
    <w:p w14:paraId="6F8A2C50" w14:textId="77777777" w:rsidR="00EE31F3" w:rsidRDefault="00000000">
      <w:pPr>
        <w:spacing w:after="540" w:line="259" w:lineRule="auto"/>
        <w:ind w:left="0" w:firstLine="0"/>
      </w:pPr>
      <w:r>
        <w:rPr>
          <w:rFonts w:ascii="Calibri" w:eastAsia="Calibri" w:hAnsi="Calibri" w:cs="Calibri"/>
          <w:b/>
          <w:color w:val="558ED5"/>
          <w:sz w:val="28"/>
        </w:rPr>
        <w:t xml:space="preserve"> </w:t>
      </w:r>
    </w:p>
    <w:p w14:paraId="22D2F718" w14:textId="77777777" w:rsidR="00EE31F3" w:rsidRDefault="00000000">
      <w:pPr>
        <w:spacing w:after="0" w:line="259" w:lineRule="auto"/>
        <w:ind w:left="-5"/>
      </w:pPr>
      <w:r>
        <w:rPr>
          <w:rFonts w:ascii="Calibri" w:eastAsia="Calibri" w:hAnsi="Calibri" w:cs="Calibri"/>
          <w:b/>
          <w:color w:val="558ED5"/>
          <w:sz w:val="32"/>
        </w:rPr>
        <w:t>7. Risks and Challenges:</w:t>
      </w:r>
      <w:r>
        <w:rPr>
          <w:rFonts w:ascii="Calibri" w:eastAsia="Calibri" w:hAnsi="Calibri" w:cs="Calibri"/>
          <w:b/>
          <w:color w:val="558ED5"/>
          <w:sz w:val="28"/>
        </w:rPr>
        <w:t xml:space="preserve"> </w:t>
      </w:r>
    </w:p>
    <w:p w14:paraId="125E1B47" w14:textId="77777777" w:rsidR="00EE31F3" w:rsidRDefault="00000000">
      <w:pPr>
        <w:numPr>
          <w:ilvl w:val="0"/>
          <w:numId w:val="5"/>
        </w:numPr>
        <w:ind w:hanging="122"/>
      </w:pPr>
      <w:r>
        <w:t xml:space="preserve">Limited historical data or incomplete ESG scores </w:t>
      </w:r>
    </w:p>
    <w:p w14:paraId="3F49382D" w14:textId="77777777" w:rsidR="00EE31F3" w:rsidRDefault="00000000">
      <w:pPr>
        <w:numPr>
          <w:ilvl w:val="0"/>
          <w:numId w:val="5"/>
        </w:numPr>
        <w:ind w:hanging="122"/>
      </w:pPr>
      <w:r>
        <w:t xml:space="preserve">Inconsistent data across sectors </w:t>
      </w:r>
    </w:p>
    <w:p w14:paraId="76FCF7D4" w14:textId="77777777" w:rsidR="00EE31F3" w:rsidRDefault="00000000">
      <w:pPr>
        <w:numPr>
          <w:ilvl w:val="0"/>
          <w:numId w:val="5"/>
        </w:numPr>
        <w:ind w:hanging="122"/>
      </w:pPr>
      <w:r>
        <w:t xml:space="preserve">Difficulty in quantifying qualitative ESG risks </w:t>
      </w:r>
    </w:p>
    <w:p w14:paraId="61BC65EB" w14:textId="77777777" w:rsidR="00EE31F3" w:rsidRDefault="00000000">
      <w:pPr>
        <w:numPr>
          <w:ilvl w:val="0"/>
          <w:numId w:val="5"/>
        </w:numPr>
        <w:spacing w:after="583"/>
        <w:ind w:hanging="122"/>
      </w:pPr>
      <w:r>
        <w:t xml:space="preserve">Potential data bias depending on the reporting standards of different companies. </w:t>
      </w:r>
    </w:p>
    <w:p w14:paraId="139EC369" w14:textId="77777777" w:rsidR="00EE31F3" w:rsidRDefault="00000000">
      <w:pPr>
        <w:spacing w:after="0" w:line="259" w:lineRule="auto"/>
        <w:ind w:left="-5"/>
      </w:pPr>
      <w:r>
        <w:rPr>
          <w:rFonts w:ascii="Calibri" w:eastAsia="Calibri" w:hAnsi="Calibri" w:cs="Calibri"/>
          <w:b/>
          <w:color w:val="558ED5"/>
          <w:sz w:val="32"/>
        </w:rPr>
        <w:t xml:space="preserve">8. Conclusion: </w:t>
      </w:r>
    </w:p>
    <w:p w14:paraId="4CBB6138" w14:textId="77777777" w:rsidR="00EE31F3" w:rsidRDefault="00000000">
      <w:pPr>
        <w:spacing w:after="206"/>
        <w:ind w:left="-5"/>
      </w:pPr>
      <w:r>
        <w:t xml:space="preserve">This ESG dashboard project provides investment firms with a meaningful and visual way to align their portfolios with sustainable and responsible investing practices. By integrating ESG insights into portfolio management, firms can mitigate long-term risks and support a more ethical investment strategy.  </w:t>
      </w:r>
    </w:p>
    <w:p w14:paraId="4B8D8586" w14:textId="77777777" w:rsidR="00EE31F3" w:rsidRDefault="00000000">
      <w:pPr>
        <w:spacing w:after="215" w:line="259" w:lineRule="auto"/>
        <w:ind w:left="0" w:firstLine="0"/>
      </w:pPr>
      <w:r>
        <w:t xml:space="preserve"> </w:t>
      </w:r>
    </w:p>
    <w:p w14:paraId="0F4839E7" w14:textId="77777777" w:rsidR="00EE31F3" w:rsidRDefault="00000000">
      <w:pPr>
        <w:spacing w:after="215" w:line="259" w:lineRule="auto"/>
        <w:ind w:left="-5"/>
      </w:pPr>
      <w:r>
        <w:t xml:space="preserve">                                                                                                                                 Name: </w:t>
      </w:r>
      <w:r>
        <w:rPr>
          <w:color w:val="558ED5"/>
          <w:u w:val="single" w:color="548DD4"/>
        </w:rPr>
        <w:t>DEEP UTPAL DEY</w:t>
      </w:r>
      <w:r>
        <w:rPr>
          <w:color w:val="558ED5"/>
        </w:rPr>
        <w:t xml:space="preserve"> </w:t>
      </w:r>
    </w:p>
    <w:p w14:paraId="60E20CB0" w14:textId="021E0292" w:rsidR="00EE31F3" w:rsidRDefault="00000000">
      <w:pPr>
        <w:spacing w:after="215" w:line="259" w:lineRule="auto"/>
        <w:ind w:left="-5"/>
      </w:pPr>
      <w:r>
        <w:t xml:space="preserve">                                                                                                                                 </w:t>
      </w:r>
    </w:p>
    <w:sectPr w:rsidR="00EE31F3">
      <w:headerReference w:type="even" r:id="rId7"/>
      <w:headerReference w:type="default" r:id="rId8"/>
      <w:footerReference w:type="even" r:id="rId9"/>
      <w:footerReference w:type="default" r:id="rId10"/>
      <w:headerReference w:type="first" r:id="rId11"/>
      <w:footerReference w:type="first" r:id="rId12"/>
      <w:pgSz w:w="12240" w:h="15840"/>
      <w:pgMar w:top="1499" w:right="1800" w:bottom="1715" w:left="18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B364A" w14:textId="77777777" w:rsidR="00511195" w:rsidRDefault="00511195">
      <w:pPr>
        <w:spacing w:after="0" w:line="240" w:lineRule="auto"/>
      </w:pPr>
      <w:r>
        <w:separator/>
      </w:r>
    </w:p>
  </w:endnote>
  <w:endnote w:type="continuationSeparator" w:id="0">
    <w:p w14:paraId="729704D4" w14:textId="77777777" w:rsidR="00511195" w:rsidRDefault="00511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281F5" w14:textId="77777777" w:rsidR="00EE31F3" w:rsidRDefault="00000000">
    <w:pPr>
      <w:spacing w:after="0" w:line="259" w:lineRule="auto"/>
      <w:ind w:left="-1800" w:right="1044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02FF351" wp14:editId="6A961E0D">
              <wp:simplePos x="0" y="0"/>
              <wp:positionH relativeFrom="page">
                <wp:posOffset>304800</wp:posOffset>
              </wp:positionH>
              <wp:positionV relativeFrom="page">
                <wp:posOffset>9727692</wp:posOffset>
              </wp:positionV>
              <wp:extent cx="7164324" cy="27432"/>
              <wp:effectExtent l="0" t="0" r="0" b="0"/>
              <wp:wrapSquare wrapText="bothSides"/>
              <wp:docPr id="1993" name="Group 199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114" name="Shape 211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115" name="Shape 211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116" name="Shape 211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93" style="width:564.12pt;height:2.15997pt;position:absolute;mso-position-horizontal-relative:page;mso-position-horizontal:absolute;margin-left:24pt;mso-position-vertical-relative:page;margin-top:765.96pt;" coordsize="71643,274">
              <v:shape id="Shape 2117" style="position:absolute;width:274;height:274;left:0;top:0;" coordsize="27432,27432" path="m0,0l27432,0l27432,27432l0,27432l0,0">
                <v:stroke weight="0pt" endcap="flat" joinstyle="miter" miterlimit="10" on="false" color="#000000" opacity="0"/>
                <v:fill on="true" color="#1f497d"/>
              </v:shape>
              <v:shape id="Shape 2118" style="position:absolute;width:71094;height:274;left:274;top:0;" coordsize="7109460,27432" path="m0,0l7109460,0l7109460,27432l0,27432l0,0">
                <v:stroke weight="0pt" endcap="flat" joinstyle="miter" miterlimit="10" on="false" color="#000000" opacity="0"/>
                <v:fill on="true" color="#1f497d"/>
              </v:shape>
              <v:shape id="Shape 2119" style="position:absolute;width:274;height:274;left:71368;top:0;" coordsize="27432,27432" path="m0,0l27432,0l27432,27432l0,27432l0,0">
                <v:stroke weight="0pt" endcap="flat" joinstyle="miter" miterlimit="10" on="false" color="#000000" opacity="0"/>
                <v:fill on="true" color="#1f497d"/>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818CE" w14:textId="77777777" w:rsidR="00EE31F3" w:rsidRDefault="00000000">
    <w:pPr>
      <w:spacing w:after="0" w:line="259" w:lineRule="auto"/>
      <w:ind w:left="-1800" w:right="1044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C0BB855" wp14:editId="08AB6608">
              <wp:simplePos x="0" y="0"/>
              <wp:positionH relativeFrom="page">
                <wp:posOffset>304800</wp:posOffset>
              </wp:positionH>
              <wp:positionV relativeFrom="page">
                <wp:posOffset>9727692</wp:posOffset>
              </wp:positionV>
              <wp:extent cx="7164324" cy="27432"/>
              <wp:effectExtent l="0" t="0" r="0" b="0"/>
              <wp:wrapSquare wrapText="bothSides"/>
              <wp:docPr id="1973" name="Group 197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108" name="Shape 210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109" name="Shape 210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110" name="Shape 211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73" style="width:564.12pt;height:2.15997pt;position:absolute;mso-position-horizontal-relative:page;mso-position-horizontal:absolute;margin-left:24pt;mso-position-vertical-relative:page;margin-top:765.96pt;" coordsize="71643,274">
              <v:shape id="Shape 2111" style="position:absolute;width:274;height:274;left:0;top:0;" coordsize="27432,27432" path="m0,0l27432,0l27432,27432l0,27432l0,0">
                <v:stroke weight="0pt" endcap="flat" joinstyle="miter" miterlimit="10" on="false" color="#000000" opacity="0"/>
                <v:fill on="true" color="#1f497d"/>
              </v:shape>
              <v:shape id="Shape 2112" style="position:absolute;width:71094;height:274;left:274;top:0;" coordsize="7109460,27432" path="m0,0l7109460,0l7109460,27432l0,27432l0,0">
                <v:stroke weight="0pt" endcap="flat" joinstyle="miter" miterlimit="10" on="false" color="#000000" opacity="0"/>
                <v:fill on="true" color="#1f497d"/>
              </v:shape>
              <v:shape id="Shape 2113" style="position:absolute;width:274;height:274;left:71368;top:0;" coordsize="27432,27432" path="m0,0l27432,0l27432,27432l0,27432l0,0">
                <v:stroke weight="0pt" endcap="flat" joinstyle="miter" miterlimit="10" on="false" color="#000000" opacity="0"/>
                <v:fill on="true" color="#1f497d"/>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565B7" w14:textId="77777777" w:rsidR="00EE31F3" w:rsidRDefault="00000000">
    <w:pPr>
      <w:spacing w:after="0" w:line="259" w:lineRule="auto"/>
      <w:ind w:left="-1800" w:right="10440"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741A4433" wp14:editId="2EB7464C">
              <wp:simplePos x="0" y="0"/>
              <wp:positionH relativeFrom="page">
                <wp:posOffset>304800</wp:posOffset>
              </wp:positionH>
              <wp:positionV relativeFrom="page">
                <wp:posOffset>9727692</wp:posOffset>
              </wp:positionV>
              <wp:extent cx="7164324" cy="27432"/>
              <wp:effectExtent l="0" t="0" r="0" b="0"/>
              <wp:wrapSquare wrapText="bothSides"/>
              <wp:docPr id="1953" name="Group 195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102" name="Shape 210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103" name="Shape 210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104" name="Shape 210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53" style="width:564.12pt;height:2.15997pt;position:absolute;mso-position-horizontal-relative:page;mso-position-horizontal:absolute;margin-left:24pt;mso-position-vertical-relative:page;margin-top:765.96pt;" coordsize="71643,274">
              <v:shape id="Shape 2105" style="position:absolute;width:274;height:274;left:0;top:0;" coordsize="27432,27432" path="m0,0l27432,0l27432,27432l0,27432l0,0">
                <v:stroke weight="0pt" endcap="flat" joinstyle="miter" miterlimit="10" on="false" color="#000000" opacity="0"/>
                <v:fill on="true" color="#1f497d"/>
              </v:shape>
              <v:shape id="Shape 2106" style="position:absolute;width:71094;height:274;left:274;top:0;" coordsize="7109460,27432" path="m0,0l7109460,0l7109460,27432l0,27432l0,0">
                <v:stroke weight="0pt" endcap="flat" joinstyle="miter" miterlimit="10" on="false" color="#000000" opacity="0"/>
                <v:fill on="true" color="#1f497d"/>
              </v:shape>
              <v:shape id="Shape 2107" style="position:absolute;width:274;height:274;left:71368;top:0;" coordsize="27432,27432" path="m0,0l27432,0l27432,27432l0,27432l0,0">
                <v:stroke weight="0pt" endcap="flat" joinstyle="miter" miterlimit="10" on="false" color="#000000" opacity="0"/>
                <v:fill on="true" color="#1f497d"/>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D39ED" w14:textId="77777777" w:rsidR="00511195" w:rsidRDefault="00511195">
      <w:pPr>
        <w:spacing w:after="0" w:line="240" w:lineRule="auto"/>
      </w:pPr>
      <w:r>
        <w:separator/>
      </w:r>
    </w:p>
  </w:footnote>
  <w:footnote w:type="continuationSeparator" w:id="0">
    <w:p w14:paraId="5182D34B" w14:textId="77777777" w:rsidR="00511195" w:rsidRDefault="00511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8DC6A" w14:textId="77777777" w:rsidR="00EE31F3" w:rsidRDefault="00000000">
    <w:pPr>
      <w:spacing w:after="0" w:line="259" w:lineRule="auto"/>
      <w:ind w:left="-1800" w:right="1044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2527BD7" wp14:editId="6165D0D4">
              <wp:simplePos x="0" y="0"/>
              <wp:positionH relativeFrom="page">
                <wp:posOffset>304800</wp:posOffset>
              </wp:positionH>
              <wp:positionV relativeFrom="page">
                <wp:posOffset>304800</wp:posOffset>
              </wp:positionV>
              <wp:extent cx="7164324" cy="27432"/>
              <wp:effectExtent l="0" t="0" r="0" b="0"/>
              <wp:wrapSquare wrapText="bothSides"/>
              <wp:docPr id="1981" name="Group 198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90" name="Shape 209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91" name="Shape 209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92" name="Shape 209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81" style="width:564.12pt;height:2.15997pt;position:absolute;mso-position-horizontal-relative:page;mso-position-horizontal:absolute;margin-left:24pt;mso-position-vertical-relative:page;margin-top:24pt;" coordsize="71643,274">
              <v:shape id="Shape 2093" style="position:absolute;width:274;height:274;left:0;top:0;" coordsize="27432,27432" path="m0,0l27432,0l27432,27432l0,27432l0,0">
                <v:stroke weight="0pt" endcap="flat" joinstyle="miter" miterlimit="10" on="false" color="#000000" opacity="0"/>
                <v:fill on="true" color="#1f497d"/>
              </v:shape>
              <v:shape id="Shape 2094" style="position:absolute;width:71094;height:274;left:274;top:0;" coordsize="7109460,27432" path="m0,0l7109460,0l7109460,27432l0,27432l0,0">
                <v:stroke weight="0pt" endcap="flat" joinstyle="miter" miterlimit="10" on="false" color="#000000" opacity="0"/>
                <v:fill on="true" color="#1f497d"/>
              </v:shape>
              <v:shape id="Shape 2095" style="position:absolute;width:274;height:274;left:71368;top:0;" coordsize="27432,27432" path="m0,0l27432,0l27432,27432l0,27432l0,0">
                <v:stroke weight="0pt" endcap="flat" joinstyle="miter" miterlimit="10" on="false" color="#000000" opacity="0"/>
                <v:fill on="true" color="#1f497d"/>
              </v:shape>
              <w10:wrap type="square"/>
            </v:group>
          </w:pict>
        </mc:Fallback>
      </mc:AlternateContent>
    </w:r>
  </w:p>
  <w:p w14:paraId="12AC87AE" w14:textId="77777777" w:rsidR="00EE31F3"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A093A3F" wp14:editId="6F0C4592">
              <wp:simplePos x="0" y="0"/>
              <wp:positionH relativeFrom="page">
                <wp:posOffset>0</wp:posOffset>
              </wp:positionH>
              <wp:positionV relativeFrom="page">
                <wp:posOffset>0</wp:posOffset>
              </wp:positionV>
              <wp:extent cx="7772400" cy="10058399"/>
              <wp:effectExtent l="0" t="0" r="0" b="0"/>
              <wp:wrapNone/>
              <wp:docPr id="1985" name="Group 198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096" name="Shape 2096"/>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097" name="Shape 2097"/>
                      <wps:cNvSpPr/>
                      <wps:spPr>
                        <a:xfrm>
                          <a:off x="304800" y="3322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98" name="Shape 2098"/>
                      <wps:cNvSpPr/>
                      <wps:spPr>
                        <a:xfrm>
                          <a:off x="7441693" y="3322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85" style="width:612pt;height:792pt;position:absolute;z-index:-2147483648;mso-position-horizontal-relative:page;mso-position-horizontal:absolute;margin-left:0pt;mso-position-vertical-relative:page;margin-top:0pt;" coordsize="77724,100583">
              <v:shape id="Shape 2099" style="position:absolute;width:77724;height:100583;left:0;top:0;" coordsize="7772400,10058399" path="m0,0l7772400,0l7772400,10058399l0,10058399l0,0">
                <v:stroke weight="0pt" endcap="flat" joinstyle="miter" miterlimit="10" on="false" color="#000000" opacity="0"/>
                <v:fill on="true" color="#f2f2f2"/>
              </v:shape>
              <v:shape id="Shape 2100" style="position:absolute;width:274;height:93954;left:3048;top:3322;" coordsize="27432,9395460" path="m0,0l27432,0l27432,9395460l0,9395460l0,0">
                <v:stroke weight="0pt" endcap="flat" joinstyle="miter" miterlimit="10" on="false" color="#000000" opacity="0"/>
                <v:fill on="true" color="#1f497d"/>
              </v:shape>
              <v:shape id="Shape 2101" style="position:absolute;width:274;height:93954;left:74416;top:3322;" coordsize="27432,9395460" path="m0,0l27432,0l27432,9395460l0,9395460l0,0">
                <v:stroke weight="0pt" endcap="flat" joinstyle="miter" miterlimit="10" on="false" color="#000000" opacity="0"/>
                <v:fill on="true" color="#1f497d"/>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9176C" w14:textId="77777777" w:rsidR="00EE31F3" w:rsidRDefault="00000000">
    <w:pPr>
      <w:spacing w:after="0" w:line="259" w:lineRule="auto"/>
      <w:ind w:left="-1800" w:right="1044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4D5E534" wp14:editId="5CC6DCC5">
              <wp:simplePos x="0" y="0"/>
              <wp:positionH relativeFrom="page">
                <wp:posOffset>304800</wp:posOffset>
              </wp:positionH>
              <wp:positionV relativeFrom="page">
                <wp:posOffset>304800</wp:posOffset>
              </wp:positionV>
              <wp:extent cx="7164324" cy="27432"/>
              <wp:effectExtent l="0" t="0" r="0" b="0"/>
              <wp:wrapSquare wrapText="bothSides"/>
              <wp:docPr id="1961" name="Group 196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78" name="Shape 207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79" name="Shape 207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80" name="Shape 208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61" style="width:564.12pt;height:2.15997pt;position:absolute;mso-position-horizontal-relative:page;mso-position-horizontal:absolute;margin-left:24pt;mso-position-vertical-relative:page;margin-top:24pt;" coordsize="71643,274">
              <v:shape id="Shape 2081" style="position:absolute;width:274;height:274;left:0;top:0;" coordsize="27432,27432" path="m0,0l27432,0l27432,27432l0,27432l0,0">
                <v:stroke weight="0pt" endcap="flat" joinstyle="miter" miterlimit="10" on="false" color="#000000" opacity="0"/>
                <v:fill on="true" color="#1f497d"/>
              </v:shape>
              <v:shape id="Shape 2082" style="position:absolute;width:71094;height:274;left:274;top:0;" coordsize="7109460,27432" path="m0,0l7109460,0l7109460,27432l0,27432l0,0">
                <v:stroke weight="0pt" endcap="flat" joinstyle="miter" miterlimit="10" on="false" color="#000000" opacity="0"/>
                <v:fill on="true" color="#1f497d"/>
              </v:shape>
              <v:shape id="Shape 2083" style="position:absolute;width:274;height:274;left:71368;top:0;" coordsize="27432,27432" path="m0,0l27432,0l27432,27432l0,27432l0,0">
                <v:stroke weight="0pt" endcap="flat" joinstyle="miter" miterlimit="10" on="false" color="#000000" opacity="0"/>
                <v:fill on="true" color="#1f497d"/>
              </v:shape>
              <w10:wrap type="square"/>
            </v:group>
          </w:pict>
        </mc:Fallback>
      </mc:AlternateContent>
    </w:r>
  </w:p>
  <w:p w14:paraId="66747501" w14:textId="77777777" w:rsidR="00EE31F3"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54106C73" wp14:editId="151D4D6C">
              <wp:simplePos x="0" y="0"/>
              <wp:positionH relativeFrom="page">
                <wp:posOffset>0</wp:posOffset>
              </wp:positionH>
              <wp:positionV relativeFrom="page">
                <wp:posOffset>0</wp:posOffset>
              </wp:positionV>
              <wp:extent cx="7772400" cy="10058399"/>
              <wp:effectExtent l="0" t="0" r="0" b="0"/>
              <wp:wrapNone/>
              <wp:docPr id="1965" name="Group 196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084" name="Shape 2084"/>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085" name="Shape 2085"/>
                      <wps:cNvSpPr/>
                      <wps:spPr>
                        <a:xfrm>
                          <a:off x="304800" y="3322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86" name="Shape 2086"/>
                      <wps:cNvSpPr/>
                      <wps:spPr>
                        <a:xfrm>
                          <a:off x="7441693" y="3322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65" style="width:612pt;height:792pt;position:absolute;z-index:-2147483648;mso-position-horizontal-relative:page;mso-position-horizontal:absolute;margin-left:0pt;mso-position-vertical-relative:page;margin-top:0pt;" coordsize="77724,100583">
              <v:shape id="Shape 2087" style="position:absolute;width:77724;height:100583;left:0;top:0;" coordsize="7772400,10058399" path="m0,0l7772400,0l7772400,10058399l0,10058399l0,0">
                <v:stroke weight="0pt" endcap="flat" joinstyle="miter" miterlimit="10" on="false" color="#000000" opacity="0"/>
                <v:fill on="true" color="#f2f2f2"/>
              </v:shape>
              <v:shape id="Shape 2088" style="position:absolute;width:274;height:93954;left:3048;top:3322;" coordsize="27432,9395460" path="m0,0l27432,0l27432,9395460l0,9395460l0,0">
                <v:stroke weight="0pt" endcap="flat" joinstyle="miter" miterlimit="10" on="false" color="#000000" opacity="0"/>
                <v:fill on="true" color="#1f497d"/>
              </v:shape>
              <v:shape id="Shape 2089" style="position:absolute;width:274;height:93954;left:74416;top:3322;" coordsize="27432,9395460" path="m0,0l27432,0l27432,9395460l0,9395460l0,0">
                <v:stroke weight="0pt" endcap="flat" joinstyle="miter" miterlimit="10" on="false" color="#000000" opacity="0"/>
                <v:fill on="true" color="#1f497d"/>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CE3A8" w14:textId="77777777" w:rsidR="00EE31F3" w:rsidRDefault="00000000">
    <w:pPr>
      <w:spacing w:after="0" w:line="259" w:lineRule="auto"/>
      <w:ind w:left="-1800" w:right="1044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275E985" wp14:editId="708C5806">
              <wp:simplePos x="0" y="0"/>
              <wp:positionH relativeFrom="page">
                <wp:posOffset>304800</wp:posOffset>
              </wp:positionH>
              <wp:positionV relativeFrom="page">
                <wp:posOffset>304800</wp:posOffset>
              </wp:positionV>
              <wp:extent cx="7164324" cy="27432"/>
              <wp:effectExtent l="0" t="0" r="0" b="0"/>
              <wp:wrapSquare wrapText="bothSides"/>
              <wp:docPr id="1941" name="Group 1941"/>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66" name="Shape 206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67" name="Shape 206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68" name="Shape 206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41" style="width:564.12pt;height:2.15997pt;position:absolute;mso-position-horizontal-relative:page;mso-position-horizontal:absolute;margin-left:24pt;mso-position-vertical-relative:page;margin-top:24pt;" coordsize="71643,274">
              <v:shape id="Shape 2069" style="position:absolute;width:274;height:274;left:0;top:0;" coordsize="27432,27432" path="m0,0l27432,0l27432,27432l0,27432l0,0">
                <v:stroke weight="0pt" endcap="flat" joinstyle="miter" miterlimit="10" on="false" color="#000000" opacity="0"/>
                <v:fill on="true" color="#1f497d"/>
              </v:shape>
              <v:shape id="Shape 2070" style="position:absolute;width:71094;height:274;left:274;top:0;" coordsize="7109460,27432" path="m0,0l7109460,0l7109460,27432l0,27432l0,0">
                <v:stroke weight="0pt" endcap="flat" joinstyle="miter" miterlimit="10" on="false" color="#000000" opacity="0"/>
                <v:fill on="true" color="#1f497d"/>
              </v:shape>
              <v:shape id="Shape 2071" style="position:absolute;width:274;height:274;left:71368;top:0;" coordsize="27432,27432" path="m0,0l27432,0l27432,27432l0,27432l0,0">
                <v:stroke weight="0pt" endcap="flat" joinstyle="miter" miterlimit="10" on="false" color="#000000" opacity="0"/>
                <v:fill on="true" color="#1f497d"/>
              </v:shape>
              <w10:wrap type="square"/>
            </v:group>
          </w:pict>
        </mc:Fallback>
      </mc:AlternateContent>
    </w:r>
  </w:p>
  <w:p w14:paraId="5C567CAC" w14:textId="77777777" w:rsidR="00EE31F3"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5319CDAC" wp14:editId="1FF4241E">
              <wp:simplePos x="0" y="0"/>
              <wp:positionH relativeFrom="page">
                <wp:posOffset>0</wp:posOffset>
              </wp:positionH>
              <wp:positionV relativeFrom="page">
                <wp:posOffset>0</wp:posOffset>
              </wp:positionV>
              <wp:extent cx="7772400" cy="10058399"/>
              <wp:effectExtent l="0" t="0" r="0" b="0"/>
              <wp:wrapNone/>
              <wp:docPr id="1945" name="Group 194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2072" name="Shape 2072"/>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073" name="Shape 2073"/>
                      <wps:cNvSpPr/>
                      <wps:spPr>
                        <a:xfrm>
                          <a:off x="304800" y="3322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2074" name="Shape 2074"/>
                      <wps:cNvSpPr/>
                      <wps:spPr>
                        <a:xfrm>
                          <a:off x="7441693" y="3322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1945" style="width:612pt;height:792pt;position:absolute;z-index:-2147483648;mso-position-horizontal-relative:page;mso-position-horizontal:absolute;margin-left:0pt;mso-position-vertical-relative:page;margin-top:0pt;" coordsize="77724,100583">
              <v:shape id="Shape 2075" style="position:absolute;width:77724;height:100583;left:0;top:0;" coordsize="7772400,10058399" path="m0,0l7772400,0l7772400,10058399l0,10058399l0,0">
                <v:stroke weight="0pt" endcap="flat" joinstyle="miter" miterlimit="10" on="false" color="#000000" opacity="0"/>
                <v:fill on="true" color="#f2f2f2"/>
              </v:shape>
              <v:shape id="Shape 2076" style="position:absolute;width:274;height:93954;left:3048;top:3322;" coordsize="27432,9395460" path="m0,0l27432,0l27432,9395460l0,9395460l0,0">
                <v:stroke weight="0pt" endcap="flat" joinstyle="miter" miterlimit="10" on="false" color="#000000" opacity="0"/>
                <v:fill on="true" color="#1f497d"/>
              </v:shape>
              <v:shape id="Shape 2077" style="position:absolute;width:274;height:93954;left:74416;top:3322;" coordsize="27432,9395460" path="m0,0l27432,0l27432,9395460l0,9395460l0,0">
                <v:stroke weight="0pt" endcap="flat" joinstyle="miter" miterlimit="10" on="false" color="#000000" opacity="0"/>
                <v:fill on="true" color="#1f497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429E"/>
    <w:multiLevelType w:val="hybridMultilevel"/>
    <w:tmpl w:val="8D7A124A"/>
    <w:lvl w:ilvl="0" w:tplc="E5708E9E">
      <w:start w:val="1"/>
      <w:numFmt w:val="decimal"/>
      <w:lvlText w:val="%1."/>
      <w:lvlJc w:val="left"/>
      <w:pPr>
        <w:ind w:left="319"/>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1" w:tplc="C73AA3F8">
      <w:start w:val="1"/>
      <w:numFmt w:val="lowerLetter"/>
      <w:lvlText w:val="%2"/>
      <w:lvlJc w:val="left"/>
      <w:pPr>
        <w:ind w:left="108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2" w:tplc="00B8DD5E">
      <w:start w:val="1"/>
      <w:numFmt w:val="lowerRoman"/>
      <w:lvlText w:val="%3"/>
      <w:lvlJc w:val="left"/>
      <w:pPr>
        <w:ind w:left="180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3" w:tplc="EC4A7E34">
      <w:start w:val="1"/>
      <w:numFmt w:val="decimal"/>
      <w:lvlText w:val="%4"/>
      <w:lvlJc w:val="left"/>
      <w:pPr>
        <w:ind w:left="252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4" w:tplc="37A8841A">
      <w:start w:val="1"/>
      <w:numFmt w:val="lowerLetter"/>
      <w:lvlText w:val="%5"/>
      <w:lvlJc w:val="left"/>
      <w:pPr>
        <w:ind w:left="324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5" w:tplc="56E88892">
      <w:start w:val="1"/>
      <w:numFmt w:val="lowerRoman"/>
      <w:lvlText w:val="%6"/>
      <w:lvlJc w:val="left"/>
      <w:pPr>
        <w:ind w:left="396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6" w:tplc="D10C519C">
      <w:start w:val="1"/>
      <w:numFmt w:val="decimal"/>
      <w:lvlText w:val="%7"/>
      <w:lvlJc w:val="left"/>
      <w:pPr>
        <w:ind w:left="468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7" w:tplc="1C540C48">
      <w:start w:val="1"/>
      <w:numFmt w:val="lowerLetter"/>
      <w:lvlText w:val="%8"/>
      <w:lvlJc w:val="left"/>
      <w:pPr>
        <w:ind w:left="540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8" w:tplc="786C5F12">
      <w:start w:val="1"/>
      <w:numFmt w:val="lowerRoman"/>
      <w:lvlText w:val="%9"/>
      <w:lvlJc w:val="left"/>
      <w:pPr>
        <w:ind w:left="612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abstractNum>
  <w:abstractNum w:abstractNumId="1" w15:restartNumberingAfterBreak="0">
    <w:nsid w:val="01BC4726"/>
    <w:multiLevelType w:val="hybridMultilevel"/>
    <w:tmpl w:val="A3403D9E"/>
    <w:lvl w:ilvl="0" w:tplc="2CB445C8">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3A83D4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A52504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75EF19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00EF2F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1D837A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C9CA72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4A031A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A92E51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DF41FB"/>
    <w:multiLevelType w:val="hybridMultilevel"/>
    <w:tmpl w:val="EB945190"/>
    <w:lvl w:ilvl="0" w:tplc="6420A67E">
      <w:start w:val="3"/>
      <w:numFmt w:val="decimal"/>
      <w:lvlText w:val="%1."/>
      <w:lvlJc w:val="left"/>
      <w:pPr>
        <w:ind w:left="319"/>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1" w:tplc="BFFEFF5E">
      <w:start w:val="1"/>
      <w:numFmt w:val="lowerLetter"/>
      <w:lvlText w:val="%2"/>
      <w:lvlJc w:val="left"/>
      <w:pPr>
        <w:ind w:left="108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2" w:tplc="54B2ADC0">
      <w:start w:val="1"/>
      <w:numFmt w:val="lowerRoman"/>
      <w:lvlText w:val="%3"/>
      <w:lvlJc w:val="left"/>
      <w:pPr>
        <w:ind w:left="180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3" w:tplc="0BDE8B88">
      <w:start w:val="1"/>
      <w:numFmt w:val="decimal"/>
      <w:lvlText w:val="%4"/>
      <w:lvlJc w:val="left"/>
      <w:pPr>
        <w:ind w:left="252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4" w:tplc="46BE764C">
      <w:start w:val="1"/>
      <w:numFmt w:val="lowerLetter"/>
      <w:lvlText w:val="%5"/>
      <w:lvlJc w:val="left"/>
      <w:pPr>
        <w:ind w:left="324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5" w:tplc="BF92D8F0">
      <w:start w:val="1"/>
      <w:numFmt w:val="lowerRoman"/>
      <w:lvlText w:val="%6"/>
      <w:lvlJc w:val="left"/>
      <w:pPr>
        <w:ind w:left="396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6" w:tplc="FD881250">
      <w:start w:val="1"/>
      <w:numFmt w:val="decimal"/>
      <w:lvlText w:val="%7"/>
      <w:lvlJc w:val="left"/>
      <w:pPr>
        <w:ind w:left="468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7" w:tplc="D7580922">
      <w:start w:val="1"/>
      <w:numFmt w:val="lowerLetter"/>
      <w:lvlText w:val="%8"/>
      <w:lvlJc w:val="left"/>
      <w:pPr>
        <w:ind w:left="540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lvl w:ilvl="8" w:tplc="A5FEA1C4">
      <w:start w:val="1"/>
      <w:numFmt w:val="lowerRoman"/>
      <w:lvlText w:val="%9"/>
      <w:lvlJc w:val="left"/>
      <w:pPr>
        <w:ind w:left="6120"/>
      </w:pPr>
      <w:rPr>
        <w:rFonts w:ascii="Calibri" w:eastAsia="Calibri" w:hAnsi="Calibri" w:cs="Calibri"/>
        <w:b/>
        <w:bCs/>
        <w:i w:val="0"/>
        <w:strike w:val="0"/>
        <w:dstrike w:val="0"/>
        <w:color w:val="558ED5"/>
        <w:sz w:val="32"/>
        <w:szCs w:val="32"/>
        <w:u w:val="none" w:color="000000"/>
        <w:bdr w:val="none" w:sz="0" w:space="0" w:color="auto"/>
        <w:shd w:val="clear" w:color="auto" w:fill="auto"/>
        <w:vertAlign w:val="baseline"/>
      </w:rPr>
    </w:lvl>
  </w:abstractNum>
  <w:abstractNum w:abstractNumId="3" w15:restartNumberingAfterBreak="0">
    <w:nsid w:val="700134D6"/>
    <w:multiLevelType w:val="hybridMultilevel"/>
    <w:tmpl w:val="77067E8E"/>
    <w:lvl w:ilvl="0" w:tplc="A328DF9A">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0C2D64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622316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3A225C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FDA831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A26A2E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822E4E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A32B66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848C678">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0F27B3"/>
    <w:multiLevelType w:val="hybridMultilevel"/>
    <w:tmpl w:val="770442DA"/>
    <w:lvl w:ilvl="0" w:tplc="2228BE50">
      <w:start w:val="1"/>
      <w:numFmt w:val="bullet"/>
      <w:lvlText w:val="-"/>
      <w:lvlJc w:val="left"/>
      <w:pPr>
        <w:ind w:left="1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6DADB4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3E4E37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74432A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B48CBF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856CB1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E6619E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AEC474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5D47506">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50897381">
    <w:abstractNumId w:val="0"/>
  </w:num>
  <w:num w:numId="2" w16cid:durableId="183784289">
    <w:abstractNumId w:val="2"/>
  </w:num>
  <w:num w:numId="3" w16cid:durableId="1890845294">
    <w:abstractNumId w:val="4"/>
  </w:num>
  <w:num w:numId="4" w16cid:durableId="1435007150">
    <w:abstractNumId w:val="1"/>
  </w:num>
  <w:num w:numId="5" w16cid:durableId="1745446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1F3"/>
    <w:rsid w:val="00511195"/>
    <w:rsid w:val="00D42234"/>
    <w:rsid w:val="00DC1F81"/>
    <w:rsid w:val="00EE3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96577"/>
  <w15:docId w15:val="{EF338637-83A5-4CDE-9049-6A03FCF0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3759</Characters>
  <Application>Microsoft Office Word</Application>
  <DocSecurity>0</DocSecurity>
  <Lines>79</Lines>
  <Paragraphs>49</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deep dey</cp:lastModifiedBy>
  <cp:revision>2</cp:revision>
  <dcterms:created xsi:type="dcterms:W3CDTF">2025-09-20T19:41:00Z</dcterms:created>
  <dcterms:modified xsi:type="dcterms:W3CDTF">2025-09-20T19:41:00Z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69289d79-5d62-4898-9df2-c5a6d6e74b24</vt:lpwstr>
  </property>
</Properties>
</file>