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61" w:after="0"/>
        <w:rPr>
          <w:spacing w:val="-3"/>
        </w:rPr>
      </w:pPr>
      <w:r>
        <w:rPr>
          <w:rFonts w:ascii="Times New Roman" w:hAnsi="Times New Roman"/>
          <w:sz w:val="22"/>
          <w:szCs w:val="22"/>
        </w:rPr>
        <w:t>CROP YIELD PREDICTION INDEX</w:t>
      </w:r>
    </w:p>
    <w:p>
      <w:pPr>
        <w:pStyle w:val="BodyText"/>
        <w:spacing w:before="2" w:after="0"/>
        <w:rPr>
          <w:rFonts w:ascii="Times New Roman" w:hAnsi="Times New Roman"/>
          <w:b/>
          <w:sz w:val="22"/>
          <w:szCs w:val="22"/>
        </w:rPr>
      </w:pPr>
      <w:r>
        <w:rPr>
          <w:rFonts w:ascii="Times New Roman" w:hAnsi="Times New Roman"/>
          <w:b/>
          <w:sz w:val="22"/>
          <w:szCs w:val="22"/>
        </w:rPr>
      </w:r>
    </w:p>
    <w:p>
      <w:pPr>
        <w:pStyle w:val="Heading4"/>
        <w:ind w:left="1369" w:right="1180"/>
        <w:jc w:val="center"/>
        <w:rPr>
          <w:rFonts w:ascii="Times New Roman" w:hAnsi="Times New Roman"/>
          <w:sz w:val="22"/>
          <w:szCs w:val="22"/>
        </w:rPr>
      </w:pPr>
      <w:r>
        <w:rPr>
          <w:rFonts w:ascii="Times New Roman" w:hAnsi="Times New Roman"/>
          <w:sz w:val="22"/>
          <w:szCs w:val="22"/>
        </w:rPr>
        <w:t>SEMINAR</w:t>
      </w:r>
      <w:r>
        <w:rPr>
          <w:rFonts w:ascii="Times New Roman" w:hAnsi="Times New Roman"/>
          <w:spacing w:val="-1"/>
          <w:sz w:val="22"/>
          <w:szCs w:val="22"/>
        </w:rPr>
        <w:t xml:space="preserve"> </w:t>
      </w:r>
      <w:r>
        <w:rPr>
          <w:rFonts w:ascii="Times New Roman" w:hAnsi="Times New Roman"/>
          <w:sz w:val="22"/>
          <w:szCs w:val="22"/>
        </w:rPr>
        <w:t>REPORT</w:t>
      </w:r>
    </w:p>
    <w:p>
      <w:pPr>
        <w:pStyle w:val="BodyText"/>
        <w:rPr>
          <w:rFonts w:ascii="Times New Roman" w:hAnsi="Times New Roman"/>
          <w:b/>
          <w:sz w:val="22"/>
          <w:szCs w:val="22"/>
        </w:rPr>
      </w:pPr>
      <w:r>
        <w:rPr>
          <w:rFonts w:ascii="Times New Roman" w:hAnsi="Times New Roman"/>
          <w:b/>
          <w:sz w:val="22"/>
          <w:szCs w:val="22"/>
        </w:rPr>
      </w:r>
    </w:p>
    <w:p>
      <w:pPr>
        <w:pStyle w:val="BodyText"/>
        <w:spacing w:before="6" w:after="0"/>
        <w:rPr>
          <w:rFonts w:ascii="Times New Roman" w:hAnsi="Times New Roman"/>
          <w:b/>
          <w:sz w:val="22"/>
          <w:szCs w:val="22"/>
        </w:rPr>
      </w:pPr>
      <w:r>
        <w:rPr>
          <w:rFonts w:ascii="Times New Roman" w:hAnsi="Times New Roman"/>
          <w:b/>
          <w:sz w:val="22"/>
          <w:szCs w:val="22"/>
        </w:rPr>
      </w:r>
    </w:p>
    <w:p>
      <w:pPr>
        <w:pStyle w:val="Normal"/>
        <w:spacing w:lineRule="auto" w:line="518" w:before="0" w:after="0"/>
        <w:ind w:hanging="0" w:left="1396" w:right="1180"/>
        <w:jc w:val="center"/>
        <w:rPr>
          <w:rFonts w:ascii="Times New Roman" w:hAnsi="Times New Roman"/>
          <w:sz w:val="22"/>
          <w:szCs w:val="22"/>
        </w:rPr>
      </w:pPr>
      <w:r>
        <w:rPr>
          <w:rFonts w:ascii="Times New Roman" w:hAnsi="Times New Roman"/>
          <w:b/>
          <w:i/>
          <w:sz w:val="22"/>
          <w:szCs w:val="22"/>
        </w:rPr>
        <w:t>Submitted in partial fulfilment of th</w:t>
      </w:r>
      <w:r>
        <w:rPr>
          <w:rFonts w:ascii="Times New Roman" w:hAnsi="Times New Roman"/>
          <w:b/>
          <w:sz w:val="22"/>
          <w:szCs w:val="22"/>
        </w:rPr>
        <w:t xml:space="preserve">e </w:t>
      </w:r>
      <w:r>
        <w:rPr>
          <w:rFonts w:ascii="Times New Roman" w:hAnsi="Times New Roman"/>
          <w:b/>
          <w:i/>
          <w:sz w:val="22"/>
          <w:szCs w:val="22"/>
        </w:rPr>
        <w:t>requirements for the award of</w:t>
      </w:r>
      <w:r>
        <w:rPr>
          <w:rFonts w:ascii="Times New Roman" w:hAnsi="Times New Roman"/>
          <w:b/>
          <w:i/>
          <w:spacing w:val="-57"/>
          <w:sz w:val="22"/>
          <w:szCs w:val="22"/>
        </w:rPr>
        <w:t xml:space="preserve"> </w:t>
      </w:r>
      <w:r>
        <w:rPr>
          <w:rFonts w:ascii="Times New Roman" w:hAnsi="Times New Roman"/>
          <w:b/>
          <w:i/>
          <w:sz w:val="22"/>
          <w:szCs w:val="22"/>
        </w:rPr>
        <w:t>the</w:t>
      </w:r>
      <w:r>
        <w:rPr>
          <w:rFonts w:ascii="Times New Roman" w:hAnsi="Times New Roman"/>
          <w:b/>
          <w:i/>
          <w:spacing w:val="-2"/>
          <w:sz w:val="22"/>
          <w:szCs w:val="22"/>
        </w:rPr>
        <w:t xml:space="preserve"> </w:t>
      </w:r>
      <w:r>
        <w:rPr>
          <w:rFonts w:ascii="Times New Roman" w:hAnsi="Times New Roman"/>
          <w:b/>
          <w:i/>
          <w:sz w:val="22"/>
          <w:szCs w:val="22"/>
        </w:rPr>
        <w:t>degree</w:t>
      </w:r>
      <w:r>
        <w:rPr>
          <w:rFonts w:ascii="Times New Roman" w:hAnsi="Times New Roman"/>
          <w:b/>
          <w:i/>
          <w:spacing w:val="-1"/>
          <w:sz w:val="22"/>
          <w:szCs w:val="22"/>
        </w:rPr>
        <w:t xml:space="preserve"> </w:t>
      </w:r>
      <w:r>
        <w:rPr>
          <w:rFonts w:ascii="Times New Roman" w:hAnsi="Times New Roman"/>
          <w:b/>
          <w:i/>
          <w:sz w:val="22"/>
          <w:szCs w:val="22"/>
        </w:rPr>
        <w:t>of</w:t>
      </w:r>
    </w:p>
    <w:p>
      <w:pPr>
        <w:pStyle w:val="Heading2"/>
        <w:spacing w:lineRule="auto" w:line="240" w:before="2" w:after="0"/>
        <w:ind w:hanging="0" w:left="1396" w:right="1180"/>
        <w:jc w:val="center"/>
        <w:rPr>
          <w:rFonts w:ascii="Times New Roman" w:hAnsi="Times New Roman"/>
          <w:sz w:val="22"/>
          <w:szCs w:val="22"/>
        </w:rPr>
      </w:pPr>
      <w:r>
        <w:rPr>
          <w:rFonts w:ascii="Times New Roman" w:hAnsi="Times New Roman"/>
          <w:sz w:val="22"/>
          <w:szCs w:val="22"/>
        </w:rPr>
        <w:t>BACHELOR</w:t>
      </w:r>
      <w:r>
        <w:rPr>
          <w:rFonts w:ascii="Times New Roman" w:hAnsi="Times New Roman"/>
          <w:spacing w:val="-1"/>
          <w:sz w:val="22"/>
          <w:szCs w:val="22"/>
        </w:rPr>
        <w:t xml:space="preserve"> </w:t>
      </w:r>
      <w:r>
        <w:rPr>
          <w:rFonts w:ascii="Times New Roman" w:hAnsi="Times New Roman"/>
          <w:sz w:val="22"/>
          <w:szCs w:val="22"/>
        </w:rPr>
        <w:t>OF</w:t>
      </w:r>
      <w:r>
        <w:rPr>
          <w:rFonts w:ascii="Times New Roman" w:hAnsi="Times New Roman"/>
          <w:spacing w:val="-1"/>
          <w:sz w:val="22"/>
          <w:szCs w:val="22"/>
        </w:rPr>
        <w:t xml:space="preserve"> </w:t>
      </w:r>
      <w:r>
        <w:rPr>
          <w:rFonts w:ascii="Times New Roman" w:hAnsi="Times New Roman"/>
          <w:sz w:val="22"/>
          <w:szCs w:val="22"/>
        </w:rPr>
        <w:t>TECHNOLOGY</w:t>
      </w:r>
    </w:p>
    <w:p>
      <w:pPr>
        <w:pStyle w:val="BodyText"/>
        <w:rPr>
          <w:rFonts w:ascii="Times New Roman" w:hAnsi="Times New Roman"/>
          <w:b/>
          <w:sz w:val="22"/>
          <w:szCs w:val="22"/>
        </w:rPr>
      </w:pPr>
      <w:r>
        <w:rPr>
          <w:rFonts w:ascii="Times New Roman" w:hAnsi="Times New Roman"/>
          <w:b/>
          <w:sz w:val="22"/>
          <w:szCs w:val="22"/>
        </w:rPr>
      </w:r>
    </w:p>
    <w:p>
      <w:pPr>
        <w:pStyle w:val="Normal"/>
        <w:spacing w:before="0" w:after="0"/>
        <w:ind w:hanging="0" w:left="1396" w:right="1177"/>
        <w:jc w:val="center"/>
        <w:rPr>
          <w:rFonts w:ascii="Times New Roman" w:hAnsi="Times New Roman"/>
          <w:sz w:val="22"/>
          <w:szCs w:val="22"/>
        </w:rPr>
      </w:pPr>
      <w:r>
        <w:rPr>
          <w:rFonts w:ascii="Times New Roman" w:hAnsi="Times New Roman"/>
          <w:b/>
          <w:i/>
          <w:sz w:val="22"/>
          <w:szCs w:val="22"/>
        </w:rPr>
        <w:t>in</w:t>
      </w:r>
    </w:p>
    <w:p>
      <w:pPr>
        <w:pStyle w:val="BodyText"/>
        <w:spacing w:before="10" w:after="0"/>
        <w:rPr>
          <w:rFonts w:ascii="Times New Roman" w:hAnsi="Times New Roman"/>
          <w:b/>
          <w:i/>
          <w:i/>
          <w:sz w:val="22"/>
          <w:szCs w:val="22"/>
        </w:rPr>
      </w:pPr>
      <w:r>
        <w:rPr>
          <w:rFonts w:ascii="Times New Roman" w:hAnsi="Times New Roman"/>
          <w:b/>
          <w:i/>
          <w:sz w:val="22"/>
          <w:szCs w:val="22"/>
        </w:rPr>
      </w:r>
    </w:p>
    <w:p>
      <w:pPr>
        <w:pStyle w:val="Heading2"/>
        <w:spacing w:lineRule="auto" w:line="240"/>
        <w:ind w:hanging="0" w:left="633" w:right="652"/>
        <w:jc w:val="center"/>
        <w:rPr>
          <w:rFonts w:ascii="Times New Roman" w:hAnsi="Times New Roman"/>
          <w:sz w:val="22"/>
          <w:szCs w:val="22"/>
        </w:rPr>
      </w:pPr>
      <w:r>
        <w:rPr>
          <w:rFonts w:ascii="Times New Roman" w:hAnsi="Times New Roman"/>
          <w:sz w:val="22"/>
          <w:szCs w:val="22"/>
        </w:rPr>
        <w:t>ELECTRONICS</w:t>
      </w:r>
      <w:r>
        <w:rPr>
          <w:rFonts w:ascii="Times New Roman" w:hAnsi="Times New Roman"/>
          <w:spacing w:val="-3"/>
          <w:sz w:val="22"/>
          <w:szCs w:val="22"/>
        </w:rPr>
        <w:t xml:space="preserve"> </w:t>
      </w:r>
      <w:r>
        <w:rPr>
          <w:rFonts w:ascii="Times New Roman" w:hAnsi="Times New Roman"/>
          <w:sz w:val="22"/>
          <w:szCs w:val="22"/>
        </w:rPr>
        <w:t>&amp;</w:t>
      </w:r>
      <w:r>
        <w:rPr>
          <w:rFonts w:ascii="Times New Roman" w:hAnsi="Times New Roman"/>
          <w:spacing w:val="-6"/>
          <w:sz w:val="22"/>
          <w:szCs w:val="22"/>
        </w:rPr>
        <w:t xml:space="preserve"> </w:t>
      </w:r>
      <w:r>
        <w:rPr>
          <w:rFonts w:ascii="Times New Roman" w:hAnsi="Times New Roman"/>
          <w:sz w:val="22"/>
          <w:szCs w:val="22"/>
        </w:rPr>
        <w:t>COMMUNICATION</w:t>
      </w:r>
      <w:r>
        <w:rPr>
          <w:rFonts w:ascii="Times New Roman" w:hAnsi="Times New Roman"/>
          <w:spacing w:val="-1"/>
          <w:sz w:val="22"/>
          <w:szCs w:val="22"/>
        </w:rPr>
        <w:t xml:space="preserve"> </w:t>
      </w:r>
      <w:r>
        <w:rPr>
          <w:rFonts w:ascii="Times New Roman" w:hAnsi="Times New Roman"/>
          <w:sz w:val="22"/>
          <w:szCs w:val="22"/>
        </w:rPr>
        <w:t>ENGINEERING</w:t>
      </w:r>
    </w:p>
    <w:p>
      <w:pPr>
        <w:pStyle w:val="Normal"/>
        <w:spacing w:before="1" w:after="0"/>
        <w:ind w:hanging="0" w:left="1395" w:right="1180"/>
        <w:jc w:val="center"/>
        <w:rPr>
          <w:rFonts w:ascii="Times New Roman" w:hAnsi="Times New Roman"/>
          <w:sz w:val="22"/>
          <w:szCs w:val="22"/>
        </w:rPr>
      </w:pPr>
      <w:r>
        <w:rPr>
          <w:rFonts w:ascii="Times New Roman" w:hAnsi="Times New Roman"/>
          <w:b/>
          <w:i/>
          <w:sz w:val="22"/>
          <w:szCs w:val="22"/>
        </w:rPr>
        <w:t>by</w:t>
      </w:r>
    </w:p>
    <w:p>
      <w:pPr>
        <w:pStyle w:val="BodyText"/>
        <w:spacing w:before="7" w:after="0"/>
        <w:rPr>
          <w:rFonts w:ascii="Times New Roman" w:hAnsi="Times New Roman"/>
          <w:b/>
          <w:i/>
          <w:i/>
          <w:sz w:val="22"/>
          <w:szCs w:val="22"/>
        </w:rPr>
      </w:pPr>
      <w:r>
        <w:rPr>
          <w:rFonts w:ascii="Times New Roman" w:hAnsi="Times New Roman"/>
          <w:b/>
          <w:i/>
          <w:sz w:val="22"/>
          <w:szCs w:val="22"/>
        </w:rPr>
      </w:r>
    </w:p>
    <w:p>
      <w:pPr>
        <w:pStyle w:val="Heading4"/>
        <w:ind w:left="1396" w:right="660"/>
        <w:jc w:val="center"/>
        <w:rPr>
          <w:spacing w:val="-1"/>
        </w:rPr>
      </w:pPr>
      <w:r>
        <w:rPr>
          <w:rFonts w:ascii="Times New Roman" w:hAnsi="Times New Roman"/>
          <w:sz w:val="22"/>
          <w:szCs w:val="22"/>
        </w:rPr>
        <w:t>DEEPANSHU SATIJA</w:t>
      </w:r>
    </w:p>
    <w:p>
      <w:pPr>
        <w:pStyle w:val="Normal"/>
        <w:spacing w:before="29" w:after="0"/>
        <w:ind w:hanging="0" w:left="3468" w:right="0"/>
        <w:jc w:val="left"/>
        <w:rPr>
          <w:rFonts w:ascii="Times New Roman" w:hAnsi="Times New Roman"/>
          <w:sz w:val="22"/>
          <w:szCs w:val="22"/>
        </w:rPr>
      </w:pPr>
      <w:r>
        <w:rPr>
          <w:rFonts w:ascii="Times New Roman" w:hAnsi="Times New Roman"/>
          <w:b/>
          <w:sz w:val="22"/>
          <w:szCs w:val="22"/>
        </w:rPr>
        <w:t>Enrollment</w:t>
      </w:r>
      <w:r>
        <w:rPr>
          <w:rFonts w:ascii="Times New Roman" w:hAnsi="Times New Roman"/>
          <w:b/>
          <w:spacing w:val="-1"/>
          <w:sz w:val="22"/>
          <w:szCs w:val="22"/>
        </w:rPr>
        <w:t xml:space="preserve"> </w:t>
      </w:r>
      <w:r>
        <w:rPr>
          <w:rFonts w:ascii="Times New Roman" w:hAnsi="Times New Roman"/>
          <w:b/>
          <w:sz w:val="22"/>
          <w:szCs w:val="22"/>
        </w:rPr>
        <w:t xml:space="preserve">No: </w:t>
      </w:r>
      <w:r>
        <w:rPr>
          <w:rFonts w:ascii="Times New Roman" w:hAnsi="Times New Roman"/>
          <w:sz w:val="22"/>
          <w:szCs w:val="22"/>
        </w:rPr>
        <w:t>042115028042</w:t>
      </w:r>
    </w:p>
    <w:p>
      <w:pPr>
        <w:pStyle w:val="BodyText"/>
        <w:rPr>
          <w:rFonts w:ascii="Times New Roman" w:hAnsi="Times New Roman"/>
          <w:b/>
          <w:sz w:val="22"/>
          <w:szCs w:val="22"/>
        </w:rPr>
      </w:pPr>
      <w:r>
        <w:rPr>
          <w:rFonts w:ascii="Times New Roman" w:hAnsi="Times New Roman"/>
          <w:b/>
          <w:sz w:val="22"/>
          <w:szCs w:val="22"/>
        </w:rPr>
      </w:r>
    </w:p>
    <w:p>
      <w:pPr>
        <w:pStyle w:val="BodyText"/>
        <w:rPr>
          <w:rFonts w:ascii="Times New Roman" w:hAnsi="Times New Roman"/>
          <w:b/>
          <w:sz w:val="22"/>
          <w:szCs w:val="22"/>
        </w:rPr>
      </w:pPr>
      <w:r>
        <w:rPr>
          <w:rFonts w:ascii="Times New Roman" w:hAnsi="Times New Roman"/>
          <w:b/>
          <w:sz w:val="22"/>
          <w:szCs w:val="22"/>
        </w:rPr>
      </w:r>
    </w:p>
    <w:p>
      <w:pPr>
        <w:pStyle w:val="BodyText"/>
        <w:rPr>
          <w:rFonts w:ascii="Times New Roman" w:hAnsi="Times New Roman"/>
          <w:b/>
          <w:sz w:val="22"/>
          <w:szCs w:val="22"/>
        </w:rPr>
      </w:pPr>
      <w:r>
        <w:rPr>
          <w:rFonts w:ascii="Times New Roman" w:hAnsi="Times New Roman"/>
          <w:b/>
          <w:sz w:val="22"/>
          <w:szCs w:val="22"/>
        </w:rPr>
      </w:r>
    </w:p>
    <w:p>
      <w:pPr>
        <w:pStyle w:val="Normal"/>
        <w:spacing w:before="0" w:after="0"/>
        <w:ind w:hanging="0" w:left="1396" w:right="1179"/>
        <w:jc w:val="center"/>
        <w:rPr>
          <w:rFonts w:ascii="Times New Roman" w:hAnsi="Times New Roman"/>
          <w:sz w:val="22"/>
          <w:szCs w:val="22"/>
        </w:rPr>
      </w:pPr>
      <w:r>
        <w:rPr>
          <w:rFonts w:ascii="Times New Roman" w:hAnsi="Times New Roman"/>
          <w:b/>
          <w:i/>
          <w:sz w:val="22"/>
          <w:szCs w:val="22"/>
        </w:rPr>
        <w:t>Guided</w:t>
      </w:r>
      <w:r>
        <w:rPr>
          <w:rFonts w:ascii="Times New Roman" w:hAnsi="Times New Roman"/>
          <w:b/>
          <w:i/>
          <w:spacing w:val="-1"/>
          <w:sz w:val="22"/>
          <w:szCs w:val="22"/>
        </w:rPr>
        <w:t xml:space="preserve"> </w:t>
      </w:r>
      <w:r>
        <w:rPr>
          <w:rFonts w:ascii="Times New Roman" w:hAnsi="Times New Roman"/>
          <w:b/>
          <w:i/>
          <w:sz w:val="22"/>
          <w:szCs w:val="22"/>
        </w:rPr>
        <w:t>by</w:t>
      </w:r>
    </w:p>
    <w:p>
      <w:pPr>
        <w:pStyle w:val="BodyText"/>
        <w:spacing w:before="2" w:after="0"/>
        <w:rPr>
          <w:rFonts w:ascii="Times New Roman" w:hAnsi="Times New Roman"/>
          <w:b/>
          <w:i/>
          <w:i/>
          <w:sz w:val="22"/>
          <w:szCs w:val="22"/>
        </w:rPr>
      </w:pPr>
      <w:r>
        <w:rPr>
          <w:rFonts w:ascii="Times New Roman" w:hAnsi="Times New Roman"/>
          <w:b/>
          <w:i/>
          <w:sz w:val="22"/>
          <w:szCs w:val="22"/>
        </w:rPr>
      </w:r>
    </w:p>
    <w:p>
      <w:pPr>
        <w:pStyle w:val="Heading4"/>
        <w:spacing w:lineRule="auto" w:line="254"/>
        <w:ind w:left="3720" w:right="3505"/>
        <w:jc w:val="center"/>
        <w:rPr>
          <w:rFonts w:ascii="Times New Roman" w:hAnsi="Times New Roman"/>
          <w:sz w:val="22"/>
          <w:szCs w:val="22"/>
        </w:rPr>
      </w:pPr>
      <w:r>
        <w:rPr>
          <w:rFonts w:ascii="Times New Roman" w:hAnsi="Times New Roman"/>
          <w:sz w:val="22"/>
          <w:szCs w:val="22"/>
        </w:rPr>
        <w:t>Dr. Rubeena Vohra</w:t>
      </w:r>
      <w:r>
        <w:rPr>
          <w:rFonts w:ascii="Times New Roman" w:hAnsi="Times New Roman"/>
          <w:spacing w:val="-57"/>
          <w:sz w:val="22"/>
          <w:szCs w:val="22"/>
        </w:rPr>
        <w:t xml:space="preserve"> </w:t>
      </w:r>
      <w:r>
        <w:rPr>
          <w:rFonts w:ascii="Times New Roman" w:hAnsi="Times New Roman"/>
          <w:sz w:val="22"/>
          <w:szCs w:val="22"/>
        </w:rPr>
        <w:t>Mentor</w:t>
      </w:r>
    </w:p>
    <w:p>
      <w:pPr>
        <w:pStyle w:val="BodyText"/>
        <w:rPr>
          <w:rFonts w:ascii="Times New Roman" w:hAnsi="Times New Roman"/>
          <w:b/>
          <w:sz w:val="22"/>
          <w:szCs w:val="22"/>
        </w:rPr>
      </w:pPr>
      <w:r>
        <w:rPr>
          <w:rFonts w:ascii="Times New Roman" w:hAnsi="Times New Roman"/>
          <w:b/>
          <w:sz w:val="22"/>
          <w:szCs w:val="22"/>
        </w:rPr>
      </w:r>
    </w:p>
    <w:p>
      <w:pPr>
        <w:pStyle w:val="BodyText"/>
        <w:rPr>
          <w:rFonts w:ascii="Times New Roman" w:hAnsi="Times New Roman"/>
          <w:b/>
          <w:sz w:val="22"/>
          <w:szCs w:val="22"/>
        </w:rPr>
      </w:pPr>
      <w:r>
        <w:rPr>
          <w:rFonts w:ascii="Times New Roman" w:hAnsi="Times New Roman"/>
          <w:b/>
          <w:sz w:val="22"/>
          <w:szCs w:val="22"/>
        </w:rPr>
      </w:r>
    </w:p>
    <w:p>
      <w:pPr>
        <w:pStyle w:val="BodyText"/>
        <w:rPr>
          <w:rFonts w:ascii="Times New Roman" w:hAnsi="Times New Roman"/>
          <w:b/>
          <w:sz w:val="22"/>
          <w:szCs w:val="22"/>
        </w:rPr>
      </w:pPr>
      <w:r>
        <w:rPr>
          <w:rFonts w:ascii="Times New Roman" w:hAnsi="Times New Roman"/>
          <w:b/>
          <w:sz w:val="22"/>
          <w:szCs w:val="22"/>
        </w:rPr>
      </w:r>
    </w:p>
    <w:p>
      <w:pPr>
        <w:pStyle w:val="BodyText"/>
        <w:spacing w:before="5" w:after="0"/>
        <w:rPr>
          <w:rFonts w:ascii="Times New Roman" w:hAnsi="Times New Roman"/>
          <w:b/>
          <w:sz w:val="22"/>
          <w:szCs w:val="22"/>
        </w:rPr>
      </w:pPr>
      <w:r>
        <w:rPr>
          <w:rFonts w:ascii="Times New Roman" w:hAnsi="Times New Roman"/>
          <w:b/>
          <w:sz w:val="22"/>
          <w:szCs w:val="22"/>
        </w:rPr>
        <w:drawing>
          <wp:anchor behindDoc="0" distT="0" distB="0" distL="0" distR="0" simplePos="0" locked="0" layoutInCell="0" allowOverlap="1" relativeHeight="2">
            <wp:simplePos x="0" y="0"/>
            <wp:positionH relativeFrom="page">
              <wp:posOffset>2910840</wp:posOffset>
            </wp:positionH>
            <wp:positionV relativeFrom="paragraph">
              <wp:posOffset>195580</wp:posOffset>
            </wp:positionV>
            <wp:extent cx="1727835" cy="561340"/>
            <wp:effectExtent l="0" t="0" r="0" b="0"/>
            <wp:wrapTopAndBottom/>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1727835" cy="561340"/>
                    </a:xfrm>
                    <a:prstGeom prst="rect">
                      <a:avLst/>
                    </a:prstGeom>
                  </pic:spPr>
                </pic:pic>
              </a:graphicData>
            </a:graphic>
          </wp:anchor>
        </w:drawing>
      </w:r>
    </w:p>
    <w:p>
      <w:pPr>
        <w:pStyle w:val="BodyText"/>
        <w:rPr>
          <w:rFonts w:ascii="Times New Roman" w:hAnsi="Times New Roman"/>
          <w:b/>
          <w:sz w:val="22"/>
          <w:szCs w:val="22"/>
        </w:rPr>
      </w:pPr>
      <w:r>
        <w:rPr>
          <w:rFonts w:ascii="Times New Roman" w:hAnsi="Times New Roman"/>
          <w:b/>
          <w:sz w:val="22"/>
          <w:szCs w:val="22"/>
        </w:rPr>
      </w:r>
    </w:p>
    <w:p>
      <w:pPr>
        <w:pStyle w:val="BodyText"/>
        <w:rPr>
          <w:rFonts w:ascii="Times New Roman" w:hAnsi="Times New Roman"/>
          <w:b/>
          <w:sz w:val="22"/>
          <w:szCs w:val="22"/>
        </w:rPr>
      </w:pPr>
      <w:r>
        <w:rPr>
          <w:rFonts w:ascii="Times New Roman" w:hAnsi="Times New Roman"/>
          <w:b/>
          <w:sz w:val="22"/>
          <w:szCs w:val="22"/>
        </w:rPr>
      </w:r>
    </w:p>
    <w:p>
      <w:pPr>
        <w:pStyle w:val="BodyText"/>
        <w:spacing w:before="2" w:after="0"/>
        <w:rPr>
          <w:rFonts w:ascii="Times New Roman" w:hAnsi="Times New Roman"/>
          <w:b/>
          <w:sz w:val="22"/>
          <w:szCs w:val="22"/>
        </w:rPr>
      </w:pPr>
      <w:r>
        <w:rPr>
          <w:rFonts w:ascii="Times New Roman" w:hAnsi="Times New Roman"/>
          <w:b/>
          <w:sz w:val="22"/>
          <w:szCs w:val="22"/>
        </w:rPr>
      </w:r>
    </w:p>
    <w:p>
      <w:pPr>
        <w:pStyle w:val="Normal"/>
        <w:spacing w:before="1" w:after="0"/>
        <w:ind w:hanging="0" w:left="494" w:right="516"/>
        <w:jc w:val="center"/>
        <w:rPr>
          <w:rFonts w:ascii="Times New Roman" w:hAnsi="Times New Roman"/>
          <w:sz w:val="22"/>
          <w:szCs w:val="22"/>
        </w:rPr>
      </w:pPr>
      <w:r>
        <w:rPr>
          <w:rFonts w:ascii="Times New Roman" w:hAnsi="Times New Roman"/>
          <w:b/>
          <w:sz w:val="22"/>
          <w:szCs w:val="22"/>
        </w:rPr>
        <w:t>DEPARTMENT OF ELECTRONICS &amp; COMMUNICATION ENGINEERING</w:t>
      </w:r>
      <w:r>
        <w:rPr>
          <w:rFonts w:ascii="Times New Roman" w:hAnsi="Times New Roman"/>
          <w:b/>
          <w:spacing w:val="-57"/>
          <w:sz w:val="22"/>
          <w:szCs w:val="22"/>
        </w:rPr>
        <w:t xml:space="preserve"> </w:t>
      </w:r>
      <w:r>
        <w:rPr>
          <w:rFonts w:ascii="Times New Roman" w:hAnsi="Times New Roman"/>
          <w:b/>
          <w:sz w:val="22"/>
          <w:szCs w:val="22"/>
        </w:rPr>
        <w:t>BHARATI</w:t>
      </w:r>
      <w:r>
        <w:rPr>
          <w:rFonts w:ascii="Times New Roman" w:hAnsi="Times New Roman"/>
          <w:b/>
          <w:spacing w:val="-2"/>
          <w:sz w:val="22"/>
          <w:szCs w:val="22"/>
        </w:rPr>
        <w:t xml:space="preserve"> </w:t>
      </w:r>
      <w:r>
        <w:rPr>
          <w:rFonts w:ascii="Times New Roman" w:hAnsi="Times New Roman"/>
          <w:b/>
          <w:sz w:val="22"/>
          <w:szCs w:val="22"/>
        </w:rPr>
        <w:t>VIDYAPEETH’S</w:t>
      </w:r>
      <w:r>
        <w:rPr>
          <w:rFonts w:ascii="Times New Roman" w:hAnsi="Times New Roman"/>
          <w:b/>
          <w:spacing w:val="-1"/>
          <w:sz w:val="22"/>
          <w:szCs w:val="22"/>
        </w:rPr>
        <w:t xml:space="preserve"> </w:t>
      </w:r>
      <w:r>
        <w:rPr>
          <w:rFonts w:ascii="Times New Roman" w:hAnsi="Times New Roman"/>
          <w:b/>
          <w:sz w:val="22"/>
          <w:szCs w:val="22"/>
        </w:rPr>
        <w:t>COLLEGE</w:t>
      </w:r>
      <w:r>
        <w:rPr>
          <w:rFonts w:ascii="Times New Roman" w:hAnsi="Times New Roman"/>
          <w:b/>
          <w:spacing w:val="1"/>
          <w:sz w:val="22"/>
          <w:szCs w:val="22"/>
        </w:rPr>
        <w:t xml:space="preserve"> </w:t>
      </w:r>
      <w:r>
        <w:rPr>
          <w:rFonts w:ascii="Times New Roman" w:hAnsi="Times New Roman"/>
          <w:b/>
          <w:sz w:val="22"/>
          <w:szCs w:val="22"/>
        </w:rPr>
        <w:t>OF</w:t>
      </w:r>
      <w:r>
        <w:rPr>
          <w:rFonts w:ascii="Times New Roman" w:hAnsi="Times New Roman"/>
          <w:b/>
          <w:spacing w:val="-1"/>
          <w:sz w:val="22"/>
          <w:szCs w:val="22"/>
        </w:rPr>
        <w:t xml:space="preserve"> </w:t>
      </w:r>
      <w:r>
        <w:rPr>
          <w:rFonts w:ascii="Times New Roman" w:hAnsi="Times New Roman"/>
          <w:b/>
          <w:sz w:val="22"/>
          <w:szCs w:val="22"/>
        </w:rPr>
        <w:t>ENGINEERING</w:t>
      </w:r>
    </w:p>
    <w:p>
      <w:pPr>
        <w:pStyle w:val="Heading4"/>
        <w:ind w:left="494" w:right="513"/>
        <w:jc w:val="center"/>
        <w:rPr>
          <w:rFonts w:ascii="Times New Roman" w:hAnsi="Times New Roman"/>
          <w:sz w:val="22"/>
          <w:szCs w:val="22"/>
        </w:rPr>
      </w:pPr>
      <w:r>
        <w:rPr>
          <w:rFonts w:ascii="Times New Roman" w:hAnsi="Times New Roman"/>
          <w:sz w:val="22"/>
          <w:szCs w:val="22"/>
        </w:rPr>
        <w:t>(AFFILIATED TO GURU GOBIND SINGH INDRAPRASTHA UNIVERSITY,</w:t>
      </w:r>
      <w:r>
        <w:rPr>
          <w:rFonts w:ascii="Times New Roman" w:hAnsi="Times New Roman"/>
          <w:spacing w:val="-57"/>
          <w:sz w:val="22"/>
          <w:szCs w:val="22"/>
        </w:rPr>
        <w:t xml:space="preserve"> </w:t>
      </w:r>
      <w:r>
        <w:rPr>
          <w:rFonts w:ascii="Times New Roman" w:hAnsi="Times New Roman"/>
          <w:sz w:val="22"/>
          <w:szCs w:val="22"/>
        </w:rPr>
        <w:t>DELHI)</w:t>
      </w:r>
    </w:p>
    <w:p>
      <w:pPr>
        <w:pStyle w:val="Normal"/>
        <w:spacing w:before="0" w:after="0"/>
        <w:ind w:hanging="0" w:left="1165" w:right="1180"/>
        <w:jc w:val="center"/>
        <w:rPr>
          <w:rFonts w:ascii="Times New Roman" w:hAnsi="Times New Roman"/>
          <w:sz w:val="22"/>
          <w:szCs w:val="22"/>
        </w:rPr>
      </w:pPr>
      <w:r>
        <w:rPr>
          <w:rFonts w:ascii="Times New Roman" w:hAnsi="Times New Roman"/>
          <w:b/>
          <w:sz w:val="22"/>
          <w:szCs w:val="22"/>
        </w:rPr>
        <w:t>NEW</w:t>
      </w:r>
      <w:r>
        <w:rPr>
          <w:rFonts w:ascii="Times New Roman" w:hAnsi="Times New Roman"/>
          <w:b/>
          <w:spacing w:val="-1"/>
          <w:sz w:val="22"/>
          <w:szCs w:val="22"/>
        </w:rPr>
        <w:t xml:space="preserve"> </w:t>
      </w:r>
      <w:r>
        <w:rPr>
          <w:rFonts w:ascii="Times New Roman" w:hAnsi="Times New Roman"/>
          <w:b/>
          <w:sz w:val="22"/>
          <w:szCs w:val="22"/>
        </w:rPr>
        <w:t>DELHI</w:t>
      </w:r>
      <w:r>
        <w:rPr>
          <w:rFonts w:ascii="Times New Roman" w:hAnsi="Times New Roman"/>
          <w:b/>
          <w:spacing w:val="1"/>
          <w:sz w:val="22"/>
          <w:szCs w:val="22"/>
        </w:rPr>
        <w:t xml:space="preserve"> </w:t>
      </w:r>
      <w:r>
        <w:rPr>
          <w:rFonts w:ascii="Times New Roman" w:hAnsi="Times New Roman"/>
          <w:b/>
          <w:sz w:val="22"/>
          <w:szCs w:val="22"/>
        </w:rPr>
        <w:t>– 110063</w:t>
      </w:r>
    </w:p>
    <w:p>
      <w:pPr>
        <w:sectPr>
          <w:type w:val="nextPage"/>
          <w:pgSz w:w="11906" w:h="16838"/>
          <w:pgMar w:left="1340" w:right="1320" w:gutter="0" w:header="0" w:top="1360" w:footer="0" w:bottom="280"/>
          <w:pgNumType w:fmt="decimal"/>
          <w:formProt w:val="false"/>
          <w:textDirection w:val="lrTb"/>
        </w:sectPr>
      </w:pPr>
    </w:p>
    <w:p>
      <w:pPr>
        <w:pStyle w:val="Heading1"/>
        <w:spacing w:before="155" w:after="0"/>
        <w:ind w:left="1369" w:right="1180"/>
        <w:rPr>
          <w:rFonts w:ascii="Times New Roman" w:hAnsi="Times New Roman"/>
          <w:sz w:val="22"/>
          <w:szCs w:val="22"/>
        </w:rPr>
      </w:pPr>
      <w:r>
        <mc:AlternateContent>
          <mc:Choice Requires="wps">
            <w:drawing>
              <wp:anchor behindDoc="0" distT="0" distB="0" distL="114300" distR="114300" simplePos="0" locked="0" layoutInCell="0" allowOverlap="1" relativeHeight="3">
                <wp:simplePos x="0" y="0"/>
                <wp:positionH relativeFrom="page">
                  <wp:posOffset>1176020</wp:posOffset>
                </wp:positionH>
                <wp:positionV relativeFrom="page">
                  <wp:posOffset>1566545</wp:posOffset>
                </wp:positionV>
                <wp:extent cx="5866765" cy="18415"/>
                <wp:effectExtent l="0" t="0" r="0" b="0"/>
                <wp:wrapNone/>
                <wp:docPr id="2" name=""/>
                <a:graphic xmlns:a="http://schemas.openxmlformats.org/drawingml/2006/main">
                  <a:graphicData uri="http://schemas.microsoft.com/office/word/2010/wordprocessingShape">
                    <wps:wsp>
                      <wps:cNvSpPr/>
                      <wps:nvSpPr>
                        <wps:cNvPr id="3" name=""/>
                        <wps:cNvSpPr/>
                      </wps:nvSpPr>
                      <wps:spPr>
                        <a:xfrm>
                          <a:off x="0" y="0"/>
                          <a:ext cx="5866920" cy="18360"/>
                        </a:xfrm>
                        <a:prstGeom prst="rect">
                          <a:avLst/>
                        </a:prstGeom>
                        <a:solidFill>
                          <a:srgbClr val="000000"/>
                        </a:solidFill>
                        <a:ln w="0">
                          <a:noFill/>
                        </a:ln>
                      </wps:spPr>
                      <wps:bodyPr/>
                    </wps:wsp>
                  </a:graphicData>
                </a:graphic>
              </wp:anchor>
            </w:drawing>
          </mc:Choice>
          <mc:Fallback>
            <w:pict>
              <v:rect id="shape_0" fillcolor="black" stroked="f" o:allowincell="f" style="position:absolute;margin-left:92.6pt;margin-top:123.35pt;width:461.9pt;height:1.4pt;mso-wrap-style:none;v-text-anchor:middle;mso-position-horizontal-relative:page;mso-position-vertical-relative:page">
                <v:fill o:detectmouseclick="t" type="solid" color2="white"/>
                <v:stroke color="#3465a4" joinstyle="round" endcap="flat"/>
                <w10:wrap type="none"/>
              </v:rect>
            </w:pict>
          </mc:Fallback>
        </mc:AlternateContent>
      </w:r>
      <w:r>
        <w:rPr>
          <w:rFonts w:ascii="Times New Roman" w:hAnsi="Times New Roman"/>
          <w:sz w:val="22"/>
          <w:szCs w:val="22"/>
        </w:rPr>
        <w:t>CANDIDATE’S</w:t>
      </w:r>
      <w:r>
        <w:rPr>
          <w:rFonts w:ascii="Times New Roman" w:hAnsi="Times New Roman"/>
          <w:spacing w:val="-5"/>
          <w:sz w:val="22"/>
          <w:szCs w:val="22"/>
        </w:rPr>
        <w:t xml:space="preserve"> </w:t>
      </w:r>
      <w:r>
        <w:rPr>
          <w:rFonts w:ascii="Times New Roman" w:hAnsi="Times New Roman"/>
          <w:sz w:val="22"/>
          <w:szCs w:val="22"/>
        </w:rPr>
        <w:t>DECLARATION</w:t>
      </w:r>
    </w:p>
    <w:p>
      <w:pPr>
        <w:pStyle w:val="BodyText"/>
        <w:rPr>
          <w:rFonts w:ascii="Times New Roman" w:hAnsi="Times New Roman"/>
          <w:b/>
          <w:sz w:val="22"/>
          <w:szCs w:val="22"/>
        </w:rPr>
      </w:pPr>
      <w:r>
        <w:rPr>
          <w:rFonts w:ascii="Times New Roman" w:hAnsi="Times New Roman"/>
          <w:b/>
          <w:sz w:val="22"/>
          <w:szCs w:val="22"/>
        </w:rPr>
      </w:r>
    </w:p>
    <w:p>
      <w:pPr>
        <w:pStyle w:val="BodyText"/>
        <w:spacing w:before="7" w:after="0"/>
        <w:rPr>
          <w:rFonts w:ascii="Times New Roman" w:hAnsi="Times New Roman"/>
          <w:b/>
          <w:sz w:val="22"/>
          <w:szCs w:val="22"/>
        </w:rPr>
      </w:pPr>
      <w:r>
        <w:rPr>
          <w:rFonts w:ascii="Times New Roman" w:hAnsi="Times New Roman"/>
          <w:b/>
          <w:sz w:val="22"/>
          <w:szCs w:val="22"/>
        </w:rPr>
      </w:r>
    </w:p>
    <w:p>
      <w:pPr>
        <w:pStyle w:val="BodyText"/>
        <w:ind w:left="230" w:right="0"/>
        <w:rPr>
          <w:rFonts w:ascii="Times New Roman" w:hAnsi="Times New Roman"/>
          <w:sz w:val="22"/>
          <w:szCs w:val="22"/>
        </w:rPr>
      </w:pPr>
      <w:r>
        <w:rPr>
          <w:rFonts w:ascii="Times New Roman" w:hAnsi="Times New Roman"/>
          <w:sz w:val="22"/>
          <w:szCs w:val="22"/>
        </w:rPr>
        <w:t>It</w:t>
      </w:r>
      <w:r>
        <w:rPr>
          <w:rFonts w:ascii="Times New Roman" w:hAnsi="Times New Roman"/>
          <w:spacing w:val="-1"/>
          <w:sz w:val="22"/>
          <w:szCs w:val="22"/>
        </w:rPr>
        <w:t xml:space="preserve"> </w:t>
      </w:r>
      <w:r>
        <w:rPr>
          <w:rFonts w:ascii="Times New Roman" w:hAnsi="Times New Roman"/>
          <w:sz w:val="22"/>
          <w:szCs w:val="22"/>
        </w:rPr>
        <w:t>is</w:t>
      </w:r>
      <w:r>
        <w:rPr>
          <w:rFonts w:ascii="Times New Roman" w:hAnsi="Times New Roman"/>
          <w:spacing w:val="-1"/>
          <w:sz w:val="22"/>
          <w:szCs w:val="22"/>
        </w:rPr>
        <w:t xml:space="preserve"> </w:t>
      </w:r>
      <w:r>
        <w:rPr>
          <w:rFonts w:ascii="Times New Roman" w:hAnsi="Times New Roman"/>
          <w:sz w:val="22"/>
          <w:szCs w:val="22"/>
        </w:rPr>
        <w:t>hereby</w:t>
      </w:r>
      <w:r>
        <w:rPr>
          <w:rFonts w:ascii="Times New Roman" w:hAnsi="Times New Roman"/>
          <w:spacing w:val="-1"/>
          <w:sz w:val="22"/>
          <w:szCs w:val="22"/>
        </w:rPr>
        <w:t xml:space="preserve"> </w:t>
      </w:r>
      <w:r>
        <w:rPr>
          <w:rFonts w:ascii="Times New Roman" w:hAnsi="Times New Roman"/>
          <w:sz w:val="22"/>
          <w:szCs w:val="22"/>
        </w:rPr>
        <w:t>certified</w:t>
      </w:r>
      <w:r>
        <w:rPr>
          <w:rFonts w:ascii="Times New Roman" w:hAnsi="Times New Roman"/>
          <w:spacing w:val="-1"/>
          <w:sz w:val="22"/>
          <w:szCs w:val="22"/>
        </w:rPr>
        <w:t xml:space="preserve"> </w:t>
      </w:r>
      <w:r>
        <w:rPr>
          <w:rFonts w:ascii="Times New Roman" w:hAnsi="Times New Roman"/>
          <w:sz w:val="22"/>
          <w:szCs w:val="22"/>
        </w:rPr>
        <w:t>that</w:t>
      </w:r>
      <w:r>
        <w:rPr>
          <w:rFonts w:ascii="Times New Roman" w:hAnsi="Times New Roman"/>
          <w:spacing w:val="1"/>
          <w:sz w:val="22"/>
          <w:szCs w:val="22"/>
        </w:rPr>
        <w:t xml:space="preserve"> </w:t>
      </w:r>
      <w:r>
        <w:rPr>
          <w:rFonts w:ascii="Times New Roman" w:hAnsi="Times New Roman"/>
          <w:sz w:val="22"/>
          <w:szCs w:val="22"/>
        </w:rPr>
        <w:t>the</w:t>
      </w:r>
      <w:r>
        <w:rPr>
          <w:rFonts w:ascii="Times New Roman" w:hAnsi="Times New Roman"/>
          <w:spacing w:val="-1"/>
          <w:sz w:val="22"/>
          <w:szCs w:val="22"/>
        </w:rPr>
        <w:t xml:space="preserve"> </w:t>
      </w:r>
      <w:r>
        <w:rPr>
          <w:rFonts w:ascii="Times New Roman" w:hAnsi="Times New Roman"/>
          <w:sz w:val="22"/>
          <w:szCs w:val="22"/>
        </w:rPr>
        <w:t>work</w:t>
      </w:r>
      <w:r>
        <w:rPr>
          <w:rFonts w:ascii="Times New Roman" w:hAnsi="Times New Roman"/>
          <w:spacing w:val="-1"/>
          <w:sz w:val="22"/>
          <w:szCs w:val="22"/>
        </w:rPr>
        <w:t xml:space="preserve"> </w:t>
      </w:r>
      <w:r>
        <w:rPr>
          <w:rFonts w:ascii="Times New Roman" w:hAnsi="Times New Roman"/>
          <w:sz w:val="22"/>
          <w:szCs w:val="22"/>
        </w:rPr>
        <w:t>which</w:t>
      </w:r>
      <w:r>
        <w:rPr>
          <w:rFonts w:ascii="Times New Roman" w:hAnsi="Times New Roman"/>
          <w:spacing w:val="-1"/>
          <w:sz w:val="22"/>
          <w:szCs w:val="22"/>
        </w:rPr>
        <w:t xml:space="preserve"> </w:t>
      </w:r>
      <w:r>
        <w:rPr>
          <w:rFonts w:ascii="Times New Roman" w:hAnsi="Times New Roman"/>
          <w:sz w:val="22"/>
          <w:szCs w:val="22"/>
        </w:rPr>
        <w:t>is</w:t>
      </w:r>
      <w:r>
        <w:rPr>
          <w:rFonts w:ascii="Times New Roman" w:hAnsi="Times New Roman"/>
          <w:spacing w:val="-1"/>
          <w:sz w:val="22"/>
          <w:szCs w:val="22"/>
        </w:rPr>
        <w:t xml:space="preserve"> </w:t>
      </w:r>
      <w:r>
        <w:rPr>
          <w:rFonts w:ascii="Times New Roman" w:hAnsi="Times New Roman"/>
          <w:sz w:val="22"/>
          <w:szCs w:val="22"/>
        </w:rPr>
        <w:t>being</w:t>
      </w:r>
      <w:r>
        <w:rPr>
          <w:rFonts w:ascii="Times New Roman" w:hAnsi="Times New Roman"/>
          <w:spacing w:val="1"/>
          <w:sz w:val="22"/>
          <w:szCs w:val="22"/>
        </w:rPr>
        <w:t xml:space="preserve"> </w:t>
      </w:r>
      <w:r>
        <w:rPr>
          <w:rFonts w:ascii="Times New Roman" w:hAnsi="Times New Roman"/>
          <w:sz w:val="22"/>
          <w:szCs w:val="22"/>
        </w:rPr>
        <w:t>presented</w:t>
      </w:r>
      <w:r>
        <w:rPr>
          <w:rFonts w:ascii="Times New Roman" w:hAnsi="Times New Roman"/>
          <w:spacing w:val="-1"/>
          <w:sz w:val="22"/>
          <w:szCs w:val="22"/>
        </w:rPr>
        <w:t xml:space="preserve"> </w:t>
      </w:r>
      <w:r>
        <w:rPr>
          <w:rFonts w:ascii="Times New Roman" w:hAnsi="Times New Roman"/>
          <w:sz w:val="22"/>
          <w:szCs w:val="22"/>
        </w:rPr>
        <w:t>in the</w:t>
      </w:r>
      <w:r>
        <w:rPr>
          <w:rFonts w:ascii="Times New Roman" w:hAnsi="Times New Roman"/>
          <w:spacing w:val="-1"/>
          <w:sz w:val="22"/>
          <w:szCs w:val="22"/>
        </w:rPr>
        <w:t xml:space="preserve"> </w:t>
      </w:r>
      <w:r>
        <w:rPr>
          <w:rFonts w:ascii="Times New Roman" w:hAnsi="Times New Roman"/>
          <w:sz w:val="22"/>
          <w:szCs w:val="22"/>
        </w:rPr>
        <w:t>B.</w:t>
      </w:r>
      <w:r>
        <w:rPr>
          <w:rFonts w:ascii="Times New Roman" w:hAnsi="Times New Roman"/>
          <w:spacing w:val="-1"/>
          <w:sz w:val="22"/>
          <w:szCs w:val="22"/>
        </w:rPr>
        <w:t xml:space="preserve"> </w:t>
      </w:r>
      <w:r>
        <w:rPr>
          <w:rFonts w:ascii="Times New Roman" w:hAnsi="Times New Roman"/>
          <w:sz w:val="22"/>
          <w:szCs w:val="22"/>
        </w:rPr>
        <w:t>Tech</w:t>
      </w:r>
      <w:r>
        <w:rPr>
          <w:rFonts w:ascii="Times New Roman" w:hAnsi="Times New Roman"/>
          <w:spacing w:val="1"/>
          <w:sz w:val="22"/>
          <w:szCs w:val="22"/>
        </w:rPr>
        <w:t xml:space="preserve"> </w:t>
      </w:r>
      <w:r>
        <w:rPr>
          <w:rFonts w:ascii="Times New Roman" w:hAnsi="Times New Roman"/>
          <w:sz w:val="22"/>
          <w:szCs w:val="22"/>
        </w:rPr>
        <w:t>Seminar</w:t>
      </w:r>
      <w:r>
        <w:rPr>
          <w:rFonts w:ascii="Times New Roman" w:hAnsi="Times New Roman"/>
          <w:spacing w:val="-1"/>
          <w:sz w:val="22"/>
          <w:szCs w:val="22"/>
        </w:rPr>
        <w:t xml:space="preserve"> </w:t>
      </w:r>
      <w:r>
        <w:rPr>
          <w:rFonts w:ascii="Times New Roman" w:hAnsi="Times New Roman"/>
          <w:sz w:val="22"/>
          <w:szCs w:val="22"/>
        </w:rPr>
        <w:t>entitled</w:t>
      </w:r>
    </w:p>
    <w:p>
      <w:pPr>
        <w:pStyle w:val="Normal"/>
        <w:spacing w:before="0" w:after="0"/>
        <w:ind w:firstLine="480" w:left="100" w:right="830"/>
        <w:jc w:val="left"/>
        <w:rPr>
          <w:rFonts w:ascii="Times New Roman" w:hAnsi="Times New Roman"/>
          <w:sz w:val="22"/>
          <w:szCs w:val="22"/>
        </w:rPr>
      </w:pPr>
      <w:r>
        <w:rPr>
          <w:rFonts w:ascii="Times New Roman" w:hAnsi="Times New Roman"/>
          <w:b/>
          <w:sz w:val="22"/>
          <w:szCs w:val="22"/>
        </w:rPr>
        <w:t xml:space="preserve">"CROP YIELD PREDICTION INDEX" </w:t>
      </w:r>
      <w:r>
        <w:rPr>
          <w:rFonts w:ascii="Times New Roman" w:hAnsi="Times New Roman"/>
          <w:sz w:val="22"/>
          <w:szCs w:val="22"/>
        </w:rPr>
        <w:t>in partial fulfilment of the</w:t>
      </w:r>
      <w:r>
        <w:rPr>
          <w:rFonts w:ascii="Times New Roman" w:hAnsi="Times New Roman"/>
          <w:spacing w:val="-57"/>
          <w:sz w:val="22"/>
          <w:szCs w:val="22"/>
        </w:rPr>
        <w:t xml:space="preserve"> </w:t>
      </w:r>
      <w:r>
        <w:rPr>
          <w:rFonts w:ascii="Times New Roman" w:hAnsi="Times New Roman"/>
          <w:sz w:val="22"/>
          <w:szCs w:val="22"/>
        </w:rPr>
        <w:t>requirements</w:t>
      </w:r>
    </w:p>
    <w:p>
      <w:pPr>
        <w:pStyle w:val="Normal"/>
        <w:spacing w:before="0" w:after="0"/>
        <w:ind w:hanging="0" w:left="580" w:right="0"/>
        <w:jc w:val="left"/>
        <w:rPr>
          <w:rFonts w:ascii="Times New Roman" w:hAnsi="Times New Roman"/>
          <w:sz w:val="22"/>
          <w:szCs w:val="22"/>
        </w:rPr>
      </w:pPr>
      <w:r>
        <w:rPr>
          <w:rFonts w:ascii="Times New Roman" w:hAnsi="Times New Roman"/>
          <w:sz w:val="22"/>
          <w:szCs w:val="22"/>
        </w:rPr>
        <w:t>for</w:t>
      </w:r>
      <w:r>
        <w:rPr>
          <w:rFonts w:ascii="Times New Roman" w:hAnsi="Times New Roman"/>
          <w:spacing w:val="-3"/>
          <w:sz w:val="22"/>
          <w:szCs w:val="22"/>
        </w:rPr>
        <w:t xml:space="preserve"> </w:t>
      </w:r>
      <w:r>
        <w:rPr>
          <w:rFonts w:ascii="Times New Roman" w:hAnsi="Times New Roman"/>
          <w:sz w:val="22"/>
          <w:szCs w:val="22"/>
        </w:rPr>
        <w:t>the award of</w:t>
      </w:r>
      <w:r>
        <w:rPr>
          <w:rFonts w:ascii="Times New Roman" w:hAnsi="Times New Roman"/>
          <w:spacing w:val="-2"/>
          <w:sz w:val="22"/>
          <w:szCs w:val="22"/>
        </w:rPr>
        <w:t xml:space="preserve"> </w:t>
      </w:r>
      <w:r>
        <w:rPr>
          <w:rFonts w:ascii="Times New Roman" w:hAnsi="Times New Roman"/>
          <w:sz w:val="22"/>
          <w:szCs w:val="22"/>
        </w:rPr>
        <w:t>the degree</w:t>
      </w:r>
      <w:r>
        <w:rPr>
          <w:rFonts w:ascii="Times New Roman" w:hAnsi="Times New Roman"/>
          <w:spacing w:val="-1"/>
          <w:sz w:val="22"/>
          <w:szCs w:val="22"/>
        </w:rPr>
        <w:t xml:space="preserve"> </w:t>
      </w:r>
      <w:r>
        <w:rPr>
          <w:rFonts w:ascii="Times New Roman" w:hAnsi="Times New Roman"/>
          <w:sz w:val="22"/>
          <w:szCs w:val="22"/>
        </w:rPr>
        <w:t xml:space="preserve">of </w:t>
      </w:r>
      <w:r>
        <w:rPr>
          <w:rFonts w:ascii="Times New Roman" w:hAnsi="Times New Roman"/>
          <w:b/>
          <w:sz w:val="22"/>
          <w:szCs w:val="22"/>
        </w:rPr>
        <w:t>Bachelor of</w:t>
      </w:r>
      <w:r>
        <w:rPr>
          <w:rFonts w:ascii="Times New Roman" w:hAnsi="Times New Roman"/>
          <w:b/>
          <w:spacing w:val="-3"/>
          <w:sz w:val="22"/>
          <w:szCs w:val="22"/>
        </w:rPr>
        <w:t xml:space="preserve"> </w:t>
      </w:r>
      <w:r>
        <w:rPr>
          <w:rFonts w:ascii="Times New Roman" w:hAnsi="Times New Roman"/>
          <w:b/>
          <w:sz w:val="22"/>
          <w:szCs w:val="22"/>
        </w:rPr>
        <w:t>Technology</w:t>
      </w:r>
      <w:r>
        <w:rPr>
          <w:rFonts w:ascii="Times New Roman" w:hAnsi="Times New Roman"/>
          <w:b/>
          <w:spacing w:val="2"/>
          <w:sz w:val="22"/>
          <w:szCs w:val="22"/>
        </w:rPr>
        <w:t xml:space="preserve"> </w:t>
      </w:r>
      <w:r>
        <w:rPr>
          <w:rFonts w:ascii="Times New Roman" w:hAnsi="Times New Roman"/>
          <w:sz w:val="22"/>
          <w:szCs w:val="22"/>
        </w:rPr>
        <w:t>and submitted in</w:t>
      </w:r>
      <w:r>
        <w:rPr>
          <w:rFonts w:ascii="Times New Roman" w:hAnsi="Times New Roman"/>
          <w:spacing w:val="-1"/>
          <w:sz w:val="22"/>
          <w:szCs w:val="22"/>
        </w:rPr>
        <w:t xml:space="preserve"> </w:t>
      </w:r>
      <w:r>
        <w:rPr>
          <w:rFonts w:ascii="Times New Roman" w:hAnsi="Times New Roman"/>
          <w:sz w:val="22"/>
          <w:szCs w:val="22"/>
        </w:rPr>
        <w:t>the</w:t>
      </w:r>
    </w:p>
    <w:p>
      <w:pPr>
        <w:pStyle w:val="Heading4"/>
        <w:ind w:left="100" w:right="0"/>
        <w:jc w:val="left"/>
        <w:rPr>
          <w:rFonts w:ascii="Times New Roman" w:hAnsi="Times New Roman"/>
          <w:sz w:val="22"/>
          <w:szCs w:val="22"/>
        </w:rPr>
      </w:pPr>
      <w:r>
        <w:rPr>
          <w:rFonts w:ascii="Times New Roman" w:hAnsi="Times New Roman"/>
          <w:sz w:val="22"/>
          <w:szCs w:val="22"/>
        </w:rPr>
        <w:t>Department</w:t>
      </w:r>
      <w:r>
        <w:rPr>
          <w:rFonts w:ascii="Times New Roman" w:hAnsi="Times New Roman"/>
          <w:spacing w:val="-1"/>
          <w:sz w:val="22"/>
          <w:szCs w:val="22"/>
        </w:rPr>
        <w:t xml:space="preserve"> </w:t>
      </w:r>
      <w:r>
        <w:rPr>
          <w:rFonts w:ascii="Times New Roman" w:hAnsi="Times New Roman"/>
          <w:sz w:val="22"/>
          <w:szCs w:val="22"/>
        </w:rPr>
        <w:t>of</w:t>
      </w:r>
    </w:p>
    <w:p>
      <w:pPr>
        <w:pStyle w:val="Normal"/>
        <w:spacing w:before="0" w:after="0"/>
        <w:ind w:firstLine="480" w:left="100" w:right="912"/>
        <w:jc w:val="both"/>
        <w:rPr>
          <w:rFonts w:ascii="Times New Roman" w:hAnsi="Times New Roman"/>
          <w:sz w:val="22"/>
          <w:szCs w:val="22"/>
        </w:rPr>
      </w:pPr>
      <w:r>
        <w:rPr>
          <w:rFonts w:ascii="Times New Roman" w:hAnsi="Times New Roman"/>
          <w:b/>
          <w:sz w:val="22"/>
          <w:szCs w:val="22"/>
        </w:rPr>
        <w:t xml:space="preserve">Electronics &amp; Communication Engineering </w:t>
      </w:r>
      <w:r>
        <w:rPr>
          <w:rFonts w:ascii="Times New Roman" w:hAnsi="Times New Roman"/>
          <w:sz w:val="22"/>
          <w:szCs w:val="22"/>
        </w:rPr>
        <w:t xml:space="preserve">of </w:t>
      </w:r>
      <w:r>
        <w:rPr>
          <w:rFonts w:ascii="Times New Roman" w:hAnsi="Times New Roman"/>
          <w:b/>
          <w:sz w:val="22"/>
          <w:szCs w:val="22"/>
        </w:rPr>
        <w:t>BHARATI VIDYAPEETH’S</w:t>
      </w:r>
      <w:r>
        <w:rPr>
          <w:rFonts w:ascii="Times New Roman" w:hAnsi="Times New Roman"/>
          <w:b/>
          <w:spacing w:val="-57"/>
          <w:sz w:val="22"/>
          <w:szCs w:val="22"/>
        </w:rPr>
        <w:t xml:space="preserve"> </w:t>
      </w:r>
      <w:r>
        <w:rPr>
          <w:rFonts w:ascii="Times New Roman" w:hAnsi="Times New Roman"/>
          <w:b/>
          <w:sz w:val="22"/>
          <w:szCs w:val="22"/>
        </w:rPr>
        <w:t>COLLEGE</w:t>
      </w:r>
    </w:p>
    <w:p>
      <w:pPr>
        <w:pStyle w:val="Normal"/>
        <w:spacing w:before="0" w:after="0"/>
        <w:ind w:hanging="0" w:left="580" w:right="396"/>
        <w:jc w:val="both"/>
        <w:rPr>
          <w:rFonts w:ascii="Times New Roman" w:hAnsi="Times New Roman"/>
          <w:sz w:val="22"/>
          <w:szCs w:val="22"/>
        </w:rPr>
      </w:pPr>
      <w:r>
        <w:rPr>
          <w:rFonts w:ascii="Times New Roman" w:hAnsi="Times New Roman"/>
          <w:b/>
          <w:sz w:val="22"/>
          <w:szCs w:val="22"/>
        </w:rPr>
        <w:t>OF ENGINEERING, New Delhi (Affiliated to Guru Gobind Singh Indraprastha</w:t>
      </w:r>
      <w:r>
        <w:rPr>
          <w:rFonts w:ascii="Times New Roman" w:hAnsi="Times New Roman"/>
          <w:b/>
          <w:spacing w:val="-57"/>
          <w:sz w:val="22"/>
          <w:szCs w:val="22"/>
        </w:rPr>
        <w:t xml:space="preserve"> </w:t>
      </w:r>
      <w:r>
        <w:rPr>
          <w:rFonts w:ascii="Times New Roman" w:hAnsi="Times New Roman"/>
          <w:b/>
          <w:sz w:val="22"/>
          <w:szCs w:val="22"/>
        </w:rPr>
        <w:t xml:space="preserve">University, Delhi) </w:t>
      </w:r>
      <w:r>
        <w:rPr>
          <w:rFonts w:ascii="Times New Roman" w:hAnsi="Times New Roman"/>
          <w:sz w:val="22"/>
          <w:szCs w:val="22"/>
        </w:rPr>
        <w:t>is an authentic record of our work carried out during a period from</w:t>
      </w:r>
      <w:r>
        <w:rPr>
          <w:rFonts w:ascii="Times New Roman" w:hAnsi="Times New Roman"/>
          <w:spacing w:val="-57"/>
          <w:sz w:val="22"/>
          <w:szCs w:val="22"/>
        </w:rPr>
        <w:t xml:space="preserve"> </w:t>
      </w:r>
      <w:r>
        <w:rPr>
          <w:rFonts w:ascii="Times New Roman" w:hAnsi="Times New Roman"/>
          <w:b/>
          <w:sz w:val="22"/>
          <w:szCs w:val="22"/>
        </w:rPr>
        <w:t>Sep</w:t>
      </w:r>
      <w:r>
        <w:rPr>
          <w:rFonts w:ascii="Times New Roman" w:hAnsi="Times New Roman"/>
          <w:b/>
          <w:spacing w:val="-1"/>
          <w:sz w:val="22"/>
          <w:szCs w:val="22"/>
        </w:rPr>
        <w:t xml:space="preserve"> </w:t>
      </w:r>
      <w:r>
        <w:rPr>
          <w:rFonts w:ascii="Times New Roman" w:hAnsi="Times New Roman"/>
          <w:b/>
          <w:sz w:val="22"/>
          <w:szCs w:val="22"/>
        </w:rPr>
        <w:t>0423 to</w:t>
      </w:r>
      <w:r>
        <w:rPr>
          <w:rFonts w:ascii="Times New Roman" w:hAnsi="Times New Roman"/>
          <w:b/>
          <w:spacing w:val="-1"/>
          <w:sz w:val="22"/>
          <w:szCs w:val="22"/>
        </w:rPr>
        <w:t xml:space="preserve"> </w:t>
      </w:r>
      <w:r>
        <w:rPr>
          <w:rFonts w:ascii="Times New Roman" w:hAnsi="Times New Roman"/>
          <w:b/>
          <w:sz w:val="22"/>
          <w:szCs w:val="22"/>
        </w:rPr>
        <w:t>Dec</w:t>
      </w:r>
      <w:r>
        <w:rPr>
          <w:rFonts w:ascii="Times New Roman" w:hAnsi="Times New Roman"/>
          <w:b/>
          <w:spacing w:val="-1"/>
          <w:sz w:val="22"/>
          <w:szCs w:val="22"/>
        </w:rPr>
        <w:t xml:space="preserve"> </w:t>
      </w:r>
      <w:r>
        <w:rPr>
          <w:rFonts w:ascii="Times New Roman" w:hAnsi="Times New Roman"/>
          <w:b/>
          <w:sz w:val="22"/>
          <w:szCs w:val="22"/>
        </w:rPr>
        <w:t>0423</w:t>
      </w:r>
      <w:r>
        <w:rPr>
          <w:rFonts w:ascii="Times New Roman" w:hAnsi="Times New Roman"/>
          <w:b/>
          <w:spacing w:val="1"/>
          <w:sz w:val="22"/>
          <w:szCs w:val="22"/>
        </w:rPr>
        <w:t xml:space="preserve"> </w:t>
      </w:r>
      <w:r>
        <w:rPr>
          <w:rFonts w:ascii="Times New Roman" w:hAnsi="Times New Roman"/>
          <w:sz w:val="22"/>
          <w:szCs w:val="22"/>
        </w:rPr>
        <w:t>under</w:t>
      </w:r>
      <w:r>
        <w:rPr>
          <w:rFonts w:ascii="Times New Roman" w:hAnsi="Times New Roman"/>
          <w:spacing w:val="-1"/>
          <w:sz w:val="22"/>
          <w:szCs w:val="22"/>
        </w:rPr>
        <w:t xml:space="preserve"> </w:t>
      </w:r>
      <w:r>
        <w:rPr>
          <w:rFonts w:ascii="Times New Roman" w:hAnsi="Times New Roman"/>
          <w:sz w:val="22"/>
          <w:szCs w:val="22"/>
        </w:rPr>
        <w:t>the</w:t>
      </w:r>
      <w:r>
        <w:rPr>
          <w:rFonts w:ascii="Times New Roman" w:hAnsi="Times New Roman"/>
          <w:spacing w:val="-2"/>
          <w:sz w:val="22"/>
          <w:szCs w:val="22"/>
        </w:rPr>
        <w:t xml:space="preserve"> </w:t>
      </w:r>
      <w:r>
        <w:rPr>
          <w:rFonts w:ascii="Times New Roman" w:hAnsi="Times New Roman"/>
          <w:sz w:val="22"/>
          <w:szCs w:val="22"/>
        </w:rPr>
        <w:t>guidance</w:t>
      </w:r>
      <w:r>
        <w:rPr>
          <w:rFonts w:ascii="Times New Roman" w:hAnsi="Times New Roman"/>
          <w:spacing w:val="-1"/>
          <w:sz w:val="22"/>
          <w:szCs w:val="22"/>
        </w:rPr>
        <w:t xml:space="preserve"> </w:t>
      </w:r>
      <w:r>
        <w:rPr>
          <w:rFonts w:ascii="Times New Roman" w:hAnsi="Times New Roman"/>
          <w:sz w:val="22"/>
          <w:szCs w:val="22"/>
        </w:rPr>
        <w:t>of</w:t>
      </w:r>
      <w:r>
        <w:rPr>
          <w:rFonts w:ascii="Times New Roman" w:hAnsi="Times New Roman"/>
          <w:spacing w:val="1"/>
          <w:sz w:val="22"/>
          <w:szCs w:val="22"/>
        </w:rPr>
        <w:t xml:space="preserve"> </w:t>
      </w:r>
      <w:r>
        <w:rPr>
          <w:rFonts w:ascii="Times New Roman" w:hAnsi="Times New Roman"/>
          <w:b/>
          <w:sz w:val="22"/>
          <w:szCs w:val="22"/>
        </w:rPr>
        <w:t>Dr. Rubeena Vohra,</w:t>
      </w:r>
      <w:r>
        <w:rPr>
          <w:rFonts w:ascii="Times New Roman" w:hAnsi="Times New Roman"/>
          <w:b/>
          <w:spacing w:val="-1"/>
          <w:sz w:val="22"/>
          <w:szCs w:val="22"/>
        </w:rPr>
        <w:t xml:space="preserve"> </w:t>
      </w:r>
      <w:r>
        <w:rPr>
          <w:rFonts w:ascii="Times New Roman" w:hAnsi="Times New Roman"/>
          <w:b/>
          <w:sz w:val="22"/>
          <w:szCs w:val="22"/>
        </w:rPr>
        <w:t>Mentor.</w:t>
      </w:r>
    </w:p>
    <w:p>
      <w:pPr>
        <w:pStyle w:val="BodyText"/>
        <w:rPr>
          <w:rFonts w:ascii="Times New Roman" w:hAnsi="Times New Roman"/>
          <w:b/>
          <w:sz w:val="22"/>
          <w:szCs w:val="22"/>
        </w:rPr>
      </w:pPr>
      <w:r>
        <w:rPr>
          <w:rFonts w:ascii="Times New Roman" w:hAnsi="Times New Roman"/>
          <w:b/>
          <w:sz w:val="22"/>
          <w:szCs w:val="22"/>
        </w:rPr>
      </w:r>
    </w:p>
    <w:p>
      <w:pPr>
        <w:pStyle w:val="BodyText"/>
        <w:rPr>
          <w:rFonts w:ascii="Times New Roman" w:hAnsi="Times New Roman"/>
          <w:b/>
          <w:sz w:val="22"/>
          <w:szCs w:val="22"/>
        </w:rPr>
      </w:pPr>
      <w:r>
        <w:rPr>
          <w:rFonts w:ascii="Times New Roman" w:hAnsi="Times New Roman"/>
          <w:b/>
          <w:sz w:val="22"/>
          <w:szCs w:val="22"/>
        </w:rPr>
      </w:r>
    </w:p>
    <w:p>
      <w:pPr>
        <w:pStyle w:val="Heading4"/>
        <w:spacing w:lineRule="auto" w:line="350" w:before="219" w:after="0"/>
        <w:ind w:firstLine="38" w:left="969" w:right="5822"/>
        <w:jc w:val="left"/>
        <w:rPr>
          <w:rFonts w:ascii="Times New Roman" w:hAnsi="Times New Roman"/>
          <w:sz w:val="22"/>
          <w:szCs w:val="22"/>
        </w:rPr>
      </w:pPr>
      <w:r>
        <w:rPr>
          <w:rFonts w:ascii="Times New Roman" w:hAnsi="Times New Roman"/>
          <w:sz w:val="22"/>
          <w:szCs w:val="22"/>
        </w:rPr>
        <w:t>DEEPANSHU SATIJA</w:t>
      </w:r>
      <w:r>
        <w:rPr>
          <w:rFonts w:ascii="Times New Roman" w:hAnsi="Times New Roman"/>
          <w:spacing w:val="-57"/>
          <w:sz w:val="22"/>
          <w:szCs w:val="22"/>
        </w:rPr>
        <w:t xml:space="preserve"> </w:t>
      </w:r>
      <w:r>
        <w:rPr>
          <w:rFonts w:ascii="Times New Roman" w:hAnsi="Times New Roman"/>
          <w:sz w:val="22"/>
          <w:szCs w:val="22"/>
        </w:rPr>
        <w:t>En.</w:t>
      </w:r>
      <w:r>
        <w:rPr>
          <w:rFonts w:ascii="Times New Roman" w:hAnsi="Times New Roman"/>
          <w:spacing w:val="-7"/>
          <w:sz w:val="22"/>
          <w:szCs w:val="22"/>
        </w:rPr>
        <w:t xml:space="preserve"> </w:t>
      </w:r>
      <w:r>
        <w:rPr>
          <w:rFonts w:ascii="Times New Roman" w:hAnsi="Times New Roman"/>
          <w:sz w:val="22"/>
          <w:szCs w:val="22"/>
        </w:rPr>
        <w:t>No:</w:t>
      </w:r>
      <w:r>
        <w:rPr>
          <w:rFonts w:ascii="Times New Roman" w:hAnsi="Times New Roman"/>
          <w:spacing w:val="-8"/>
          <w:sz w:val="22"/>
          <w:szCs w:val="22"/>
        </w:rPr>
        <w:t xml:space="preserve"> </w:t>
      </w:r>
      <w:r>
        <w:rPr>
          <w:rFonts w:ascii="Times New Roman" w:hAnsi="Times New Roman"/>
          <w:sz w:val="22"/>
          <w:szCs w:val="22"/>
        </w:rPr>
        <w:t>04211502820</w:t>
      </w:r>
    </w:p>
    <w:p>
      <w:pPr>
        <w:pStyle w:val="BodyText"/>
        <w:spacing w:before="4" w:after="0"/>
        <w:rPr>
          <w:rFonts w:ascii="Times New Roman" w:hAnsi="Times New Roman"/>
          <w:b/>
          <w:sz w:val="22"/>
          <w:szCs w:val="22"/>
        </w:rPr>
      </w:pPr>
      <w:r>
        <w:rPr>
          <w:rFonts w:ascii="Times New Roman" w:hAnsi="Times New Roman"/>
          <w:b/>
          <w:sz w:val="22"/>
          <w:szCs w:val="22"/>
        </w:rPr>
      </w:r>
    </w:p>
    <w:p>
      <w:pPr>
        <w:pStyle w:val="BodyText"/>
        <w:spacing w:lineRule="auto" w:line="362"/>
        <w:ind w:left="539" w:right="260"/>
        <w:rPr>
          <w:rFonts w:ascii="Times New Roman" w:hAnsi="Times New Roman"/>
          <w:sz w:val="22"/>
          <w:szCs w:val="22"/>
        </w:rPr>
      </w:pPr>
      <w:r>
        <w:rPr>
          <w:rFonts w:ascii="Times New Roman" w:hAnsi="Times New Roman"/>
          <w:sz w:val="22"/>
          <w:szCs w:val="22"/>
        </w:rPr>
        <w:t>This is to certify that the above statement made by the candidate is correct to the best of</w:t>
      </w:r>
      <w:r>
        <w:rPr>
          <w:rFonts w:ascii="Times New Roman" w:hAnsi="Times New Roman"/>
          <w:spacing w:val="-57"/>
          <w:sz w:val="22"/>
          <w:szCs w:val="22"/>
        </w:rPr>
        <w:t xml:space="preserve"> </w:t>
      </w:r>
      <w:r>
        <w:rPr>
          <w:rFonts w:ascii="Times New Roman" w:hAnsi="Times New Roman"/>
          <w:sz w:val="22"/>
          <w:szCs w:val="22"/>
        </w:rPr>
        <w:t>my knowledge. He/She/They are permitted to appear in the External Major Project</w:t>
      </w:r>
      <w:r>
        <w:rPr>
          <w:rFonts w:ascii="Times New Roman" w:hAnsi="Times New Roman"/>
          <w:spacing w:val="1"/>
          <w:sz w:val="22"/>
          <w:szCs w:val="22"/>
        </w:rPr>
        <w:t xml:space="preserve"> </w:t>
      </w:r>
      <w:r>
        <w:rPr>
          <w:rFonts w:ascii="Times New Roman" w:hAnsi="Times New Roman"/>
          <w:sz w:val="22"/>
          <w:szCs w:val="22"/>
        </w:rPr>
        <w:t>Examination</w:t>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spacing w:before="7" w:after="0"/>
        <w:rPr>
          <w:rFonts w:ascii="Times New Roman" w:hAnsi="Times New Roman"/>
          <w:sz w:val="22"/>
          <w:szCs w:val="22"/>
        </w:rPr>
      </w:pPr>
      <w:r>
        <w:rPr>
          <w:rFonts w:ascii="Times New Roman" w:hAnsi="Times New Roman"/>
          <w:sz w:val="22"/>
          <w:szCs w:val="22"/>
        </w:rPr>
      </w:r>
    </w:p>
    <w:p>
      <w:pPr>
        <w:pStyle w:val="Heading4"/>
        <w:tabs>
          <w:tab w:val="clear" w:pos="720"/>
          <w:tab w:val="left" w:pos="6999" w:leader="none"/>
        </w:tabs>
        <w:ind w:left="539" w:right="0"/>
        <w:rPr>
          <w:rFonts w:ascii="Times New Roman" w:hAnsi="Times New Roman"/>
          <w:sz w:val="22"/>
          <w:szCs w:val="22"/>
        </w:rPr>
      </w:pPr>
      <w:r>
        <w:rPr>
          <w:rFonts w:ascii="Times New Roman" w:hAnsi="Times New Roman"/>
          <w:sz w:val="22"/>
          <w:szCs w:val="22"/>
        </w:rPr>
        <w:t>Dr.</w:t>
      </w:r>
      <w:r>
        <w:rPr>
          <w:rFonts w:ascii="Times New Roman" w:hAnsi="Times New Roman"/>
          <w:spacing w:val="-1"/>
          <w:sz w:val="22"/>
          <w:szCs w:val="22"/>
        </w:rPr>
        <w:t xml:space="preserve"> </w:t>
      </w:r>
      <w:r>
        <w:rPr>
          <w:rFonts w:ascii="Times New Roman" w:hAnsi="Times New Roman"/>
          <w:sz w:val="22"/>
          <w:szCs w:val="22"/>
        </w:rPr>
        <w:t>Rubeena</w:t>
      </w:r>
      <w:r>
        <w:rPr>
          <w:rFonts w:ascii="Times New Roman" w:hAnsi="Times New Roman"/>
          <w:spacing w:val="-1"/>
          <w:sz w:val="22"/>
          <w:szCs w:val="22"/>
        </w:rPr>
        <w:t xml:space="preserve"> </w:t>
      </w:r>
      <w:r>
        <w:rPr>
          <w:rFonts w:ascii="Times New Roman" w:hAnsi="Times New Roman"/>
          <w:sz w:val="22"/>
          <w:szCs w:val="22"/>
        </w:rPr>
        <w:t>Vohra</w:t>
        <w:tab/>
        <w:t>Dr. Kirti Gupta</w:t>
      </w:r>
    </w:p>
    <w:p>
      <w:pPr>
        <w:sectPr>
          <w:type w:val="nextPage"/>
          <w:pgSz w:w="11906" w:h="16838"/>
          <w:pgMar w:left="1340" w:right="1320" w:gutter="0" w:header="0" w:top="1580" w:footer="0" w:bottom="280"/>
          <w:pgNumType w:fmt="decimal"/>
          <w:formProt w:val="false"/>
          <w:textDirection w:val="lrTb"/>
          <w:docGrid w:type="default" w:linePitch="100" w:charSpace="4096"/>
        </w:sectPr>
        <w:pStyle w:val="Normal"/>
        <w:tabs>
          <w:tab w:val="clear" w:pos="720"/>
          <w:tab w:val="left" w:pos="7022" w:leader="none"/>
        </w:tabs>
        <w:spacing w:before="21" w:after="0"/>
        <w:ind w:hanging="0" w:left="539" w:right="0"/>
        <w:jc w:val="both"/>
        <w:rPr>
          <w:rFonts w:ascii="Times New Roman" w:hAnsi="Times New Roman"/>
          <w:sz w:val="22"/>
          <w:szCs w:val="22"/>
        </w:rPr>
      </w:pPr>
      <w:r>
        <w:rPr>
          <w:rFonts w:ascii="Times New Roman" w:hAnsi="Times New Roman"/>
          <w:b/>
          <w:sz w:val="22"/>
          <w:szCs w:val="22"/>
        </w:rPr>
        <w:t>Mentor</w:t>
        <w:tab/>
        <w:t>Head,</w:t>
      </w:r>
      <w:r>
        <w:rPr>
          <w:rFonts w:ascii="Times New Roman" w:hAnsi="Times New Roman"/>
          <w:b/>
          <w:spacing w:val="-1"/>
          <w:sz w:val="22"/>
          <w:szCs w:val="22"/>
        </w:rPr>
        <w:t xml:space="preserve"> </w:t>
      </w:r>
      <w:r>
        <w:rPr>
          <w:rFonts w:ascii="Times New Roman" w:hAnsi="Times New Roman"/>
          <w:b/>
          <w:sz w:val="22"/>
          <w:szCs w:val="22"/>
        </w:rPr>
        <w:t>ECE</w:t>
      </w:r>
    </w:p>
    <w:p>
      <w:pPr>
        <w:pStyle w:val="Heading1"/>
        <w:ind w:left="1178" w:right="1180"/>
        <w:rPr>
          <w:rFonts w:ascii="Times New Roman" w:hAnsi="Times New Roman"/>
          <w:sz w:val="32"/>
          <w:szCs w:val="32"/>
        </w:rPr>
      </w:pPr>
      <w:r>
        <w:rPr>
          <w:rFonts w:ascii="Times New Roman" w:hAnsi="Times New Roman"/>
          <w:sz w:val="32"/>
          <w:szCs w:val="32"/>
        </w:rPr>
        <w:t>ABSTRACT</w:t>
      </w:r>
    </w:p>
    <w:p>
      <w:pPr>
        <w:pStyle w:val="BodyText"/>
        <w:keepNext w:val="false"/>
        <w:keepLines w:val="false"/>
        <w:pageBreakBefore w:val="false"/>
        <w:widowControl w:val="false"/>
        <w:pBdr/>
        <w:shd w:val="clear" w:fill="auto"/>
        <w:spacing w:lineRule="auto" w:line="240" w:before="230" w:after="0"/>
        <w:ind w:hanging="0" w:left="440" w:right="0"/>
        <w:jc w:val="both"/>
        <w:rPr>
          <w:sz w:val="24"/>
          <w:szCs w:val="24"/>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Crop yield prediction is crucial for ensuring food security and optimizing agricultural practices. This study aims to develop a robust and reliable crop yield prediction index for a specific crop in a particular region. The index will consider various factors influencing crop yield, including historical data, climate data, soil data, remote sensing data, and management practices.</w:t>
      </w:r>
    </w:p>
    <w:p>
      <w:pPr>
        <w:pStyle w:val="BodyText"/>
        <w:widowControl w:val="false"/>
        <w:pBdr/>
        <w:shd w:val="clear" w:fill="auto"/>
        <w:spacing w:lineRule="auto" w:line="240" w:before="230" w:after="0"/>
        <w:ind w:hanging="0" w:left="440" w:right="0"/>
        <w:jc w:val="both"/>
        <w:rPr>
          <w:sz w:val="24"/>
          <w:szCs w:val="24"/>
        </w:rPr>
      </w:pPr>
      <w:r>
        <w:rPr>
          <w:sz w:val="24"/>
          <w:szCs w:val="24"/>
        </w:rPr>
        <w:t>The proposed index will leverage machine learning and artificial intelligence techniques to analyze the complex relationships between these factors and crop yield. The index will be validated and calibrated using historical data to ensure its accuracy and reliability.</w:t>
      </w:r>
    </w:p>
    <w:p>
      <w:pPr>
        <w:pStyle w:val="BodyText"/>
        <w:widowControl w:val="false"/>
        <w:pBdr/>
        <w:shd w:val="clear" w:fill="auto"/>
        <w:spacing w:lineRule="auto" w:line="240" w:before="230" w:after="0"/>
        <w:ind w:hanging="0" w:left="440" w:right="0"/>
        <w:jc w:val="both"/>
        <w:rPr>
          <w:sz w:val="24"/>
          <w:szCs w:val="24"/>
        </w:rPr>
      </w:pPr>
      <w:r>
        <w:rPr>
          <w:sz w:val="24"/>
          <w:szCs w:val="24"/>
        </w:rPr>
        <w:t>Th</w:t>
      </w:r>
      <w:r>
        <w:rPr>
          <w:sz w:val="24"/>
          <w:szCs w:val="24"/>
        </w:rPr>
        <w:t>ese</w:t>
      </w:r>
      <w:r>
        <w:rPr>
          <w:sz w:val="24"/>
          <w:szCs w:val="24"/>
        </w:rPr>
        <w:t xml:space="preserve"> ind</w:t>
      </w:r>
      <w:r>
        <w:rPr>
          <w:sz w:val="24"/>
          <w:szCs w:val="24"/>
        </w:rPr>
        <w:t>ices</w:t>
      </w:r>
      <w:r>
        <w:rPr>
          <w:sz w:val="24"/>
          <w:szCs w:val="24"/>
        </w:rPr>
        <w:t xml:space="preserve"> will enable farmers to forecast future crop yields with increased accuracy, identify potential risks and areas of concern, and gain valuable insights into the impact of various factors on crop production. This information can then be used to inform decision-making, optimize resource allocation, and ultimately improve crop yield and sustainability. The development of this index has the potential to contribute significantly to food security, sustainable agriculture, and precision farming practices.</w:t>
      </w:r>
    </w:p>
    <w:p>
      <w:pPr>
        <w:pStyle w:val="BodyText"/>
        <w:widowControl w:val="false"/>
        <w:pBdr/>
        <w:shd w:val="clear" w:fill="auto"/>
        <w:spacing w:lineRule="auto" w:line="240" w:before="230" w:after="0"/>
        <w:ind w:hanging="0" w:left="440" w:right="0"/>
        <w:jc w:val="both"/>
        <w:rPr>
          <w:sz w:val="24"/>
          <w:szCs w:val="24"/>
        </w:rPr>
      </w:pPr>
      <w:r>
        <w:rPr>
          <w:sz w:val="24"/>
          <w:szCs w:val="24"/>
        </w:rPr>
        <w:t xml:space="preserve">In the field of remote sensing applications, scientists have developed vegetation indices (VI) for qualitatively and quantitatively evaluating vegetative covers using spectral measurements. The spectral response of vegetated areas presents a complex mixture of vegetation, soil brightness, environmental effects, shadow, soil color and moisture. Moreover, the VI is affected by spatial‐temporal variations of the atmosphere. Over forty vegetation indices have been developed during the last two decades in order to enhance vegetation response and minimize the effects of the factors described above. This paper summarizes, refers and discusses most of the vegetation indices found in the literature. It presents different existing classifications of indices and proposes to group them in a new classification. </w:t>
      </w:r>
    </w:p>
    <w:p>
      <w:pPr>
        <w:sectPr>
          <w:type w:val="nextPage"/>
          <w:pgSz w:w="11906" w:h="16838"/>
          <w:pgMar w:left="1340" w:right="1320" w:gutter="0" w:header="0" w:top="1360" w:footer="0" w:bottom="280"/>
          <w:pgNumType w:fmt="decimal"/>
          <w:formProt w:val="false"/>
          <w:textDirection w:val="lrTb"/>
          <w:docGrid w:type="default" w:linePitch="100" w:charSpace="4096"/>
        </w:sectPr>
        <w:pStyle w:val="Normal1"/>
        <w:widowControl w:val="false"/>
        <w:pBdr/>
        <w:shd w:val="clear" w:fill="auto"/>
        <w:spacing w:lineRule="auto" w:line="240" w:before="230" w:after="0"/>
        <w:ind w:hanging="0" w:left="440" w:right="0"/>
        <w:jc w:val="both"/>
        <w:rPr/>
      </w:pPr>
      <w:r>
        <w:rPr/>
      </w:r>
    </w:p>
    <w:p>
      <w:pPr>
        <w:pStyle w:val="Heading1"/>
        <w:ind w:left="633" w:right="652"/>
        <w:rPr>
          <w:rFonts w:ascii="Times New Roman" w:hAnsi="Times New Roman"/>
          <w:sz w:val="32"/>
          <w:szCs w:val="32"/>
        </w:rPr>
      </w:pPr>
      <w:r>
        <w:rPr>
          <w:rFonts w:ascii="Times New Roman" w:hAnsi="Times New Roman"/>
          <w:sz w:val="32"/>
          <w:szCs w:val="32"/>
        </w:rPr>
        <w:t>ACKNOWLEDGEMENT</w:t>
      </w:r>
    </w:p>
    <w:p>
      <w:pPr>
        <w:pStyle w:val="BodyText"/>
        <w:spacing w:before="10" w:after="0"/>
        <w:rPr>
          <w:rFonts w:ascii="Times New Roman" w:hAnsi="Times New Roman"/>
          <w:b/>
          <w:sz w:val="22"/>
          <w:szCs w:val="22"/>
        </w:rPr>
      </w:pPr>
      <w:r>
        <w:rPr>
          <w:rFonts w:ascii="Times New Roman" w:hAnsi="Times New Roman"/>
          <w:b/>
          <w:sz w:val="22"/>
          <w:szCs w:val="22"/>
        </w:rPr>
      </w:r>
    </w:p>
    <w:p>
      <w:pPr>
        <w:pStyle w:val="BodyText"/>
        <w:spacing w:before="1" w:after="0"/>
        <w:ind w:left="100" w:right="116"/>
        <w:jc w:val="both"/>
        <w:rPr>
          <w:rFonts w:ascii="Times New Roman" w:hAnsi="Times New Roman"/>
          <w:sz w:val="22"/>
          <w:szCs w:val="22"/>
        </w:rPr>
      </w:pPr>
      <w:r>
        <w:rPr>
          <w:rFonts w:ascii="Times New Roman" w:hAnsi="Times New Roman"/>
          <w:sz w:val="22"/>
          <w:szCs w:val="22"/>
        </w:rPr>
        <w:t>I,</w:t>
      </w:r>
      <w:r>
        <w:rPr>
          <w:rFonts w:ascii="Times New Roman" w:hAnsi="Times New Roman"/>
          <w:spacing w:val="1"/>
          <w:sz w:val="22"/>
          <w:szCs w:val="22"/>
        </w:rPr>
        <w:t xml:space="preserve"> </w:t>
      </w:r>
      <w:r>
        <w:rPr>
          <w:rFonts w:ascii="Times New Roman" w:hAnsi="Times New Roman"/>
          <w:sz w:val="22"/>
          <w:szCs w:val="22"/>
        </w:rPr>
        <w:t>DEEPANSHU SATIJA</w:t>
      </w:r>
      <w:r>
        <w:rPr>
          <w:rFonts w:ascii="Times New Roman" w:hAnsi="Times New Roman"/>
          <w:spacing w:val="1"/>
          <w:sz w:val="22"/>
          <w:szCs w:val="22"/>
        </w:rPr>
        <w:t xml:space="preserve"> </w:t>
      </w:r>
      <w:r>
        <w:rPr>
          <w:rFonts w:ascii="Times New Roman" w:hAnsi="Times New Roman"/>
          <w:sz w:val="22"/>
          <w:szCs w:val="22"/>
        </w:rPr>
        <w:t>express</w:t>
      </w:r>
      <w:r>
        <w:rPr>
          <w:rFonts w:ascii="Times New Roman" w:hAnsi="Times New Roman"/>
          <w:spacing w:val="1"/>
          <w:sz w:val="22"/>
          <w:szCs w:val="22"/>
        </w:rPr>
        <w:t xml:space="preserve"> </w:t>
      </w:r>
      <w:r>
        <w:rPr>
          <w:rFonts w:ascii="Times New Roman" w:hAnsi="Times New Roman"/>
          <w:sz w:val="22"/>
          <w:szCs w:val="22"/>
        </w:rPr>
        <w:t>my</w:t>
      </w:r>
      <w:r>
        <w:rPr>
          <w:rFonts w:ascii="Times New Roman" w:hAnsi="Times New Roman"/>
          <w:spacing w:val="1"/>
          <w:sz w:val="22"/>
          <w:szCs w:val="22"/>
        </w:rPr>
        <w:t xml:space="preserve"> </w:t>
      </w:r>
      <w:r>
        <w:rPr>
          <w:rFonts w:ascii="Times New Roman" w:hAnsi="Times New Roman"/>
          <w:sz w:val="22"/>
          <w:szCs w:val="22"/>
        </w:rPr>
        <w:t>deep</w:t>
      </w:r>
      <w:r>
        <w:rPr>
          <w:rFonts w:ascii="Times New Roman" w:hAnsi="Times New Roman"/>
          <w:spacing w:val="1"/>
          <w:sz w:val="22"/>
          <w:szCs w:val="22"/>
        </w:rPr>
        <w:t xml:space="preserve"> </w:t>
      </w:r>
      <w:r>
        <w:rPr>
          <w:rFonts w:ascii="Times New Roman" w:hAnsi="Times New Roman"/>
          <w:sz w:val="22"/>
          <w:szCs w:val="22"/>
        </w:rPr>
        <w:t>gratitude</w:t>
      </w:r>
      <w:r>
        <w:rPr>
          <w:rFonts w:ascii="Times New Roman" w:hAnsi="Times New Roman"/>
          <w:spacing w:val="1"/>
          <w:sz w:val="22"/>
          <w:szCs w:val="22"/>
        </w:rPr>
        <w:t xml:space="preserve"> </w:t>
      </w:r>
      <w:r>
        <w:rPr>
          <w:rFonts w:ascii="Times New Roman" w:hAnsi="Times New Roman"/>
          <w:sz w:val="22"/>
          <w:szCs w:val="22"/>
        </w:rPr>
        <w:t>to</w:t>
      </w:r>
      <w:r>
        <w:rPr>
          <w:rFonts w:ascii="Times New Roman" w:hAnsi="Times New Roman"/>
          <w:spacing w:val="1"/>
          <w:sz w:val="22"/>
          <w:szCs w:val="22"/>
        </w:rPr>
        <w:t xml:space="preserve"> </w:t>
      </w:r>
      <w:r>
        <w:rPr>
          <w:rFonts w:ascii="Times New Roman" w:hAnsi="Times New Roman"/>
          <w:b/>
          <w:sz w:val="22"/>
          <w:szCs w:val="22"/>
        </w:rPr>
        <w:t>Dr.</w:t>
      </w:r>
      <w:r>
        <w:rPr>
          <w:rFonts w:ascii="Times New Roman" w:hAnsi="Times New Roman"/>
          <w:b/>
          <w:spacing w:val="1"/>
          <w:sz w:val="22"/>
          <w:szCs w:val="22"/>
        </w:rPr>
        <w:t xml:space="preserve"> </w:t>
      </w:r>
      <w:r>
        <w:rPr>
          <w:rFonts w:ascii="Times New Roman" w:hAnsi="Times New Roman"/>
          <w:b/>
          <w:sz w:val="22"/>
          <w:szCs w:val="22"/>
        </w:rPr>
        <w:t>Rubeena</w:t>
      </w:r>
      <w:r>
        <w:rPr>
          <w:rFonts w:ascii="Times New Roman" w:hAnsi="Times New Roman"/>
          <w:b/>
          <w:spacing w:val="1"/>
          <w:sz w:val="22"/>
          <w:szCs w:val="22"/>
        </w:rPr>
        <w:t xml:space="preserve"> </w:t>
      </w:r>
      <w:r>
        <w:rPr>
          <w:rFonts w:ascii="Times New Roman" w:hAnsi="Times New Roman"/>
          <w:b/>
          <w:sz w:val="22"/>
          <w:szCs w:val="22"/>
        </w:rPr>
        <w:t>Vohra</w:t>
      </w:r>
      <w:r>
        <w:rPr>
          <w:rFonts w:ascii="Times New Roman" w:hAnsi="Times New Roman"/>
          <w:sz w:val="22"/>
          <w:szCs w:val="22"/>
        </w:rPr>
        <w:t>,</w:t>
      </w:r>
      <w:r>
        <w:rPr>
          <w:rFonts w:ascii="Times New Roman" w:hAnsi="Times New Roman"/>
          <w:spacing w:val="1"/>
          <w:sz w:val="22"/>
          <w:szCs w:val="22"/>
        </w:rPr>
        <w:t xml:space="preserve"> </w:t>
      </w:r>
      <w:r>
        <w:rPr>
          <w:rFonts w:ascii="Times New Roman" w:hAnsi="Times New Roman"/>
          <w:b/>
          <w:sz w:val="22"/>
          <w:szCs w:val="22"/>
        </w:rPr>
        <w:t>Mentor</w:t>
      </w:r>
      <w:r>
        <w:rPr>
          <w:rFonts w:ascii="Times New Roman" w:hAnsi="Times New Roman"/>
          <w:sz w:val="22"/>
          <w:szCs w:val="22"/>
        </w:rPr>
        <w:t>,</w:t>
      </w:r>
      <w:r>
        <w:rPr>
          <w:rFonts w:ascii="Times New Roman" w:hAnsi="Times New Roman"/>
          <w:spacing w:val="1"/>
          <w:sz w:val="22"/>
          <w:szCs w:val="22"/>
        </w:rPr>
        <w:t xml:space="preserve"> </w:t>
      </w:r>
      <w:r>
        <w:rPr>
          <w:rFonts w:ascii="Times New Roman" w:hAnsi="Times New Roman"/>
          <w:sz w:val="22"/>
          <w:szCs w:val="22"/>
        </w:rPr>
        <w:t>Department of Electronics &amp; Communication Engineering for her valuable guidance and</w:t>
      </w:r>
      <w:r>
        <w:rPr>
          <w:rFonts w:ascii="Times New Roman" w:hAnsi="Times New Roman"/>
          <w:spacing w:val="1"/>
          <w:sz w:val="22"/>
          <w:szCs w:val="22"/>
        </w:rPr>
        <w:t xml:space="preserve"> </w:t>
      </w:r>
      <w:r>
        <w:rPr>
          <w:rFonts w:ascii="Times New Roman" w:hAnsi="Times New Roman"/>
          <w:sz w:val="22"/>
          <w:szCs w:val="22"/>
        </w:rPr>
        <w:t>suggestion</w:t>
      </w:r>
      <w:r>
        <w:rPr>
          <w:rFonts w:ascii="Times New Roman" w:hAnsi="Times New Roman"/>
          <w:spacing w:val="-1"/>
          <w:sz w:val="22"/>
          <w:szCs w:val="22"/>
        </w:rPr>
        <w:t xml:space="preserve"> </w:t>
      </w:r>
      <w:r>
        <w:rPr>
          <w:rFonts w:ascii="Times New Roman" w:hAnsi="Times New Roman"/>
          <w:sz w:val="22"/>
          <w:szCs w:val="22"/>
        </w:rPr>
        <w:t>throughout my project work.</w:t>
      </w:r>
    </w:p>
    <w:p>
      <w:pPr>
        <w:pStyle w:val="BodyText"/>
        <w:rPr>
          <w:rFonts w:ascii="Times New Roman" w:hAnsi="Times New Roman"/>
          <w:sz w:val="22"/>
          <w:szCs w:val="22"/>
        </w:rPr>
      </w:pPr>
      <w:r>
        <w:rPr>
          <w:rFonts w:ascii="Times New Roman" w:hAnsi="Times New Roman"/>
          <w:sz w:val="22"/>
          <w:szCs w:val="22"/>
        </w:rPr>
      </w:r>
    </w:p>
    <w:p>
      <w:pPr>
        <w:pStyle w:val="BodyText"/>
        <w:ind w:left="100" w:right="112"/>
        <w:jc w:val="both"/>
        <w:rPr>
          <w:rFonts w:ascii="Times New Roman" w:hAnsi="Times New Roman"/>
          <w:sz w:val="22"/>
          <w:szCs w:val="22"/>
        </w:rPr>
      </w:pPr>
      <w:r>
        <w:rPr>
          <w:rFonts w:ascii="Times New Roman" w:hAnsi="Times New Roman"/>
          <w:sz w:val="22"/>
          <w:szCs w:val="22"/>
        </w:rPr>
        <w:t xml:space="preserve">I would like to extend my sincere thanks to the Head of the Department, </w:t>
      </w:r>
      <w:r>
        <w:rPr>
          <w:rFonts w:ascii="Times New Roman" w:hAnsi="Times New Roman"/>
          <w:b/>
          <w:sz w:val="22"/>
          <w:szCs w:val="22"/>
        </w:rPr>
        <w:t xml:space="preserve">Dr. Kirti Gupta </w:t>
      </w:r>
      <w:r>
        <w:rPr>
          <w:rFonts w:ascii="Times New Roman" w:hAnsi="Times New Roman"/>
          <w:sz w:val="22"/>
          <w:szCs w:val="22"/>
        </w:rPr>
        <w:t>for</w:t>
      </w:r>
      <w:r>
        <w:rPr>
          <w:rFonts w:ascii="Times New Roman" w:hAnsi="Times New Roman"/>
          <w:spacing w:val="1"/>
          <w:sz w:val="22"/>
          <w:szCs w:val="22"/>
        </w:rPr>
        <w:t xml:space="preserve"> </w:t>
      </w:r>
      <w:r>
        <w:rPr>
          <w:rFonts w:ascii="Times New Roman" w:hAnsi="Times New Roman"/>
          <w:sz w:val="22"/>
          <w:szCs w:val="22"/>
        </w:rPr>
        <w:t>her</w:t>
      </w:r>
      <w:r>
        <w:rPr>
          <w:rFonts w:ascii="Times New Roman" w:hAnsi="Times New Roman"/>
          <w:spacing w:val="-2"/>
          <w:sz w:val="22"/>
          <w:szCs w:val="22"/>
        </w:rPr>
        <w:t xml:space="preserve"> </w:t>
      </w:r>
      <w:r>
        <w:rPr>
          <w:rFonts w:ascii="Times New Roman" w:hAnsi="Times New Roman"/>
          <w:sz w:val="22"/>
          <w:szCs w:val="22"/>
        </w:rPr>
        <w:t>time-to-time</w:t>
      </w:r>
      <w:r>
        <w:rPr>
          <w:rFonts w:ascii="Times New Roman" w:hAnsi="Times New Roman"/>
          <w:spacing w:val="-1"/>
          <w:sz w:val="22"/>
          <w:szCs w:val="22"/>
        </w:rPr>
        <w:t xml:space="preserve"> </w:t>
      </w:r>
      <w:r>
        <w:rPr>
          <w:rFonts w:ascii="Times New Roman" w:hAnsi="Times New Roman"/>
          <w:sz w:val="22"/>
          <w:szCs w:val="22"/>
        </w:rPr>
        <w:t>suggestions to complete my project work.</w:t>
      </w:r>
    </w:p>
    <w:p>
      <w:pPr>
        <w:pStyle w:val="BodyText"/>
        <w:ind w:left="100" w:right="122"/>
        <w:jc w:val="both"/>
        <w:rPr>
          <w:rFonts w:ascii="Times New Roman" w:hAnsi="Times New Roman"/>
          <w:sz w:val="22"/>
          <w:szCs w:val="22"/>
        </w:rPr>
      </w:pPr>
      <w:r>
        <w:rPr>
          <w:rFonts w:ascii="Times New Roman" w:hAnsi="Times New Roman"/>
          <w:sz w:val="22"/>
          <w:szCs w:val="22"/>
        </w:rPr>
        <w:t>I am also thankful to Dr. Dharmendra Saini, Principal for providing me the facilities to carry</w:t>
      </w:r>
      <w:r>
        <w:rPr>
          <w:rFonts w:ascii="Times New Roman" w:hAnsi="Times New Roman"/>
          <w:spacing w:val="1"/>
          <w:sz w:val="22"/>
          <w:szCs w:val="22"/>
        </w:rPr>
        <w:t xml:space="preserve"> </w:t>
      </w:r>
      <w:r>
        <w:rPr>
          <w:rFonts w:ascii="Times New Roman" w:hAnsi="Times New Roman"/>
          <w:sz w:val="22"/>
          <w:szCs w:val="22"/>
        </w:rPr>
        <w:t>out</w:t>
      </w:r>
      <w:r>
        <w:rPr>
          <w:rFonts w:ascii="Times New Roman" w:hAnsi="Times New Roman"/>
          <w:spacing w:val="-1"/>
          <w:sz w:val="22"/>
          <w:szCs w:val="22"/>
        </w:rPr>
        <w:t xml:space="preserve"> </w:t>
      </w:r>
      <w:r>
        <w:rPr>
          <w:rFonts w:ascii="Times New Roman" w:hAnsi="Times New Roman"/>
          <w:sz w:val="22"/>
          <w:szCs w:val="22"/>
        </w:rPr>
        <w:t>my project work.</w:t>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spacing w:before="1" w:after="0"/>
        <w:rPr>
          <w:rFonts w:ascii="Times New Roman" w:hAnsi="Times New Roman"/>
          <w:sz w:val="22"/>
          <w:szCs w:val="22"/>
        </w:rPr>
      </w:pPr>
      <w:r>
        <w:rPr>
          <w:rFonts w:ascii="Times New Roman" w:hAnsi="Times New Roman"/>
          <w:sz w:val="22"/>
          <w:szCs w:val="22"/>
        </w:rPr>
      </w:r>
    </w:p>
    <w:p>
      <w:pPr>
        <w:sectPr>
          <w:type w:val="nextPage"/>
          <w:pgSz w:w="11906" w:h="16838"/>
          <w:pgMar w:left="1340" w:right="1320" w:gutter="0" w:header="0" w:top="1360" w:footer="0" w:bottom="280"/>
          <w:pgNumType w:fmt="decimal"/>
          <w:formProt w:val="false"/>
          <w:textDirection w:val="lrTb"/>
          <w:docGrid w:type="default" w:linePitch="100" w:charSpace="4096"/>
        </w:sectPr>
        <w:pStyle w:val="BodyText"/>
        <w:ind w:left="100" w:right="6770"/>
        <w:rPr>
          <w:rFonts w:ascii="Times New Roman" w:hAnsi="Times New Roman"/>
          <w:sz w:val="22"/>
          <w:szCs w:val="22"/>
        </w:rPr>
      </w:pPr>
      <w:r>
        <w:rPr>
          <w:rFonts w:ascii="Times New Roman" w:hAnsi="Times New Roman"/>
          <w:sz w:val="22"/>
          <w:szCs w:val="22"/>
        </w:rPr>
        <w:t>DEEPANSHU SATIJA</w:t>
      </w:r>
      <w:r>
        <w:rPr>
          <w:rFonts w:ascii="Times New Roman" w:hAnsi="Times New Roman"/>
          <w:spacing w:val="1"/>
          <w:sz w:val="22"/>
          <w:szCs w:val="22"/>
        </w:rPr>
        <w:t xml:space="preserve"> </w:t>
      </w:r>
      <w:r>
        <w:rPr>
          <w:rFonts w:ascii="Times New Roman" w:hAnsi="Times New Roman"/>
          <w:sz w:val="22"/>
          <w:szCs w:val="22"/>
        </w:rPr>
        <w:t>(En.</w:t>
      </w:r>
      <w:r>
        <w:rPr>
          <w:rFonts w:ascii="Times New Roman" w:hAnsi="Times New Roman"/>
          <w:spacing w:val="-8"/>
          <w:sz w:val="22"/>
          <w:szCs w:val="22"/>
        </w:rPr>
        <w:t xml:space="preserve"> </w:t>
      </w:r>
      <w:r>
        <w:rPr>
          <w:rFonts w:ascii="Times New Roman" w:hAnsi="Times New Roman"/>
          <w:sz w:val="22"/>
          <w:szCs w:val="22"/>
        </w:rPr>
        <w:t>No:</w:t>
      </w:r>
      <w:r>
        <w:rPr>
          <w:rFonts w:ascii="Times New Roman" w:hAnsi="Times New Roman"/>
          <w:spacing w:val="-8"/>
          <w:sz w:val="22"/>
          <w:szCs w:val="22"/>
        </w:rPr>
        <w:t xml:space="preserve"> </w:t>
      </w:r>
      <w:r>
        <w:rPr>
          <w:rFonts w:ascii="Times New Roman" w:hAnsi="Times New Roman"/>
          <w:sz w:val="22"/>
          <w:szCs w:val="22"/>
        </w:rPr>
        <w:t>04211502820)</w:t>
      </w:r>
    </w:p>
    <w:p>
      <w:pPr>
        <w:pStyle w:val="Normal"/>
        <w:spacing w:before="61" w:after="0"/>
        <w:ind w:hanging="0" w:left="633" w:right="647"/>
        <w:jc w:val="center"/>
        <w:rPr>
          <w:rFonts w:ascii="Times New Roman" w:hAnsi="Times New Roman"/>
          <w:sz w:val="32"/>
          <w:szCs w:val="32"/>
        </w:rPr>
      </w:pPr>
      <w:r>
        <w:rPr>
          <w:rFonts w:ascii="Times New Roman" w:hAnsi="Times New Roman"/>
          <w:b/>
          <w:sz w:val="32"/>
          <w:szCs w:val="32"/>
        </w:rPr>
        <w:t>TABLE OF</w:t>
      </w:r>
      <w:r>
        <w:rPr>
          <w:rFonts w:ascii="Times New Roman" w:hAnsi="Times New Roman"/>
          <w:b/>
          <w:spacing w:val="-1"/>
          <w:sz w:val="32"/>
          <w:szCs w:val="32"/>
        </w:rPr>
        <w:t xml:space="preserve"> </w:t>
      </w:r>
      <w:r>
        <w:rPr>
          <w:rFonts w:ascii="Times New Roman" w:hAnsi="Times New Roman"/>
          <w:b/>
          <w:sz w:val="32"/>
          <w:szCs w:val="32"/>
        </w:rPr>
        <w:t>CONTENTS</w:t>
      </w:r>
    </w:p>
    <w:p>
      <w:pPr>
        <w:pStyle w:val="BodyText"/>
        <w:spacing w:before="2" w:after="0"/>
        <w:rPr>
          <w:rFonts w:ascii="Times New Roman" w:hAnsi="Times New Roman"/>
          <w:b/>
          <w:sz w:val="22"/>
          <w:szCs w:val="22"/>
        </w:rPr>
      </w:pPr>
      <w:r>
        <w:rPr>
          <w:rFonts w:ascii="Times New Roman" w:hAnsi="Times New Roman"/>
          <w:b/>
          <w:sz w:val="22"/>
          <w:szCs w:val="22"/>
        </w:rPr>
      </w:r>
    </w:p>
    <w:p>
      <w:pPr>
        <w:pStyle w:val="Heading2"/>
        <w:numPr>
          <w:ilvl w:val="0"/>
          <w:numId w:val="2"/>
        </w:numPr>
        <w:tabs>
          <w:tab w:val="clear" w:pos="720"/>
          <w:tab w:val="left" w:pos="1276" w:leader="none"/>
          <w:tab w:val="left" w:pos="1277" w:leader="none"/>
        </w:tabs>
        <w:spacing w:lineRule="exact" w:line="342" w:before="0" w:after="0"/>
        <w:ind w:hanging="361" w:left="1276" w:right="0"/>
        <w:jc w:val="left"/>
        <w:rPr>
          <w:rFonts w:ascii="Times New Roman" w:hAnsi="Times New Roman"/>
          <w:sz w:val="22"/>
          <w:szCs w:val="22"/>
        </w:rPr>
      </w:pPr>
      <w:r>
        <w:rPr>
          <w:rFonts w:ascii="Times New Roman" w:hAnsi="Times New Roman"/>
          <w:sz w:val="22"/>
          <w:szCs w:val="22"/>
        </w:rPr>
        <w:t>CANDIDATE</w:t>
      </w:r>
      <w:r>
        <w:rPr>
          <w:rFonts w:ascii="Times New Roman" w:hAnsi="Times New Roman"/>
          <w:spacing w:val="-5"/>
          <w:sz w:val="22"/>
          <w:szCs w:val="22"/>
        </w:rPr>
        <w:t xml:space="preserve"> </w:t>
      </w:r>
      <w:r>
        <w:rPr>
          <w:rFonts w:ascii="Times New Roman" w:hAnsi="Times New Roman"/>
          <w:sz w:val="22"/>
          <w:szCs w:val="22"/>
        </w:rPr>
        <w:t>DECLARATION</w:t>
      </w:r>
    </w:p>
    <w:p>
      <w:pPr>
        <w:pStyle w:val="ListParagraph"/>
        <w:numPr>
          <w:ilvl w:val="0"/>
          <w:numId w:val="2"/>
        </w:numPr>
        <w:tabs>
          <w:tab w:val="clear" w:pos="720"/>
          <w:tab w:val="left" w:pos="1276" w:leader="none"/>
          <w:tab w:val="left" w:pos="1277" w:leader="none"/>
        </w:tabs>
        <w:spacing w:lineRule="exact" w:line="342" w:before="0" w:after="0"/>
        <w:ind w:hanging="361" w:left="1276" w:right="0"/>
        <w:jc w:val="left"/>
        <w:rPr>
          <w:rFonts w:ascii="Times New Roman" w:hAnsi="Times New Roman"/>
          <w:sz w:val="22"/>
          <w:szCs w:val="22"/>
        </w:rPr>
      </w:pPr>
      <w:r>
        <w:rPr>
          <w:rFonts w:ascii="Times New Roman" w:hAnsi="Times New Roman"/>
          <w:b/>
          <w:sz w:val="22"/>
          <w:szCs w:val="22"/>
        </w:rPr>
        <w:t>ABSTRACT</w:t>
      </w:r>
    </w:p>
    <w:p>
      <w:pPr>
        <w:pStyle w:val="Heading2"/>
        <w:numPr>
          <w:ilvl w:val="0"/>
          <w:numId w:val="2"/>
        </w:numPr>
        <w:tabs>
          <w:tab w:val="clear" w:pos="720"/>
          <w:tab w:val="left" w:pos="1276" w:leader="none"/>
          <w:tab w:val="left" w:pos="1277" w:leader="none"/>
        </w:tabs>
        <w:spacing w:lineRule="exact" w:line="342" w:before="0" w:after="0"/>
        <w:ind w:hanging="361" w:left="1276" w:right="0"/>
        <w:jc w:val="left"/>
        <w:rPr>
          <w:rFonts w:ascii="Times New Roman" w:hAnsi="Times New Roman"/>
          <w:sz w:val="22"/>
          <w:szCs w:val="22"/>
        </w:rPr>
      </w:pPr>
      <w:r>
        <w:rPr>
          <w:rFonts w:ascii="Times New Roman" w:hAnsi="Times New Roman"/>
          <w:sz w:val="22"/>
          <w:szCs w:val="22"/>
        </w:rPr>
        <w:t>ACKNOWLEDGEMENT</w:t>
      </w:r>
    </w:p>
    <w:p>
      <w:pPr>
        <w:pStyle w:val="ListParagraph"/>
        <w:numPr>
          <w:ilvl w:val="0"/>
          <w:numId w:val="2"/>
        </w:numPr>
        <w:tabs>
          <w:tab w:val="clear" w:pos="720"/>
          <w:tab w:val="left" w:pos="1276" w:leader="none"/>
          <w:tab w:val="left" w:pos="1277" w:leader="none"/>
        </w:tabs>
        <w:spacing w:lineRule="exact" w:line="341" w:before="0" w:after="0"/>
        <w:ind w:hanging="361" w:left="1276" w:right="0"/>
        <w:jc w:val="left"/>
        <w:rPr>
          <w:rFonts w:ascii="Times New Roman" w:hAnsi="Times New Roman"/>
          <w:sz w:val="22"/>
          <w:szCs w:val="22"/>
        </w:rPr>
      </w:pPr>
      <w:r>
        <w:rPr>
          <w:rFonts w:ascii="Times New Roman" w:hAnsi="Times New Roman"/>
          <w:b/>
          <w:sz w:val="22"/>
          <w:szCs w:val="22"/>
        </w:rPr>
        <w:t>INTRODUCTION</w:t>
      </w:r>
    </w:p>
    <w:p>
      <w:pPr>
        <w:pStyle w:val="Heading2"/>
        <w:numPr>
          <w:ilvl w:val="0"/>
          <w:numId w:val="2"/>
        </w:numPr>
        <w:tabs>
          <w:tab w:val="clear" w:pos="720"/>
          <w:tab w:val="left" w:pos="1259" w:leader="none"/>
          <w:tab w:val="left" w:pos="1260" w:leader="none"/>
        </w:tabs>
        <w:spacing w:lineRule="exact" w:line="342" w:before="1" w:after="0"/>
        <w:ind w:hanging="344" w:left="1259" w:right="0"/>
        <w:jc w:val="left"/>
        <w:rPr>
          <w:rFonts w:ascii="Times New Roman" w:hAnsi="Times New Roman"/>
          <w:sz w:val="22"/>
          <w:szCs w:val="22"/>
        </w:rPr>
      </w:pPr>
      <w:r>
        <w:rPr>
          <w:rFonts w:ascii="Times New Roman" w:hAnsi="Times New Roman"/>
          <w:sz w:val="22"/>
          <w:szCs w:val="22"/>
        </w:rPr>
        <w:t>REFLECTANCE BAND &amp; VI</w:t>
      </w:r>
    </w:p>
    <w:p>
      <w:pPr>
        <w:pStyle w:val="ListParagraph"/>
        <w:numPr>
          <w:ilvl w:val="0"/>
          <w:numId w:val="2"/>
        </w:numPr>
        <w:tabs>
          <w:tab w:val="clear" w:pos="720"/>
          <w:tab w:val="left" w:pos="1276" w:leader="none"/>
          <w:tab w:val="left" w:pos="1277" w:leader="none"/>
        </w:tabs>
        <w:spacing w:lineRule="exact" w:line="341" w:before="0" w:after="0"/>
        <w:ind w:hanging="361" w:left="1276" w:right="0"/>
        <w:jc w:val="left"/>
        <w:rPr>
          <w:rFonts w:ascii="Times New Roman" w:hAnsi="Times New Roman"/>
          <w:sz w:val="22"/>
          <w:szCs w:val="22"/>
        </w:rPr>
      </w:pPr>
      <w:r>
        <w:rPr>
          <w:rFonts w:ascii="Times New Roman" w:hAnsi="Times New Roman"/>
          <w:b/>
          <w:sz w:val="22"/>
          <w:szCs w:val="22"/>
        </w:rPr>
        <w:t>VEGETATION INDEX</w:t>
      </w:r>
    </w:p>
    <w:p>
      <w:pPr>
        <w:pStyle w:val="Heading2"/>
        <w:numPr>
          <w:ilvl w:val="1"/>
          <w:numId w:val="2"/>
        </w:numPr>
        <w:tabs>
          <w:tab w:val="clear" w:pos="720"/>
          <w:tab w:val="left" w:pos="2125" w:leader="none"/>
          <w:tab w:val="left" w:pos="2126" w:leader="none"/>
        </w:tabs>
        <w:spacing w:lineRule="exact" w:line="321" w:before="0" w:after="0"/>
        <w:ind w:hanging="641" w:left="2126" w:right="0"/>
        <w:jc w:val="left"/>
        <w:rPr>
          <w:rFonts w:ascii="Times New Roman" w:hAnsi="Times New Roman"/>
          <w:sz w:val="22"/>
          <w:szCs w:val="22"/>
        </w:rPr>
      </w:pPr>
      <w:r>
        <w:rPr>
          <w:rFonts w:ascii="Times New Roman" w:hAnsi="Times New Roman"/>
          <w:sz w:val="22"/>
          <w:szCs w:val="22"/>
        </w:rPr>
        <w:t>NDVI</w:t>
      </w:r>
    </w:p>
    <w:p>
      <w:pPr>
        <w:pStyle w:val="ListParagraph"/>
        <w:numPr>
          <w:ilvl w:val="1"/>
          <w:numId w:val="2"/>
        </w:numPr>
        <w:tabs>
          <w:tab w:val="clear" w:pos="720"/>
          <w:tab w:val="left" w:pos="2125" w:leader="none"/>
          <w:tab w:val="left" w:pos="2126" w:leader="none"/>
        </w:tabs>
        <w:spacing w:lineRule="auto" w:line="240" w:before="0" w:after="0"/>
        <w:ind w:hanging="641" w:left="2126" w:right="0"/>
        <w:jc w:val="left"/>
        <w:rPr>
          <w:rFonts w:ascii="Times New Roman" w:hAnsi="Times New Roman"/>
          <w:sz w:val="22"/>
          <w:szCs w:val="22"/>
        </w:rPr>
      </w:pPr>
      <w:r>
        <w:rPr>
          <w:rFonts w:ascii="Times New Roman" w:hAnsi="Times New Roman"/>
          <w:b/>
          <w:sz w:val="22"/>
          <w:szCs w:val="22"/>
        </w:rPr>
        <w:t>SAVI</w:t>
      </w:r>
    </w:p>
    <w:p>
      <w:pPr>
        <w:pStyle w:val="ListParagraph"/>
        <w:numPr>
          <w:ilvl w:val="1"/>
          <w:numId w:val="2"/>
        </w:numPr>
        <w:tabs>
          <w:tab w:val="clear" w:pos="720"/>
          <w:tab w:val="left" w:pos="2125" w:leader="none"/>
          <w:tab w:val="left" w:pos="2126" w:leader="none"/>
        </w:tabs>
        <w:spacing w:lineRule="auto" w:line="240" w:before="0" w:after="0"/>
        <w:ind w:hanging="641" w:left="2126" w:right="0"/>
        <w:jc w:val="left"/>
        <w:rPr>
          <w:rFonts w:ascii="Times New Roman" w:hAnsi="Times New Roman"/>
          <w:sz w:val="22"/>
          <w:szCs w:val="22"/>
        </w:rPr>
      </w:pPr>
      <w:r>
        <w:rPr>
          <w:rFonts w:ascii="Times New Roman" w:hAnsi="Times New Roman"/>
          <w:b/>
          <w:sz w:val="22"/>
          <w:szCs w:val="22"/>
        </w:rPr>
        <w:t>EVI</w:t>
      </w:r>
    </w:p>
    <w:p>
      <w:pPr>
        <w:pStyle w:val="BodyText"/>
        <w:rPr>
          <w:rFonts w:ascii="Times New Roman" w:hAnsi="Times New Roman"/>
          <w:sz w:val="22"/>
          <w:szCs w:val="22"/>
        </w:rPr>
      </w:pPr>
      <w:r>
        <w:rPr>
          <w:rFonts w:ascii="Times New Roman" w:hAnsi="Times New Roman"/>
          <w:sz w:val="22"/>
          <w:szCs w:val="22"/>
        </w:rPr>
      </w:r>
    </w:p>
    <w:p>
      <w:pPr>
        <w:pStyle w:val="ListParagraph"/>
        <w:numPr>
          <w:ilvl w:val="0"/>
          <w:numId w:val="2"/>
        </w:numPr>
        <w:tabs>
          <w:tab w:val="clear" w:pos="720"/>
          <w:tab w:val="left" w:pos="1276" w:leader="none"/>
          <w:tab w:val="left" w:pos="1277" w:leader="none"/>
        </w:tabs>
        <w:spacing w:lineRule="exact" w:line="342" w:before="0" w:after="0"/>
        <w:ind w:hanging="361" w:left="1276" w:right="0"/>
        <w:jc w:val="left"/>
        <w:rPr>
          <w:rFonts w:ascii="Times New Roman" w:hAnsi="Times New Roman"/>
          <w:sz w:val="22"/>
          <w:szCs w:val="22"/>
        </w:rPr>
      </w:pPr>
      <w:r>
        <w:rPr>
          <w:rFonts w:ascii="Times New Roman" w:hAnsi="Times New Roman"/>
          <w:b/>
          <w:sz w:val="22"/>
          <w:szCs w:val="22"/>
        </w:rPr>
        <w:t>CONCLUSION</w:t>
      </w:r>
    </w:p>
    <w:p>
      <w:pPr>
        <w:sectPr>
          <w:type w:val="nextPage"/>
          <w:pgSz w:w="11906" w:h="16838"/>
          <w:pgMar w:left="1340" w:right="1320" w:gutter="0" w:header="0" w:top="1360" w:footer="0" w:bottom="280"/>
          <w:pgNumType w:fmt="decimal"/>
          <w:formProt w:val="false"/>
          <w:textDirection w:val="lrTb"/>
          <w:docGrid w:type="default" w:linePitch="100" w:charSpace="4096"/>
        </w:sectPr>
        <w:pStyle w:val="ListParagraph"/>
        <w:numPr>
          <w:ilvl w:val="0"/>
          <w:numId w:val="2"/>
        </w:numPr>
        <w:tabs>
          <w:tab w:val="clear" w:pos="720"/>
          <w:tab w:val="left" w:pos="1276" w:leader="none"/>
          <w:tab w:val="left" w:pos="1277" w:leader="none"/>
        </w:tabs>
        <w:spacing w:lineRule="auto" w:line="240" w:before="1" w:after="0"/>
        <w:ind w:hanging="361" w:left="1276" w:right="0"/>
        <w:jc w:val="left"/>
        <w:rPr>
          <w:rFonts w:ascii="Times New Roman" w:hAnsi="Times New Roman"/>
          <w:sz w:val="22"/>
          <w:szCs w:val="22"/>
        </w:rPr>
      </w:pPr>
      <w:r>
        <w:rPr>
          <w:rFonts w:ascii="Times New Roman" w:hAnsi="Times New Roman"/>
          <w:b/>
          <w:sz w:val="22"/>
          <w:szCs w:val="22"/>
        </w:rPr>
        <w:t>REFERNCES</w:t>
      </w:r>
    </w:p>
    <w:p>
      <w:pPr>
        <w:pStyle w:val="Heading1"/>
        <w:ind w:left="755" w:right="1180"/>
        <w:rPr>
          <w:rFonts w:ascii="Times New Roman" w:hAnsi="Times New Roman"/>
          <w:sz w:val="32"/>
          <w:szCs w:val="32"/>
        </w:rPr>
      </w:pPr>
      <w:r>
        <w:rPr>
          <w:rFonts w:ascii="Times New Roman" w:hAnsi="Times New Roman"/>
          <w:sz w:val="32"/>
          <w:szCs w:val="32"/>
        </w:rPr>
        <w:t>INTRODUCTION</w:t>
      </w:r>
    </w:p>
    <w:p>
      <w:pPr>
        <w:pStyle w:val="BodyText"/>
        <w:spacing w:lineRule="auto" w:line="259"/>
        <w:ind w:left="539" w:right="632"/>
        <w:rPr>
          <w:rFonts w:ascii="Times New Roman" w:hAnsi="Times New Roman"/>
          <w:sz w:val="22"/>
          <w:szCs w:val="22"/>
        </w:rPr>
      </w:pPr>
      <w:r>
        <w:rPr>
          <w:rFonts w:ascii="Times New Roman" w:hAnsi="Times New Roman"/>
          <w:sz w:val="22"/>
          <w:szCs w:val="22"/>
        </w:rPr>
      </w:r>
    </w:p>
    <w:p>
      <w:pPr>
        <w:pStyle w:val="BodyText"/>
        <w:spacing w:lineRule="auto" w:line="259"/>
        <w:ind w:left="539" w:right="632"/>
        <w:jc w:val="both"/>
        <w:rPr>
          <w:rFonts w:ascii="Times New Roman" w:hAnsi="Times New Roman"/>
          <w:sz w:val="22"/>
          <w:szCs w:val="22"/>
        </w:rPr>
      </w:pPr>
      <w:r>
        <w:rPr>
          <w:rFonts w:ascii="Times New Roman" w:hAnsi="Times New Roman"/>
          <w:sz w:val="22"/>
          <w:szCs w:val="22"/>
        </w:rPr>
      </w:r>
    </w:p>
    <w:p>
      <w:pPr>
        <w:pStyle w:val="BodyText"/>
        <w:spacing w:lineRule="auto" w:line="259"/>
        <w:ind w:left="539" w:right="632"/>
        <w:jc w:val="both"/>
        <w:rPr>
          <w:rFonts w:ascii="Times New Roman" w:hAnsi="Times New Roman"/>
          <w:sz w:val="22"/>
          <w:szCs w:val="22"/>
        </w:rPr>
      </w:pPr>
      <w:r>
        <w:rPr>
          <w:rFonts w:ascii="Times New Roman" w:hAnsi="Times New Roman"/>
          <w:sz w:val="22"/>
          <w:szCs w:val="22"/>
        </w:rPr>
        <w:t>Crop yield prediction plays a crucial role in modern agriculture, aiding farmers in making informed decisions about their crops. This involves estimating the number of crops expected in a given area, considering various factors like soil type, weather conditions, and crop management practices. In recent years, machine learning (ML) has emerged as a powerful tool for predicting crop yields with increasing accuracy.</w:t>
      </w:r>
    </w:p>
    <w:p>
      <w:pPr>
        <w:pStyle w:val="BodyText"/>
        <w:spacing w:lineRule="auto" w:line="259"/>
        <w:ind w:left="539" w:right="632"/>
        <w:jc w:val="both"/>
        <w:rPr>
          <w:rFonts w:ascii="Times New Roman" w:hAnsi="Times New Roman"/>
          <w:sz w:val="22"/>
          <w:szCs w:val="22"/>
        </w:rPr>
      </w:pPr>
      <w:r>
        <w:rPr>
          <w:rFonts w:ascii="Times New Roman" w:hAnsi="Times New Roman"/>
          <w:sz w:val="22"/>
          <w:szCs w:val="22"/>
        </w:rPr>
      </w:r>
    </w:p>
    <w:p>
      <w:pPr>
        <w:pStyle w:val="BodyText"/>
        <w:spacing w:lineRule="auto" w:line="259"/>
        <w:ind w:left="539" w:right="632"/>
        <w:jc w:val="both"/>
        <w:rPr>
          <w:rFonts w:ascii="Times New Roman" w:hAnsi="Times New Roman"/>
          <w:sz w:val="22"/>
          <w:szCs w:val="22"/>
        </w:rPr>
      </w:pPr>
      <w:r>
        <w:rPr>
          <w:rFonts w:ascii="Times New Roman" w:hAnsi="Times New Roman"/>
          <w:sz w:val="22"/>
          <w:szCs w:val="22"/>
        </w:rPr>
        <w:t>The importance of crop yield estimation extends beyond individual farmers, impacting the broader context of precision agriculture. This approach utilizes data and technology to manage crops efficiently, optimizing resource allocation and maximizing yield. Crop yield estimation indexes serve as valuable tools in this regard, generating data-driven maps that guide farmers in making informed decisions about various aspects like planting, irrigation, and fertilization, even at the individual plant level.</w:t>
      </w:r>
    </w:p>
    <w:p>
      <w:pPr>
        <w:pStyle w:val="BodyText"/>
        <w:spacing w:lineRule="auto" w:line="259"/>
        <w:ind w:left="539" w:right="632"/>
        <w:jc w:val="both"/>
        <w:rPr>
          <w:rFonts w:ascii="Times New Roman" w:hAnsi="Times New Roman"/>
          <w:sz w:val="22"/>
          <w:szCs w:val="22"/>
        </w:rPr>
      </w:pPr>
      <w:r>
        <w:rPr>
          <w:rFonts w:ascii="Times New Roman" w:hAnsi="Times New Roman"/>
          <w:sz w:val="22"/>
          <w:szCs w:val="22"/>
        </w:rPr>
      </w:r>
    </w:p>
    <w:p>
      <w:pPr>
        <w:pStyle w:val="BodyText"/>
        <w:spacing w:lineRule="auto" w:line="259"/>
        <w:ind w:left="539" w:right="632"/>
        <w:jc w:val="both"/>
        <w:rPr>
          <w:rFonts w:ascii="Times New Roman" w:hAnsi="Times New Roman"/>
          <w:sz w:val="22"/>
          <w:szCs w:val="22"/>
        </w:rPr>
      </w:pPr>
      <w:r>
        <w:rPr>
          <w:rFonts w:ascii="Times New Roman" w:hAnsi="Times New Roman"/>
          <w:sz w:val="22"/>
          <w:szCs w:val="22"/>
        </w:rPr>
        <w:t>By providing valuable insights and enabling data-driven decision-making, crop yield prediction indexes offer numerous benefits:</w:t>
      </w:r>
    </w:p>
    <w:p>
      <w:pPr>
        <w:pStyle w:val="BodyText"/>
        <w:numPr>
          <w:ilvl w:val="0"/>
          <w:numId w:val="4"/>
        </w:numPr>
        <w:spacing w:lineRule="auto" w:line="259"/>
        <w:jc w:val="both"/>
        <w:rPr/>
      </w:pPr>
      <w:r>
        <w:rPr>
          <w:rStyle w:val="Strong"/>
          <w:rFonts w:ascii="Times New Roman" w:hAnsi="Times New Roman"/>
          <w:sz w:val="22"/>
          <w:szCs w:val="22"/>
        </w:rPr>
        <w:t>Informed Decision-Making:</w:t>
      </w:r>
      <w:r>
        <w:rPr>
          <w:rFonts w:ascii="Times New Roman" w:hAnsi="Times New Roman"/>
          <w:sz w:val="22"/>
          <w:szCs w:val="22"/>
        </w:rPr>
        <w:t> Farmers can anticipate crop yield based on real-time data and predictions, allowing for optimal planning and resource allocation.</w:t>
      </w:r>
    </w:p>
    <w:p>
      <w:pPr>
        <w:pStyle w:val="BodyText"/>
        <w:numPr>
          <w:ilvl w:val="0"/>
          <w:numId w:val="4"/>
        </w:numPr>
        <w:spacing w:lineRule="auto" w:line="259"/>
        <w:jc w:val="both"/>
        <w:rPr/>
      </w:pPr>
      <w:r>
        <w:rPr>
          <w:rStyle w:val="Strong"/>
          <w:rFonts w:ascii="Times New Roman" w:hAnsi="Times New Roman"/>
          <w:sz w:val="22"/>
          <w:szCs w:val="22"/>
        </w:rPr>
        <w:t>Risk Identification:</w:t>
      </w:r>
      <w:r>
        <w:rPr>
          <w:rFonts w:ascii="Times New Roman" w:hAnsi="Times New Roman"/>
          <w:sz w:val="22"/>
          <w:szCs w:val="22"/>
        </w:rPr>
        <w:t> Proactive measures can be taken by identifying potential risks like drought, pests, and diseases, mitigating potential losses.</w:t>
      </w:r>
    </w:p>
    <w:p>
      <w:pPr>
        <w:pStyle w:val="BodyText"/>
        <w:numPr>
          <w:ilvl w:val="0"/>
          <w:numId w:val="4"/>
        </w:numPr>
        <w:spacing w:lineRule="auto" w:line="259"/>
        <w:jc w:val="both"/>
        <w:rPr/>
      </w:pPr>
      <w:r>
        <w:rPr>
          <w:rStyle w:val="Strong"/>
          <w:rFonts w:ascii="Times New Roman" w:hAnsi="Times New Roman"/>
          <w:sz w:val="22"/>
          <w:szCs w:val="22"/>
        </w:rPr>
        <w:t>Insights into Impact Factors:</w:t>
      </w:r>
      <w:r>
        <w:rPr>
          <w:rFonts w:ascii="Times New Roman" w:hAnsi="Times New Roman"/>
          <w:sz w:val="22"/>
          <w:szCs w:val="22"/>
        </w:rPr>
        <w:t> The index helps understand how various factors like climate, soil, and management practices influence crop yield, enabling farmers to adopt optimal practices for improved productivity.</w:t>
      </w:r>
    </w:p>
    <w:p>
      <w:pPr>
        <w:pStyle w:val="BodyText"/>
        <w:numPr>
          <w:ilvl w:val="0"/>
          <w:numId w:val="4"/>
        </w:numPr>
        <w:spacing w:lineRule="auto" w:line="259"/>
        <w:jc w:val="both"/>
        <w:rPr/>
      </w:pPr>
      <w:r>
        <w:rPr>
          <w:rStyle w:val="Strong"/>
          <w:rFonts w:ascii="Times New Roman" w:hAnsi="Times New Roman"/>
          <w:sz w:val="22"/>
          <w:szCs w:val="22"/>
        </w:rPr>
        <w:t>Data-Driven Agriculture:</w:t>
      </w:r>
      <w:r>
        <w:rPr>
          <w:rFonts w:ascii="Times New Roman" w:hAnsi="Times New Roman"/>
          <w:sz w:val="22"/>
          <w:szCs w:val="22"/>
        </w:rPr>
        <w:t> Empowers farmers to make informed decisions based on real-time data and predictions, leading to sustainable and efficient agricultural practices.</w:t>
      </w:r>
    </w:p>
    <w:p>
      <w:pPr>
        <w:pStyle w:val="BodyText"/>
        <w:spacing w:lineRule="auto" w:line="259"/>
        <w:jc w:val="both"/>
        <w:rPr>
          <w:rFonts w:ascii="Times New Roman" w:hAnsi="Times New Roman"/>
          <w:sz w:val="22"/>
          <w:szCs w:val="22"/>
        </w:rPr>
      </w:pPr>
      <w:r>
        <w:rPr>
          <w:rFonts w:ascii="Times New Roman" w:hAnsi="Times New Roman"/>
          <w:sz w:val="22"/>
          <w:szCs w:val="22"/>
        </w:rPr>
      </w:r>
    </w:p>
    <w:p>
      <w:pPr>
        <w:pStyle w:val="BodyText"/>
        <w:spacing w:lineRule="auto" w:line="259"/>
        <w:jc w:val="both"/>
        <w:rPr>
          <w:rFonts w:ascii="Times New Roman" w:hAnsi="Times New Roman"/>
          <w:sz w:val="22"/>
          <w:szCs w:val="22"/>
        </w:rPr>
      </w:pPr>
      <w:r>
        <w:rPr>
          <w:rFonts w:ascii="Times New Roman" w:hAnsi="Times New Roman"/>
          <w:sz w:val="22"/>
          <w:szCs w:val="22"/>
        </w:rPr>
      </w:r>
    </w:p>
    <w:p>
      <w:pPr>
        <w:pStyle w:val="BodyText"/>
        <w:spacing w:before="240" w:after="240"/>
        <w:ind w:hanging="0" w:left="0" w:right="0"/>
        <w:rPr>
          <w:rFonts w:ascii="Times New Roman" w:hAnsi="Times New Roman"/>
          <w:sz w:val="22"/>
          <w:szCs w:val="22"/>
        </w:rPr>
      </w:pPr>
      <w:r>
        <w:rPr>
          <w:rFonts w:ascii="Times New Roman" w:hAnsi="Times New Roman"/>
          <w:sz w:val="22"/>
          <w:szCs w:val="22"/>
        </w:rPr>
        <w:drawing>
          <wp:anchor behindDoc="0" distT="0" distB="0" distL="0" distR="0" simplePos="0" locked="0" layoutInCell="0" allowOverlap="1" relativeHeight="4">
            <wp:simplePos x="0" y="0"/>
            <wp:positionH relativeFrom="column">
              <wp:posOffset>1131570</wp:posOffset>
            </wp:positionH>
            <wp:positionV relativeFrom="paragraph">
              <wp:posOffset>-3175</wp:posOffset>
            </wp:positionV>
            <wp:extent cx="3810000" cy="254000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3810000" cy="2540000"/>
                    </a:xfrm>
                    <a:prstGeom prst="rect">
                      <a:avLst/>
                    </a:prstGeom>
                  </pic:spPr>
                </pic:pic>
              </a:graphicData>
            </a:graphic>
          </wp:anchor>
        </w:drawing>
      </w:r>
    </w:p>
    <w:p>
      <w:pPr>
        <w:pStyle w:val="BodyText"/>
        <w:spacing w:lineRule="auto" w:line="259"/>
        <w:ind w:left="539" w:right="632"/>
        <w:rPr>
          <w:rFonts w:ascii="Times New Roman" w:hAnsi="Times New Roman"/>
          <w:sz w:val="22"/>
          <w:szCs w:val="22"/>
        </w:rPr>
      </w:pPr>
      <w:r>
        <w:rPr>
          <w:rFonts w:ascii="Times New Roman" w:hAnsi="Times New Roman"/>
          <w:sz w:val="22"/>
          <w:szCs w:val="22"/>
        </w:rPr>
      </w:r>
    </w:p>
    <w:p>
      <w:pPr>
        <w:sectPr>
          <w:type w:val="nextPage"/>
          <w:pgSz w:w="11906" w:h="16838"/>
          <w:pgMar w:left="1340" w:right="1320" w:gutter="0" w:header="0" w:top="1360" w:footer="0" w:bottom="280"/>
          <w:pgNumType w:fmt="decimal"/>
          <w:formProt w:val="false"/>
          <w:textDirection w:val="lrTb"/>
          <w:docGrid w:type="default" w:linePitch="100" w:charSpace="4096"/>
        </w:sectPr>
        <w:pStyle w:val="BodyText"/>
        <w:spacing w:lineRule="atLeast" w:line="520" w:before="19" w:after="0"/>
        <w:ind w:firstLine="1139" w:left="539" w:right="733"/>
        <w:rPr>
          <w:rFonts w:ascii="Times New Roman" w:hAnsi="Times New Roman"/>
          <w:sz w:val="22"/>
          <w:szCs w:val="22"/>
        </w:rPr>
      </w:pPr>
      <w:r>
        <w:rPr>
          <w:rFonts w:ascii="Times New Roman" w:hAnsi="Times New Roman"/>
          <w:sz w:val="22"/>
          <w:szCs w:val="22"/>
        </w:rPr>
      </w:r>
    </w:p>
    <w:p>
      <w:pPr>
        <w:pStyle w:val="Normal"/>
        <w:spacing w:before="61" w:after="0"/>
        <w:ind w:hanging="0" w:left="100" w:right="0"/>
        <w:jc w:val="center"/>
        <w:rPr>
          <w:rFonts w:ascii="Times New Roman" w:hAnsi="Times New Roman"/>
          <w:sz w:val="32"/>
          <w:szCs w:val="32"/>
        </w:rPr>
      </w:pPr>
      <w:r>
        <w:rPr>
          <w:rFonts w:ascii="Times New Roman" w:hAnsi="Times New Roman"/>
          <w:b/>
          <w:color w:val="333333"/>
          <w:sz w:val="32"/>
          <w:szCs w:val="32"/>
        </w:rPr>
        <w:t>REFLECTANCE BANDS</w:t>
      </w:r>
    </w:p>
    <w:p>
      <w:pPr>
        <w:pStyle w:val="Normal"/>
        <w:spacing w:before="61" w:after="0"/>
        <w:ind w:hanging="0" w:left="100" w:right="0"/>
        <w:jc w:val="center"/>
        <w:rPr>
          <w:b/>
          <w:color w:val="333333"/>
        </w:rPr>
      </w:pPr>
      <w:r>
        <w:rPr>
          <w:rFonts w:ascii="Times New Roman" w:hAnsi="Times New Roman"/>
          <w:sz w:val="32"/>
          <w:szCs w:val="32"/>
        </w:rPr>
      </w:r>
    </w:p>
    <w:p>
      <w:pPr>
        <w:pStyle w:val="BodyText"/>
        <w:spacing w:before="203" w:after="0"/>
        <w:ind w:left="100" w:right="119"/>
        <w:jc w:val="both"/>
        <w:rPr/>
      </w:pPr>
      <w:r>
        <w:rPr>
          <w:rStyle w:val="Emphasis"/>
          <w:rFonts w:ascii="Times New Roman" w:hAnsi="Times New Roman"/>
          <w:i w:val="false"/>
          <w:iCs w:val="false"/>
          <w:sz w:val="22"/>
          <w:szCs w:val="22"/>
        </w:rPr>
        <w:t>V</w:t>
      </w:r>
      <w:r>
        <w:rPr>
          <w:rStyle w:val="Emphasis"/>
          <w:rFonts w:ascii="Times New Roman" w:hAnsi="Times New Roman"/>
          <w:i w:val="false"/>
          <w:iCs w:val="false"/>
          <w:sz w:val="22"/>
          <w:szCs w:val="22"/>
        </w:rPr>
        <w:t>egetation Indices (VIs) are combinations of two or more reflectance bands from satellite images.</w:t>
      </w:r>
    </w:p>
    <w:p>
      <w:pPr>
        <w:pStyle w:val="BodyText"/>
        <w:spacing w:before="203" w:after="0"/>
        <w:ind w:left="100" w:right="119"/>
        <w:jc w:val="both"/>
        <w:rPr/>
      </w:pPr>
      <w:r>
        <w:rPr>
          <w:rStyle w:val="Emphasis"/>
          <w:rFonts w:ascii="Times New Roman" w:hAnsi="Times New Roman"/>
          <w:i w:val="false"/>
          <w:iCs w:val="false"/>
          <w:sz w:val="22"/>
          <w:szCs w:val="22"/>
        </w:rPr>
        <w:t xml:space="preserve">Bands in the 1st zone are in the </w:t>
      </w:r>
      <w:r>
        <w:rPr>
          <w:rStyle w:val="Strong"/>
          <w:rFonts w:ascii="Times New Roman" w:hAnsi="Times New Roman"/>
          <w:i w:val="false"/>
          <w:iCs w:val="false"/>
          <w:sz w:val="22"/>
          <w:szCs w:val="22"/>
        </w:rPr>
        <w:t xml:space="preserve">visible wavelength spectrum </w:t>
      </w:r>
      <w:r>
        <w:rPr>
          <w:rStyle w:val="Emphasis"/>
          <w:rFonts w:ascii="Times New Roman" w:hAnsi="Times New Roman"/>
          <w:i w:val="false"/>
          <w:iCs w:val="false"/>
          <w:sz w:val="22"/>
          <w:szCs w:val="22"/>
        </w:rPr>
        <w:t>(RGB: red, green and blue) and provide information on leaf pigmentation, which is useful to determine the growing stage of the crop, and a basic indicator of crop health. During photosynthesis, plants rely on the green pigment chlorophyll to convert energy from the sun for fuel.</w:t>
      </w:r>
    </w:p>
    <w:p>
      <w:pPr>
        <w:pStyle w:val="BodyText"/>
        <w:spacing w:before="203" w:after="0"/>
        <w:ind w:left="100" w:right="119"/>
        <w:jc w:val="both"/>
        <w:rPr/>
      </w:pPr>
      <w:r>
        <w:rPr>
          <w:rFonts w:ascii="Times New Roman" w:hAnsi="Times New Roman"/>
          <w:sz w:val="22"/>
          <w:szCs w:val="22"/>
        </w:rPr>
        <w:t xml:space="preserve">The 2nd zone </w:t>
      </w:r>
      <w:r>
        <w:rPr>
          <w:rStyle w:val="Strong"/>
          <w:rFonts w:ascii="Times New Roman" w:hAnsi="Times New Roman"/>
          <w:sz w:val="22"/>
          <w:szCs w:val="22"/>
        </w:rPr>
        <w:t xml:space="preserve">near-infrared (NIR) </w:t>
      </w:r>
      <w:r>
        <w:rPr>
          <w:rFonts w:ascii="Times New Roman" w:hAnsi="Times New Roman"/>
          <w:sz w:val="22"/>
          <w:szCs w:val="22"/>
        </w:rPr>
        <w:t>wavelengths are a great way to detect healthy growing plants through chlorophyll detection, representing plant productivity more directly.</w:t>
      </w:r>
    </w:p>
    <w:p>
      <w:pPr>
        <w:pStyle w:val="BodyText"/>
        <w:spacing w:before="203" w:after="0"/>
        <w:ind w:left="100" w:right="119"/>
        <w:jc w:val="both"/>
        <w:rPr/>
      </w:pPr>
      <w:r>
        <w:rPr>
          <w:rStyle w:val="Strong"/>
          <w:rFonts w:ascii="Times New Roman" w:hAnsi="Times New Roman"/>
          <w:sz w:val="22"/>
          <w:szCs w:val="22"/>
        </w:rPr>
        <w:t xml:space="preserve">Bands in shortwave infrared </w:t>
      </w:r>
      <w:r>
        <w:rPr>
          <w:rFonts w:ascii="Times New Roman" w:hAnsi="Times New Roman"/>
          <w:sz w:val="22"/>
          <w:szCs w:val="22"/>
        </w:rPr>
        <w:t>3rd zone provide information on the water content with the plants as well as biochemical components in leaves.</w:t>
      </w:r>
    </w:p>
    <w:p>
      <w:pPr>
        <w:pStyle w:val="BodyText"/>
        <w:spacing w:before="203" w:after="0"/>
        <w:ind w:left="100" w:right="119"/>
        <w:jc w:val="both"/>
        <w:rPr>
          <w:rStyle w:val="Strong"/>
          <w:rFonts w:ascii="Times New Roman" w:hAnsi="Times New Roman"/>
          <w:sz w:val="22"/>
          <w:szCs w:val="22"/>
        </w:rPr>
      </w:pPr>
      <w:r>
        <w:rPr/>
      </w:r>
    </w:p>
    <w:p>
      <w:pPr>
        <w:pStyle w:val="BodyText"/>
        <w:spacing w:before="203" w:after="0"/>
        <w:ind w:left="100" w:right="119"/>
        <w:jc w:val="both"/>
        <w:rPr/>
      </w:pPr>
      <w:r>
        <w:rPr>
          <w:rStyle w:val="Strong"/>
          <w:rFonts w:ascii="Times New Roman" w:hAnsi="Times New Roman"/>
          <w:sz w:val="22"/>
          <w:szCs w:val="22"/>
        </w:rPr>
        <w:t xml:space="preserve">Spectral </w:t>
      </w:r>
      <w:r>
        <w:rPr>
          <w:rStyle w:val="Strong"/>
          <w:rFonts w:ascii="Times New Roman" w:hAnsi="Times New Roman"/>
          <w:sz w:val="22"/>
          <w:szCs w:val="22"/>
        </w:rPr>
        <w:t>R</w:t>
      </w:r>
      <w:r>
        <w:rPr>
          <w:rStyle w:val="Strong"/>
          <w:rFonts w:ascii="Times New Roman" w:hAnsi="Times New Roman"/>
          <w:sz w:val="22"/>
          <w:szCs w:val="22"/>
        </w:rPr>
        <w:t xml:space="preserve">eflectance curve: </w:t>
      </w:r>
      <w:r>
        <w:rPr>
          <w:rFonts w:ascii="Times New Roman" w:hAnsi="Times New Roman"/>
          <w:sz w:val="22"/>
          <w:szCs w:val="22"/>
        </w:rPr>
        <w:t>Spectral reflectance curve shows the relationship between the electromagnetic spectrum (distribution of the continuum of radiant energies plotted either as a function of wavelength or of frequency) and the associated percent reflectance for any given material. It is plotted in a chart that represents wavelengths on the horizontal axis and percent reflectance on the vertical axis (fig. 1). This curve will visualize the formula of NDVI, NDBI, and NDWI.</w:t>
      </w:r>
    </w:p>
    <w:p>
      <w:pPr>
        <w:pStyle w:val="BodyText"/>
        <w:ind w:left="820" w:right="112"/>
        <w:jc w:val="both"/>
        <w:rPr>
          <w:rFonts w:ascii="Times New Roman" w:hAnsi="Times New Roman"/>
          <w:sz w:val="22"/>
          <w:szCs w:val="22"/>
        </w:rPr>
      </w:pPr>
      <w:r>
        <w:rPr>
          <w:rFonts w:ascii="Times New Roman" w:hAnsi="Times New Roman"/>
          <w:sz w:val="22"/>
          <w:szCs w:val="22"/>
        </w:rPr>
      </w:r>
    </w:p>
    <w:p>
      <w:pPr>
        <w:pStyle w:val="BodyText"/>
        <w:ind w:left="820" w:right="112"/>
        <w:jc w:val="both"/>
        <w:rPr>
          <w:rFonts w:ascii="Times New Roman" w:hAnsi="Times New Roman"/>
          <w:sz w:val="22"/>
          <w:szCs w:val="22"/>
        </w:rPr>
      </w:pPr>
      <w:r>
        <w:rPr>
          <w:rFonts w:ascii="Times New Roman" w:hAnsi="Times New Roman"/>
          <w:sz w:val="22"/>
          <w:szCs w:val="22"/>
        </w:rPr>
      </w:r>
    </w:p>
    <w:p>
      <w:pPr>
        <w:pStyle w:val="Heading4"/>
        <w:tabs>
          <w:tab w:val="clear" w:pos="720"/>
          <w:tab w:val="left" w:pos="821" w:leader="none"/>
        </w:tabs>
        <w:spacing w:lineRule="auto" w:line="240" w:before="0" w:after="0"/>
        <w:ind w:hanging="0" w:left="820" w:right="0"/>
        <w:jc w:val="both"/>
        <w:rPr>
          <w:rFonts w:ascii="Times New Roman" w:hAnsi="Times New Roman"/>
          <w:sz w:val="22"/>
          <w:szCs w:val="22"/>
        </w:rPr>
      </w:pPr>
      <w:r>
        <w:rPr>
          <w:rFonts w:ascii="Times New Roman" w:hAnsi="Times New Roman"/>
          <w:sz w:val="22"/>
          <w:szCs w:val="22"/>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350510" cy="269176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5350510" cy="2691765"/>
                    </a:xfrm>
                    <a:prstGeom prst="rect">
                      <a:avLst/>
                    </a:prstGeom>
                  </pic:spPr>
                </pic:pic>
              </a:graphicData>
            </a:graphic>
          </wp:anchor>
        </w:drawing>
      </w:r>
    </w:p>
    <w:p>
      <w:pPr>
        <w:sectPr>
          <w:type w:val="nextPage"/>
          <w:pgSz w:w="11906" w:h="16838"/>
          <w:pgMar w:left="1340" w:right="1320" w:gutter="0" w:header="0" w:top="1360" w:footer="0" w:bottom="280"/>
          <w:pgNumType w:fmt="decimal"/>
          <w:formProt w:val="false"/>
          <w:textDirection w:val="lrTb"/>
          <w:docGrid w:type="default" w:linePitch="100" w:charSpace="4096"/>
        </w:sectPr>
        <w:pStyle w:val="BodyText"/>
        <w:spacing w:before="9" w:after="0"/>
        <w:rPr>
          <w:rFonts w:ascii="Times New Roman" w:hAnsi="Times New Roman"/>
          <w:sz w:val="22"/>
          <w:szCs w:val="22"/>
        </w:rPr>
      </w:pPr>
      <w:r>
        <w:rPr>
          <w:rFonts w:ascii="Times New Roman" w:hAnsi="Times New Roman"/>
          <w:sz w:val="22"/>
          <w:szCs w:val="22"/>
        </w:rPr>
      </w:r>
    </w:p>
    <w:p>
      <w:pPr>
        <w:pStyle w:val="Normal"/>
        <w:spacing w:before="61" w:after="0"/>
        <w:ind w:hanging="0" w:left="100" w:right="0"/>
        <w:jc w:val="center"/>
        <w:rPr>
          <w:rFonts w:ascii="Times New Roman" w:hAnsi="Times New Roman"/>
          <w:sz w:val="32"/>
          <w:szCs w:val="32"/>
        </w:rPr>
      </w:pPr>
      <w:r>
        <w:rPr>
          <w:rFonts w:ascii="Times New Roman" w:hAnsi="Times New Roman"/>
          <w:b/>
          <w:color w:val="333333"/>
          <w:sz w:val="32"/>
          <w:szCs w:val="32"/>
        </w:rPr>
        <w:t>VEGETATION INDICES</w:t>
      </w:r>
    </w:p>
    <w:p>
      <w:pPr>
        <w:pStyle w:val="Heading2"/>
        <w:rPr/>
      </w:pPr>
      <w:r>
        <w:rPr/>
      </w:r>
    </w:p>
    <w:p>
      <w:pPr>
        <w:pStyle w:val="Heading3"/>
        <w:jc w:val="center"/>
        <w:rPr>
          <w:b/>
          <w:bCs/>
          <w:sz w:val="32"/>
          <w:szCs w:val="32"/>
        </w:rPr>
      </w:pPr>
      <w:r>
        <w:rPr>
          <w:b/>
          <w:bCs/>
          <w:sz w:val="32"/>
          <w:szCs w:val="32"/>
        </w:rPr>
        <w:t>NDVI</w:t>
      </w:r>
    </w:p>
    <w:p>
      <w:pPr>
        <w:pStyle w:val="Heading1"/>
        <w:spacing w:before="62" w:after="0"/>
        <w:ind w:hanging="0" w:left="100" w:right="0"/>
        <w:jc w:val="center"/>
        <w:rPr>
          <w:rStyle w:val="Strong"/>
          <w:rFonts w:ascii="Times New Roman" w:hAnsi="Times New Roman"/>
          <w:b/>
          <w:sz w:val="22"/>
          <w:szCs w:val="22"/>
        </w:rPr>
      </w:pPr>
      <w:r>
        <w:rPr/>
      </w:r>
    </w:p>
    <w:p>
      <w:pPr>
        <w:pStyle w:val="PreformattedText"/>
        <w:rPr/>
      </w:pPr>
      <w:bookmarkStart w:id="0" w:name="introduction-the-meaning-of-ndvi"/>
      <w:bookmarkEnd w:id="0"/>
      <w:r>
        <w:rPr>
          <w:rStyle w:val="Strong"/>
          <w:rFonts w:ascii="Times New Roman" w:hAnsi="Times New Roman"/>
          <w:sz w:val="24"/>
          <w:szCs w:val="24"/>
        </w:rPr>
        <w:t>Introduction: The Meaning of NDVI</w:t>
      </w:r>
    </w:p>
    <w:p>
      <w:pPr>
        <w:pStyle w:val="Heading1"/>
        <w:spacing w:before="62" w:after="0"/>
        <w:ind w:hanging="0" w:left="100" w:right="0"/>
        <w:jc w:val="left"/>
        <w:rPr>
          <w:rFonts w:ascii="Times New Roman" w:hAnsi="Times New Roman"/>
          <w:b w:val="false"/>
          <w:bCs w:val="false"/>
          <w:sz w:val="22"/>
          <w:szCs w:val="22"/>
        </w:rPr>
      </w:pPr>
      <w:r>
        <w:rPr>
          <w:rFonts w:ascii="Times New Roman" w:hAnsi="Times New Roman"/>
          <w:b w:val="false"/>
          <w:bCs w:val="false"/>
          <w:sz w:val="22"/>
          <w:szCs w:val="22"/>
        </w:rPr>
        <w:t>The Normalized Difference Vegetation Index (NDVI) is a widely-used metric for quantifying the health and density of vegetation on Earth because it is robust, versatile and easy to interpret. It is robust because it has a high correlation with ground truth, irrespective of the type of vegetation in question. It is versatile because it has application in a wide range of fields.</w:t>
      </w:r>
    </w:p>
    <w:p>
      <w:pPr>
        <w:pStyle w:val="Heading1"/>
        <w:spacing w:before="62" w:after="0"/>
        <w:ind w:hanging="0" w:left="100" w:right="0"/>
        <w:jc w:val="left"/>
        <w:rPr>
          <w:rFonts w:ascii="Times New Roman" w:hAnsi="Times New Roman"/>
          <w:b w:val="false"/>
          <w:bCs w:val="false"/>
          <w:sz w:val="22"/>
          <w:szCs w:val="22"/>
        </w:rPr>
      </w:pPr>
      <w:r>
        <w:rPr>
          <w:rFonts w:ascii="Times New Roman" w:hAnsi="Times New Roman"/>
          <w:b w:val="false"/>
          <w:bCs w:val="false"/>
          <w:sz w:val="22"/>
          <w:szCs w:val="22"/>
        </w:rPr>
        <w:t>It is easy to interpret, not only because of its simplicity but because of its near linearity. By construction, NDVI will be a value between -1 and 1. A region with absolutely nothing growing in it will have an NDVI of zero. As you move across either time or space, NDVI will increase in proportion to the quantity and health of the vegetation in the region. It will reach its maximum value of 1.0 if the region is entirely covered with dense, healthy vegetation. NDVI values less than 0 suggest a lack of dry land; a lake or ocean will have an NDVI of -1.</w:t>
      </w:r>
    </w:p>
    <w:p>
      <w:pPr>
        <w:pStyle w:val="Heading1"/>
        <w:spacing w:before="62" w:after="0"/>
        <w:ind w:hanging="0" w:left="100" w:right="0"/>
        <w:jc w:val="left"/>
        <w:rPr>
          <w:rFonts w:ascii="Times New Roman" w:hAnsi="Times New Roman"/>
          <w:b w:val="false"/>
          <w:bCs w:val="false"/>
          <w:sz w:val="22"/>
          <w:szCs w:val="22"/>
        </w:rPr>
      </w:pPr>
      <w:r>
        <w:rPr>
          <w:rFonts w:ascii="Times New Roman" w:hAnsi="Times New Roman"/>
          <w:b w:val="false"/>
          <w:bCs w:val="false"/>
          <w:sz w:val="22"/>
          <w:szCs w:val="22"/>
        </w:rPr>
        <w:t>The conceptual simplicity of NDVI, while attractive, can also be a trap for practitioners: Interpreting NDVI requires a proper theoretical understanding of how it is constructed so that one can know when, where and how it can be deceptive. This article presents NDVI from first principles so as to equip a practitioner with a proper understanding of the index and how to use it.</w:t>
      </w:r>
    </w:p>
    <w:p>
      <w:pPr>
        <w:pStyle w:val="Heading1"/>
        <w:spacing w:before="62" w:after="0"/>
        <w:ind w:hanging="0" w:left="100" w:right="0"/>
        <w:jc w:val="left"/>
        <w:rPr>
          <w:rFonts w:ascii="Times New Roman" w:hAnsi="Times New Roman"/>
          <w:b w:val="false"/>
          <w:bCs w:val="false"/>
          <w:sz w:val="24"/>
          <w:szCs w:val="24"/>
        </w:rPr>
      </w:pPr>
      <w:r>
        <w:rPr>
          <w:rFonts w:ascii="Times New Roman" w:hAnsi="Times New Roman"/>
          <w:b w:val="false"/>
          <w:bCs w:val="false"/>
          <w:sz w:val="24"/>
          <w:szCs w:val="24"/>
        </w:rPr>
      </w:r>
    </w:p>
    <w:p>
      <w:pPr>
        <w:pStyle w:val="PreformattedText"/>
        <w:rPr/>
      </w:pPr>
      <w:bookmarkStart w:id="1" w:name="derivation-of-the-ndvi-formula"/>
      <w:bookmarkEnd w:id="1"/>
      <w:r>
        <w:rPr>
          <w:rStyle w:val="Strong"/>
          <w:rFonts w:ascii="Times New Roman" w:hAnsi="Times New Roman"/>
          <w:sz w:val="24"/>
          <w:szCs w:val="24"/>
        </w:rPr>
        <w:t>Derivation of the NDVI Formula</w:t>
      </w:r>
    </w:p>
    <w:p>
      <w:pPr>
        <w:pStyle w:val="BodyText"/>
        <w:pBdr/>
        <w:spacing w:before="0" w:after="283"/>
        <w:ind w:hanging="0" w:left="0" w:right="0"/>
        <w:rPr>
          <w:rFonts w:ascii="Times New Roman" w:hAnsi="Times New Roman"/>
          <w:sz w:val="22"/>
          <w:szCs w:val="22"/>
        </w:rPr>
      </w:pPr>
      <w:r>
        <w:rPr>
          <w:rFonts w:ascii="Times New Roman" w:hAnsi="Times New Roman"/>
          <w:sz w:val="22"/>
          <w:szCs w:val="22"/>
        </w:rPr>
        <w:t>NDVI follows from a scientific understanding of how different wavelengths of light are reflected (or not) by plants. There are two bands (red and near-infrared) that are key. First consider red light: if you shine it on a plant, not much of it will be reflected back because chlorophyll, (like any green matter), absorbs it.  Hence, if you measure the amount of red light that is reflected back to you, you are implicitly measuring “greenness”.</w:t>
      </w:r>
    </w:p>
    <w:p>
      <w:pPr>
        <w:pStyle w:val="BodyText"/>
        <w:pBdr/>
        <w:spacing w:before="0" w:after="283"/>
        <w:ind w:hanging="0" w:left="0" w:right="0"/>
        <w:rPr/>
      </w:pPr>
      <w:r>
        <w:rPr>
          <w:rFonts w:ascii="Times New Roman" w:hAnsi="Times New Roman"/>
          <w:sz w:val="22"/>
          <w:szCs w:val="22"/>
        </w:rPr>
        <w:t>There is another wavelength that is useful: If you shine near-infrared light on healthy plants most of it will be reflected back. This is because the particular way in which plant cells are organized prevents near-infrared light from being absorbed. Thus the amount of near-infrared light reflected back in any region on Earth will vary with the amount of healthy plant cells present. (Whereas the amount of red light reflected back will vary </w:t>
      </w:r>
      <w:r>
        <w:rPr>
          <w:rStyle w:val="Emphasis"/>
          <w:rFonts w:ascii="Times New Roman" w:hAnsi="Times New Roman"/>
          <w:sz w:val="22"/>
          <w:szCs w:val="22"/>
        </w:rPr>
        <w:t>inversely</w:t>
      </w:r>
      <w:r>
        <w:rPr>
          <w:rFonts w:ascii="Times New Roman" w:hAnsi="Times New Roman"/>
          <w:sz w:val="22"/>
          <w:szCs w:val="22"/>
        </w:rPr>
        <w:t>.)</w:t>
      </w:r>
    </w:p>
    <w:p>
      <w:pPr>
        <w:pStyle w:val="BodyText"/>
        <w:pBdr/>
        <w:spacing w:before="0" w:after="283"/>
        <w:ind w:hanging="0" w:left="0" w:right="0"/>
        <w:rPr/>
      </w:pPr>
      <w:r>
        <w:rPr>
          <w:rFonts w:ascii="Times New Roman" w:hAnsi="Times New Roman"/>
          <w:sz w:val="22"/>
          <w:szCs w:val="22"/>
        </w:rPr>
        <w:t>For any particular location, if you measure the reflectance (in lumens per square meter) at the near-infrared (</w:t>
      </w:r>
      <w:r>
        <w:rPr>
          <w:rStyle w:val="Emphasis"/>
          <w:rFonts w:ascii="Times New Roman" w:hAnsi="Times New Roman"/>
          <w:sz w:val="22"/>
          <w:szCs w:val="22"/>
        </w:rPr>
        <w:t>NIR</w:t>
      </w:r>
      <w:r>
        <w:rPr>
          <w:rFonts w:ascii="Times New Roman" w:hAnsi="Times New Roman"/>
          <w:sz w:val="22"/>
          <w:szCs w:val="22"/>
        </w:rPr>
        <w:t>) and red (</w:t>
      </w:r>
      <w:r>
        <w:rPr>
          <w:rStyle w:val="Emphasis"/>
          <w:rFonts w:ascii="Times New Roman" w:hAnsi="Times New Roman"/>
          <w:sz w:val="22"/>
          <w:szCs w:val="22"/>
        </w:rPr>
        <w:t>RED</w:t>
      </w:r>
      <w:r>
        <w:rPr>
          <w:rFonts w:ascii="Times New Roman" w:hAnsi="Times New Roman"/>
          <w:sz w:val="22"/>
          <w:szCs w:val="22"/>
        </w:rPr>
        <w:t>) bands, you can take a simple measurement:</w:t>
      </w:r>
    </w:p>
    <w:p>
      <w:pPr>
        <w:pStyle w:val="BodyText"/>
        <w:pBdr/>
        <w:spacing w:before="0" w:after="283"/>
        <w:ind w:hanging="0" w:left="0" w:right="0"/>
        <w:rPr>
          <w:rFonts w:ascii="Times New Roman" w:hAnsi="Times New Roman"/>
          <w:sz w:val="22"/>
          <w:szCs w:val="22"/>
        </w:rPr>
      </w:pPr>
      <w:r>
        <w:rPr>
          <w:rFonts w:ascii="Times New Roman" w:hAnsi="Times New Roman"/>
          <w:sz w:val="22"/>
          <w:szCs w:val="22"/>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1282700" cy="33020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5"/>
                    <a:stretch>
                      <a:fillRect/>
                    </a:stretch>
                  </pic:blipFill>
                  <pic:spPr bwMode="auto">
                    <a:xfrm>
                      <a:off x="0" y="0"/>
                      <a:ext cx="1282700" cy="330200"/>
                    </a:xfrm>
                    <a:prstGeom prst="rect">
                      <a:avLst/>
                    </a:prstGeom>
                  </pic:spPr>
                </pic:pic>
              </a:graphicData>
            </a:graphic>
          </wp:anchor>
        </w:drawing>
      </w:r>
    </w:p>
    <w:p>
      <w:pPr>
        <w:pStyle w:val="BodyText"/>
        <w:pBdr/>
        <w:spacing w:before="0" w:after="283"/>
        <w:ind w:hanging="0" w:left="0" w:right="0"/>
        <w:rPr>
          <w:rFonts w:ascii="Times New Roman" w:hAnsi="Times New Roman"/>
          <w:sz w:val="22"/>
          <w:szCs w:val="22"/>
        </w:rPr>
      </w:pPr>
      <w:r>
        <w:rPr>
          <w:rFonts w:ascii="Times New Roman" w:hAnsi="Times New Roman"/>
          <w:sz w:val="22"/>
          <w:szCs w:val="22"/>
        </w:rPr>
        <w:t>‍</w:t>
      </w:r>
      <w:r>
        <w:rPr>
          <w:rFonts w:ascii="Times New Roman" w:hAnsi="Times New Roman"/>
          <w:sz w:val="22"/>
          <w:szCs w:val="22"/>
        </w:rPr>
        <w:t>This difference will vary proportionately with the quantity and quality of the vegetation present. You can do this using sensor data from a satellite. The only difference being that the sensor output is a number ranging from 0 to 1, where 1 implies 100% of light is reflected back and 0 means none is.</w:t>
      </w:r>
    </w:p>
    <w:p>
      <w:pPr>
        <w:pStyle w:val="BodyText"/>
        <w:pBdr/>
        <w:spacing w:before="0" w:after="283"/>
        <w:ind w:hanging="0" w:left="0" w:right="0"/>
        <w:rPr/>
      </w:pPr>
      <w:r>
        <w:rPr>
          <w:rFonts w:ascii="Times New Roman" w:hAnsi="Times New Roman"/>
          <w:b w:val="false"/>
          <w:bCs w:val="false"/>
          <w:sz w:val="22"/>
          <w:szCs w:val="22"/>
        </w:rPr>
        <w:t xml:space="preserve">There is one problem however: the measure will also vary with the intensity of the light. (When light intensity is 10% higher, so too is the difference between </w:t>
      </w:r>
      <w:r>
        <w:rPr>
          <w:rStyle w:val="Emphasis"/>
          <w:rFonts w:ascii="Times New Roman" w:hAnsi="Times New Roman"/>
          <w:b w:val="false"/>
          <w:bCs w:val="false"/>
          <w:sz w:val="22"/>
          <w:szCs w:val="22"/>
        </w:rPr>
        <w:t xml:space="preserve">NIR </w:t>
      </w:r>
      <w:r>
        <w:rPr>
          <w:rFonts w:ascii="Times New Roman" w:hAnsi="Times New Roman"/>
          <w:b w:val="false"/>
          <w:bCs w:val="false"/>
          <w:sz w:val="22"/>
          <w:szCs w:val="22"/>
        </w:rPr>
        <w:t xml:space="preserve">and </w:t>
      </w:r>
      <w:r>
        <w:rPr>
          <w:rStyle w:val="Emphasis"/>
          <w:rFonts w:ascii="Times New Roman" w:hAnsi="Times New Roman"/>
          <w:b w:val="false"/>
          <w:bCs w:val="false"/>
          <w:sz w:val="22"/>
          <w:szCs w:val="22"/>
        </w:rPr>
        <w:t>RED</w:t>
      </w:r>
      <w:r>
        <w:rPr>
          <w:rFonts w:ascii="Times New Roman" w:hAnsi="Times New Roman"/>
          <w:b w:val="false"/>
          <w:bCs w:val="false"/>
          <w:sz w:val="22"/>
          <w:szCs w:val="22"/>
        </w:rPr>
        <w:t>.) But this is easily corrected by normalizing for the total intensity (</w:t>
      </w:r>
      <w:r>
        <w:rPr>
          <w:rStyle w:val="Emphasis"/>
          <w:rFonts w:ascii="Times New Roman" w:hAnsi="Times New Roman"/>
          <w:b w:val="false"/>
          <w:bCs w:val="false"/>
          <w:sz w:val="22"/>
          <w:szCs w:val="22"/>
        </w:rPr>
        <w:t>NIR+RED</w:t>
      </w:r>
      <w:r>
        <w:rPr>
          <w:rFonts w:ascii="Times New Roman" w:hAnsi="Times New Roman"/>
          <w:b w:val="false"/>
          <w:bCs w:val="false"/>
          <w:sz w:val="22"/>
          <w:szCs w:val="22"/>
        </w:rPr>
        <w:t>), hence the term “normalized difference”:</w:t>
      </w:r>
    </w:p>
    <w:p>
      <w:pPr>
        <w:pStyle w:val="BodyText"/>
        <w:pBdr/>
        <w:spacing w:before="0" w:after="283"/>
        <w:ind w:hanging="0" w:left="0" w:right="0"/>
        <w:rPr>
          <w:rFonts w:ascii="Times New Roman" w:hAnsi="Times New Roman"/>
          <w:sz w:val="22"/>
          <w:szCs w:val="22"/>
        </w:rPr>
      </w:pPr>
      <w:r>
        <w:rPr>
          <w:rFonts w:ascii="Times New Roman" w:hAnsi="Times New Roman"/>
          <w:sz w:val="22"/>
          <w:szCs w:val="22"/>
        </w:rPr>
        <w:drawing>
          <wp:anchor behindDoc="0" distT="0" distB="0" distL="0" distR="0" simplePos="0" locked="0" layoutInCell="0" allowOverlap="1" relativeHeight="7">
            <wp:simplePos x="0" y="0"/>
            <wp:positionH relativeFrom="column">
              <wp:posOffset>1798955</wp:posOffset>
            </wp:positionH>
            <wp:positionV relativeFrom="paragraph">
              <wp:posOffset>-108585</wp:posOffset>
            </wp:positionV>
            <wp:extent cx="2273300" cy="83820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6"/>
                    <a:stretch>
                      <a:fillRect/>
                    </a:stretch>
                  </pic:blipFill>
                  <pic:spPr bwMode="auto">
                    <a:xfrm>
                      <a:off x="0" y="0"/>
                      <a:ext cx="2273300" cy="838200"/>
                    </a:xfrm>
                    <a:prstGeom prst="rect">
                      <a:avLst/>
                    </a:prstGeom>
                  </pic:spPr>
                </pic:pic>
              </a:graphicData>
            </a:graphic>
          </wp:anchor>
        </w:drawing>
      </w:r>
      <w:r>
        <w:rPr>
          <w:rFonts w:ascii="Times New Roman" w:hAnsi="Times New Roman"/>
          <w:sz w:val="22"/>
          <w:szCs w:val="22"/>
        </w:rPr>
        <w:t>‍</w:t>
      </w:r>
    </w:p>
    <w:p>
      <w:pPr>
        <w:pStyle w:val="Heading1"/>
        <w:spacing w:before="62" w:after="0"/>
        <w:ind w:hanging="0" w:left="100" w:right="0"/>
        <w:jc w:val="left"/>
        <w:rPr>
          <w:rFonts w:ascii="Times New Roman" w:hAnsi="Times New Roman"/>
          <w:b w:val="false"/>
          <w:bCs w:val="false"/>
          <w:sz w:val="22"/>
          <w:szCs w:val="22"/>
        </w:rPr>
      </w:pPr>
      <w:r>
        <w:rPr>
          <w:rFonts w:ascii="Times New Roman" w:hAnsi="Times New Roman"/>
          <w:b w:val="false"/>
          <w:bCs w:val="false"/>
          <w:sz w:val="22"/>
          <w:szCs w:val="22"/>
        </w:rPr>
      </w:r>
    </w:p>
    <w:p>
      <w:pPr>
        <w:pStyle w:val="BodyText"/>
        <w:spacing w:before="1" w:after="0"/>
        <w:ind w:left="100" w:right="354"/>
        <w:rPr>
          <w:rFonts w:ascii="Times New Roman" w:hAnsi="Times New Roman"/>
          <w:b w:val="false"/>
          <w:bCs w:val="false"/>
          <w:sz w:val="22"/>
          <w:szCs w:val="22"/>
        </w:rPr>
      </w:pPr>
      <w:r>
        <w:rPr>
          <w:rFonts w:ascii="Times New Roman" w:hAnsi="Times New Roman"/>
          <w:b w:val="false"/>
          <w:bCs w:val="false"/>
          <w:sz w:val="22"/>
          <w:szCs w:val="22"/>
        </w:rPr>
      </w:r>
    </w:p>
    <w:p>
      <w:pPr>
        <w:pStyle w:val="BodyText"/>
        <w:spacing w:before="1" w:after="0"/>
        <w:ind w:left="100" w:right="354"/>
        <w:rPr>
          <w:rFonts w:ascii="Times New Roman" w:hAnsi="Times New Roman"/>
          <w:b w:val="false"/>
          <w:bCs w:val="false"/>
          <w:sz w:val="22"/>
          <w:szCs w:val="22"/>
        </w:rPr>
      </w:pPr>
      <w:r>
        <w:rPr>
          <w:rFonts w:ascii="Times New Roman" w:hAnsi="Times New Roman"/>
          <w:b w:val="false"/>
          <w:bCs w:val="false"/>
          <w:sz w:val="22"/>
          <w:szCs w:val="22"/>
        </w:rPr>
        <w:t>NDVI is that simple; it is an elegant, unitless measurement that, by construction, will vary between -1 and 1, proportional to the health and density of the vegetation in the area being measured:</w:t>
      </w:r>
    </w:p>
    <w:p>
      <w:pPr>
        <w:pStyle w:val="BodyText"/>
        <w:pBdr/>
        <w:spacing w:before="0" w:after="283"/>
        <w:ind w:hanging="0" w:left="0" w:right="0"/>
        <w:rPr>
          <w:rFonts w:ascii="Times New Roman" w:hAnsi="Times New Roman"/>
          <w:sz w:val="22"/>
          <w:szCs w:val="22"/>
        </w:rPr>
      </w:pPr>
      <w:r>
        <w:rPr>
          <w:rFonts w:ascii="Times New Roman" w:hAnsi="Times New Roman"/>
          <w:sz w:val="22"/>
          <w:szCs w:val="22"/>
        </w:rPr>
        <w:t>‍</w:t>
      </w:r>
    </w:p>
    <w:p>
      <w:pPr>
        <w:pStyle w:val="BodyText"/>
        <w:pBdr/>
        <w:spacing w:before="0" w:after="283"/>
        <w:ind w:hanging="0" w:left="0" w:right="0"/>
        <w:rPr>
          <w:rFonts w:ascii="Times New Roman" w:hAnsi="Times New Roman"/>
          <w:sz w:val="22"/>
          <w:szCs w:val="22"/>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475230" cy="2498090"/>
            <wp:effectExtent l="0" t="0" r="0" b="0"/>
            <wp:wrapTopAndBottom/>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7"/>
                    <a:stretch>
                      <a:fillRect/>
                    </a:stretch>
                  </pic:blipFill>
                  <pic:spPr bwMode="auto">
                    <a:xfrm>
                      <a:off x="0" y="0"/>
                      <a:ext cx="2475230" cy="2498090"/>
                    </a:xfrm>
                    <a:prstGeom prst="rect">
                      <a:avLst/>
                    </a:prstGeom>
                  </pic:spPr>
                </pic:pic>
              </a:graphicData>
            </a:graphic>
          </wp:anchor>
        </w:drawing>
      </w:r>
      <w:r>
        <w:rPr>
          <w:rFonts w:ascii="Times New Roman" w:hAnsi="Times New Roman"/>
          <w:sz w:val="22"/>
          <w:szCs w:val="22"/>
        </w:rPr>
        <w:t>‍</w:t>
      </w:r>
    </w:p>
    <w:p>
      <w:pPr>
        <w:pStyle w:val="BodyText"/>
        <w:pBdr/>
        <w:spacing w:before="0" w:after="283"/>
        <w:ind w:hanging="0" w:left="0" w:right="0"/>
        <w:rPr/>
      </w:pPr>
      <w:r>
        <w:rPr>
          <w:rStyle w:val="Strong"/>
          <w:rFonts w:ascii="Times New Roman" w:hAnsi="Times New Roman"/>
          <w:sz w:val="24"/>
          <w:szCs w:val="24"/>
        </w:rPr>
        <w:t>Soil Effects and NDVI</w:t>
      </w:r>
    </w:p>
    <w:p>
      <w:pPr>
        <w:pStyle w:val="BodyText"/>
        <w:pBdr/>
        <w:spacing w:before="0" w:after="283"/>
        <w:ind w:hanging="0" w:left="0" w:right="0"/>
        <w:rPr>
          <w:rFonts w:ascii="Times New Roman" w:hAnsi="Times New Roman"/>
          <w:sz w:val="22"/>
          <w:szCs w:val="22"/>
        </w:rPr>
      </w:pPr>
      <w:r>
        <w:rPr>
          <w:rFonts w:ascii="Times New Roman" w:hAnsi="Times New Roman"/>
          <w:sz w:val="22"/>
          <w:szCs w:val="22"/>
        </w:rPr>
        <w:t>When soil gets wet, it gets darker. When it gets darker, it reflects less red light and less near-infrared light. Recall the denominator of the NDVI formula is the total near-infrared and red light reflected by the area in question. Therefore changing soil color will change the denominator of the NDVI equation leading to an altered NDVI value not because of vegetation changes but because of soil color variation. This is highly undesirable of course.</w:t>
      </w:r>
    </w:p>
    <w:p>
      <w:pPr>
        <w:pStyle w:val="BodyText"/>
        <w:pBdr/>
        <w:spacing w:before="0" w:after="283"/>
        <w:ind w:hanging="0" w:left="0" w:right="0"/>
        <w:rPr/>
      </w:pPr>
      <w:r>
        <w:rPr>
          <w:rFonts w:ascii="Times New Roman" w:hAnsi="Times New Roman"/>
          <w:sz w:val="22"/>
          <w:szCs w:val="22"/>
        </w:rPr>
        <w:t>A practitioner using NDVI to study areas where there is sparse vegetation has to be alert to this effect and control for it. Aware of this limitation, they may In fact decide to adopt a different index, such as the </w:t>
      </w:r>
      <w:hyperlink r:id="rId8">
        <w:r>
          <w:rPr>
            <w:rStyle w:val="Hyperlink"/>
            <w:rFonts w:ascii="Times New Roman" w:hAnsi="Times New Roman"/>
            <w:b w:val="false"/>
            <w:bCs w:val="false"/>
            <w:color w:val="000000"/>
            <w:sz w:val="22"/>
            <w:szCs w:val="22"/>
            <w:u w:val="none"/>
          </w:rPr>
          <w:t>Soil Adjusted Vegetation Index (SAVI).</w:t>
        </w:r>
      </w:hyperlink>
    </w:p>
    <w:p>
      <w:pPr>
        <w:pStyle w:val="BodyText"/>
        <w:pBdr/>
        <w:spacing w:before="0" w:after="283"/>
        <w:ind w:hanging="0" w:left="0" w:right="0"/>
        <w:rPr/>
      </w:pPr>
      <w:r>
        <w:rPr>
          <w:rStyle w:val="Strong"/>
          <w:rFonts w:ascii="Times New Roman" w:hAnsi="Times New Roman"/>
          <w:sz w:val="24"/>
          <w:szCs w:val="24"/>
        </w:rPr>
        <w:t>Vegetation Classification and NDVI</w:t>
      </w:r>
    </w:p>
    <w:p>
      <w:pPr>
        <w:pStyle w:val="BodyText"/>
        <w:pBdr/>
        <w:spacing w:before="0" w:after="283"/>
        <w:ind w:hanging="0" w:left="0" w:right="0"/>
        <w:rPr>
          <w:rFonts w:ascii="Times New Roman" w:hAnsi="Times New Roman"/>
          <w:sz w:val="22"/>
          <w:szCs w:val="22"/>
        </w:rPr>
      </w:pPr>
      <w:r>
        <w:rPr>
          <w:rFonts w:ascii="Times New Roman" w:hAnsi="Times New Roman"/>
          <w:sz w:val="22"/>
          <w:szCs w:val="22"/>
        </w:rPr>
        <w:t>NDVI at or near 1.0 tells you the ground is essentially covered by vegetation, but it doesn’t tell you what exactly is there. Consider an old growth rainforest and a golf course. The former is one of the highest density biomasses on Earth. The latter most certainly is not. If their densities were on a spectrum, these two terrains would be at opposite ends.</w:t>
      </w:r>
    </w:p>
    <w:p>
      <w:pPr>
        <w:pStyle w:val="BodyText"/>
        <w:pBdr/>
        <w:spacing w:before="0" w:after="283"/>
        <w:ind w:hanging="0" w:left="0" w:right="0"/>
        <w:rPr>
          <w:rFonts w:ascii="Times New Roman" w:hAnsi="Times New Roman"/>
          <w:sz w:val="22"/>
          <w:szCs w:val="22"/>
        </w:rPr>
      </w:pPr>
      <w:r>
        <w:rPr>
          <w:rFonts w:ascii="Times New Roman" w:hAnsi="Times New Roman"/>
          <w:sz w:val="22"/>
          <w:szCs w:val="22"/>
        </w:rPr>
        <w:t>Rain forests and golf courses are indistinguishable from NDVI’s vantage point. This illustrates an important limitation of NDVI (and many other indexes too): they cannot tell you much about the nature of the vegetation they detect; they see chlorophyll and plant matter. As such, all vegetation basically looks the same. For this reason, NDVI is completely inappropriate for classification.</w:t>
      </w:r>
    </w:p>
    <w:p>
      <w:pPr>
        <w:pStyle w:val="BodyText"/>
        <w:spacing w:before="1" w:after="0"/>
        <w:ind w:left="100" w:right="354"/>
        <w:rPr>
          <w:rFonts w:ascii="Times New Roman" w:hAnsi="Times New Roman"/>
          <w:b w:val="false"/>
          <w:bCs w:val="false"/>
          <w:sz w:val="22"/>
          <w:szCs w:val="22"/>
        </w:rPr>
      </w:pPr>
      <w:r>
        <w:rPr>
          <w:rFonts w:ascii="Times New Roman" w:hAnsi="Times New Roman"/>
          <w:b w:val="false"/>
          <w:bCs w:val="false"/>
          <w:sz w:val="22"/>
          <w:szCs w:val="22"/>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314190" cy="239966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9"/>
                    <a:stretch>
                      <a:fillRect/>
                    </a:stretch>
                  </pic:blipFill>
                  <pic:spPr bwMode="auto">
                    <a:xfrm>
                      <a:off x="0" y="0"/>
                      <a:ext cx="4314190" cy="2399665"/>
                    </a:xfrm>
                    <a:prstGeom prst="rect">
                      <a:avLst/>
                    </a:prstGeom>
                  </pic:spPr>
                </pic:pic>
              </a:graphicData>
            </a:graphic>
          </wp:anchor>
        </w:drawing>
      </w:r>
    </w:p>
    <w:p>
      <w:pPr>
        <w:sectPr>
          <w:type w:val="nextPage"/>
          <w:pgSz w:w="11906" w:h="16838"/>
          <w:pgMar w:left="1340" w:right="1320" w:gutter="0" w:header="0" w:top="1360" w:footer="0" w:bottom="280"/>
          <w:pgNumType w:fmt="decimal"/>
          <w:formProt w:val="false"/>
          <w:textDirection w:val="lrTb"/>
          <w:docGrid w:type="default" w:linePitch="100" w:charSpace="4096"/>
        </w:sectPr>
        <w:pStyle w:val="BodyText"/>
        <w:spacing w:before="8" w:after="0"/>
        <w:rPr>
          <w:rFonts w:ascii="Times New Roman" w:hAnsi="Times New Roman"/>
          <w:sz w:val="22"/>
          <w:szCs w:val="22"/>
        </w:rPr>
      </w:pPr>
      <w:r>
        <w:rPr>
          <w:rFonts w:ascii="Times New Roman" w:hAnsi="Times New Roman"/>
          <w:sz w:val="22"/>
          <w:szCs w:val="22"/>
        </w:rPr>
      </w:r>
    </w:p>
    <w:p>
      <w:pPr>
        <w:pStyle w:val="Heading1"/>
        <w:ind w:left="100" w:right="0"/>
        <w:jc w:val="center"/>
        <w:rPr>
          <w:rFonts w:ascii="Times New Roman" w:hAnsi="Times New Roman"/>
          <w:sz w:val="32"/>
          <w:szCs w:val="32"/>
        </w:rPr>
      </w:pPr>
      <w:r>
        <w:rPr>
          <w:rFonts w:ascii="Times New Roman" w:hAnsi="Times New Roman"/>
          <w:sz w:val="32"/>
          <w:szCs w:val="32"/>
        </w:rPr>
        <w:t>SAVI</w:t>
      </w:r>
    </w:p>
    <w:p>
      <w:pPr>
        <w:pStyle w:val="Heading1"/>
        <w:ind w:left="100" w:right="0"/>
        <w:jc w:val="both"/>
        <w:rPr>
          <w:rFonts w:ascii="Times New Roman" w:hAnsi="Times New Roman"/>
          <w:sz w:val="22"/>
          <w:szCs w:val="22"/>
        </w:rPr>
      </w:pPr>
      <w:r>
        <w:rPr>
          <w:rFonts w:ascii="Times New Roman" w:hAnsi="Times New Roman"/>
          <w:sz w:val="22"/>
          <w:szCs w:val="22"/>
        </w:rPr>
      </w:r>
    </w:p>
    <w:p>
      <w:pPr>
        <w:pStyle w:val="PreformattedText"/>
        <w:rPr/>
      </w:pPr>
      <w:bookmarkStart w:id="2" w:name="introduction-the-effect-of-soil-color-on"/>
      <w:bookmarkEnd w:id="2"/>
      <w:r>
        <w:rPr>
          <w:rStyle w:val="Strong"/>
          <w:rFonts w:ascii="Times New Roman" w:hAnsi="Times New Roman"/>
          <w:sz w:val="24"/>
          <w:szCs w:val="24"/>
        </w:rPr>
        <w:t>Introduction: The Effect of Soil Color on NDVI</w:t>
      </w:r>
    </w:p>
    <w:p>
      <w:pPr>
        <w:pStyle w:val="PreformattedText"/>
        <w:rPr>
          <w:rStyle w:val="Strong"/>
          <w:rFonts w:ascii="Times New Roman" w:hAnsi="Times New Roman"/>
          <w:sz w:val="24"/>
          <w:szCs w:val="24"/>
        </w:rPr>
      </w:pPr>
      <w:r>
        <w:rPr/>
      </w:r>
    </w:p>
    <w:p>
      <w:pPr>
        <w:pStyle w:val="PreformattedText"/>
        <w:rPr>
          <w:rFonts w:ascii="Times New Roman" w:hAnsi="Times New Roman"/>
        </w:rPr>
      </w:pPr>
      <w:r>
        <w:rPr>
          <w:rFonts w:ascii="Times New Roman" w:hAnsi="Times New Roman"/>
          <w:sz w:val="22"/>
          <w:szCs w:val="22"/>
        </w:rPr>
        <w:t>NDVI is a robust and versatile metric for assessing vegetation health on a global scale, but it is not optimal for all ground conditions. When vegetation is sparse, NDVI can fluctuate even if the state of vegetation does not change. This is a consequence of how soil in the area changes brightness depending on how wet or dry it is.</w:t>
      </w:r>
    </w:p>
    <w:p>
      <w:pPr>
        <w:pStyle w:val="BodyText"/>
        <w:pBdr/>
        <w:spacing w:before="0" w:after="283"/>
        <w:ind w:hanging="0" w:left="0" w:right="0"/>
        <w:rPr/>
      </w:pPr>
      <w:r>
        <w:rPr>
          <w:rFonts w:ascii="Times New Roman" w:hAnsi="Times New Roman"/>
          <w:sz w:val="22"/>
          <w:szCs w:val="22"/>
        </w:rPr>
        <w:t>To understand this phenomenon, recall that NDVI follows from the idea that the reflection differential between red light and near infrared light (NIR - RED) will vary proportionally with the amount of vegetation present in the area being observed (See: </w:t>
      </w:r>
      <w:hyperlink r:id="rId10">
        <w:r>
          <w:rPr>
            <w:rStyle w:val="Hyperlink"/>
            <w:rFonts w:ascii="Times New Roman" w:hAnsi="Times New Roman"/>
            <w:sz w:val="22"/>
            <w:szCs w:val="22"/>
          </w:rPr>
          <w:t>NDVI from First Principles).</w:t>
        </w:r>
      </w:hyperlink>
    </w:p>
    <w:p>
      <w:pPr>
        <w:pStyle w:val="BodyText"/>
        <w:pBdr/>
        <w:spacing w:before="0" w:after="283"/>
        <w:ind w:hanging="0" w:left="0" w:right="0"/>
        <w:rPr>
          <w:rFonts w:ascii="Times New Roman" w:hAnsi="Times New Roman"/>
          <w:sz w:val="22"/>
          <w:szCs w:val="22"/>
        </w:rPr>
      </w:pPr>
      <w:r>
        <w:rPr>
          <w:rFonts w:ascii="Times New Roman" w:hAnsi="Times New Roman"/>
          <w:sz w:val="22"/>
          <w:szCs w:val="22"/>
        </w:rPr>
        <w:t>We can create an intuition for how NDVI works and where it breaks down with a stylized example, starting with an empty field. An empty field will reflect near-infrared and red light at nearly equal levels leading to a low NDVI:</w:t>
      </w:r>
    </w:p>
    <w:p>
      <w:pPr>
        <w:pStyle w:val="Heading1"/>
        <w:ind w:left="100" w:right="0"/>
        <w:jc w:val="both"/>
        <w:rPr>
          <w:rFonts w:ascii="Times New Roman" w:hAnsi="Times New Roman"/>
          <w:sz w:val="22"/>
          <w:szCs w:val="22"/>
        </w:rPr>
      </w:pPr>
      <w:r>
        <w:rPr>
          <w:rFonts w:ascii="Times New Roman" w:hAnsi="Times New Roman"/>
          <w:sz w:val="22"/>
          <w:szCs w:val="22"/>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017520" cy="1984375"/>
            <wp:effectExtent l="0" t="0" r="0" b="0"/>
            <wp:wrapTopAndBottom/>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3017520" cy="1984375"/>
                    </a:xfrm>
                    <a:prstGeom prst="rect">
                      <a:avLst/>
                    </a:prstGeom>
                  </pic:spPr>
                </pic:pic>
              </a:graphicData>
            </a:graphic>
          </wp:anchor>
        </w:drawing>
      </w:r>
    </w:p>
    <w:p>
      <w:pPr>
        <w:pStyle w:val="BodyText"/>
        <w:rPr>
          <w:rFonts w:ascii="Times New Roman" w:hAnsi="Times New Roman"/>
          <w:sz w:val="22"/>
          <w:szCs w:val="22"/>
        </w:rPr>
      </w:pPr>
      <w:r>
        <w:rPr>
          <w:rFonts w:ascii="Times New Roman" w:hAnsi="Times New Roman"/>
          <w:sz w:val="22"/>
          <w:szCs w:val="22"/>
        </w:rPr>
        <w:t xml:space="preserve">Now suppose we cover 20% of this field with vegetation. NDVI goes up of course: </w:t>
      </w:r>
    </w:p>
    <w:p>
      <w:pPr>
        <w:pStyle w:val="BodyText"/>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926080" cy="1847215"/>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2926080" cy="1847215"/>
                    </a:xfrm>
                    <a:prstGeom prst="rect">
                      <a:avLst/>
                    </a:prstGeom>
                  </pic:spPr>
                </pic:pic>
              </a:graphicData>
            </a:graphic>
          </wp:anchor>
        </w:drawing>
      </w:r>
    </w:p>
    <w:p>
      <w:pPr>
        <w:pStyle w:val="BodyText"/>
        <w:spacing w:before="5" w:after="0"/>
        <w:rPr>
          <w:rFonts w:ascii="Times New Roman" w:hAnsi="Times New Roman"/>
          <w:sz w:val="22"/>
          <w:szCs w:val="22"/>
        </w:rPr>
      </w:pPr>
      <w:r>
        <w:rPr>
          <w:rFonts w:ascii="Times New Roman" w:hAnsi="Times New Roman"/>
          <w:sz w:val="22"/>
          <w:szCs w:val="22"/>
        </w:rPr>
      </w:r>
    </w:p>
    <w:p>
      <w:pPr>
        <w:pStyle w:val="BodyText"/>
        <w:spacing w:before="6" w:after="0"/>
        <w:rPr>
          <w:rFonts w:ascii="Times New Roman" w:hAnsi="Times New Roman"/>
          <w:sz w:val="22"/>
          <w:szCs w:val="22"/>
        </w:rPr>
      </w:pPr>
      <w:r>
        <w:rPr>
          <w:rFonts w:ascii="Times New Roman" w:hAnsi="Times New Roman"/>
          <w:sz w:val="22"/>
          <w:szCs w:val="22"/>
        </w:rPr>
      </w:r>
    </w:p>
    <w:p>
      <w:pPr>
        <w:pStyle w:val="BodyText"/>
        <w:ind w:left="100" w:right="122"/>
        <w:jc w:val="both"/>
        <w:rPr>
          <w:rFonts w:ascii="Times New Roman" w:hAnsi="Times New Roman"/>
          <w:sz w:val="22"/>
          <w:szCs w:val="22"/>
        </w:rPr>
      </w:pPr>
      <w:r>
        <w:rPr>
          <w:rFonts w:ascii="Times New Roman" w:hAnsi="Times New Roman"/>
          <w:sz w:val="22"/>
          <w:szCs w:val="22"/>
        </w:rPr>
        <w:t xml:space="preserve">If we cover the entire field with vegetation, NDVI will approach 1.0: </w:t>
      </w:r>
    </w:p>
    <w:p>
      <w:pPr>
        <w:pStyle w:val="BodyText"/>
        <w:ind w:left="100" w:right="122"/>
        <w:jc w:val="both"/>
        <w:rPr>
          <w:rFonts w:ascii="Times New Roman" w:hAnsi="Times New Roman"/>
          <w:sz w:val="22"/>
          <w:szCs w:val="22"/>
        </w:rPr>
      </w:pPr>
      <w:r>
        <w:rPr>
          <w:rFonts w:ascii="Times New Roman" w:hAnsi="Times New Roman"/>
          <w:sz w:val="22"/>
          <w:szCs w:val="22"/>
        </w:rPr>
      </w:r>
    </w:p>
    <w:p>
      <w:pPr>
        <w:pStyle w:val="BodyText"/>
        <w:ind w:left="100" w:right="122"/>
        <w:jc w:val="both"/>
        <w:rPr>
          <w:rFonts w:ascii="Times New Roman" w:hAnsi="Times New Roman"/>
          <w:sz w:val="22"/>
          <w:szCs w:val="22"/>
        </w:rPr>
      </w:pPr>
      <w:r>
        <w:rPr>
          <w:rFonts w:ascii="Times New Roman" w:hAnsi="Times New Roman"/>
          <w:sz w:val="22"/>
          <w:szCs w:val="22"/>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017520" cy="1856105"/>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3017520" cy="1856105"/>
                    </a:xfrm>
                    <a:prstGeom prst="rect">
                      <a:avLst/>
                    </a:prstGeom>
                  </pic:spPr>
                </pic:pic>
              </a:graphicData>
            </a:graphic>
          </wp:anchor>
        </w:drawing>
        <w:t xml:space="preserve">Now let’s return to our field that is 20% vegetated.  Suppose it rains. The 80% of the field covered in </w:t>
      </w:r>
      <w:r>
        <w:drawing>
          <wp:anchor behindDoc="0" distT="0" distB="0" distL="0" distR="0" simplePos="0" locked="0" layoutInCell="0" allowOverlap="1" relativeHeight="13">
            <wp:simplePos x="0" y="0"/>
            <wp:positionH relativeFrom="column">
              <wp:align>center</wp:align>
            </wp:positionH>
            <wp:positionV relativeFrom="paragraph">
              <wp:posOffset>2258695</wp:posOffset>
            </wp:positionV>
            <wp:extent cx="2926080" cy="1847215"/>
            <wp:effectExtent l="0" t="0" r="0" b="0"/>
            <wp:wrapTopAndBottom/>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tretch>
                      <a:fillRect/>
                    </a:stretch>
                  </pic:blipFill>
                  <pic:spPr bwMode="auto">
                    <a:xfrm>
                      <a:off x="0" y="0"/>
                      <a:ext cx="2926080" cy="1847215"/>
                    </a:xfrm>
                    <a:prstGeom prst="rect">
                      <a:avLst/>
                    </a:prstGeom>
                  </pic:spPr>
                </pic:pic>
              </a:graphicData>
            </a:graphic>
          </wp:anchor>
        </w:drawing>
      </w:r>
      <w:r>
        <w:rPr>
          <w:rFonts w:ascii="Times New Roman" w:hAnsi="Times New Roman"/>
          <w:sz w:val="22"/>
          <w:szCs w:val="22"/>
        </w:rPr>
        <w:t xml:space="preserve">soil is now wet and, as a result, darker. The optical implication is that both near-infrared and red reflection levels will go down, by about the same amount. Note this causes NDVI to increase: </w:t>
      </w:r>
    </w:p>
    <w:p>
      <w:pPr>
        <w:pStyle w:val="BodyText"/>
        <w:ind w:left="100" w:right="122"/>
        <w:jc w:val="both"/>
        <w:rPr>
          <w:rFonts w:ascii="Times New Roman" w:hAnsi="Times New Roman"/>
          <w:sz w:val="22"/>
          <w:szCs w:val="22"/>
        </w:rPr>
      </w:pPr>
      <w:r>
        <w:rPr>
          <w:rFonts w:ascii="Times New Roman" w:hAnsi="Times New Roman"/>
          <w:sz w:val="22"/>
          <w:szCs w:val="22"/>
        </w:rPr>
      </w:r>
    </w:p>
    <w:p>
      <w:pPr>
        <w:pStyle w:val="BodyText"/>
        <w:ind w:left="100" w:right="122"/>
        <w:jc w:val="both"/>
        <w:rPr>
          <w:rFonts w:ascii="Times New Roman" w:hAnsi="Times New Roman"/>
          <w:sz w:val="22"/>
          <w:szCs w:val="22"/>
        </w:rPr>
      </w:pPr>
      <w:r>
        <w:rPr>
          <w:rFonts w:ascii="Times New Roman" w:hAnsi="Times New Roman"/>
          <w:sz w:val="22"/>
          <w:szCs w:val="22"/>
        </w:rPr>
      </w:r>
    </w:p>
    <w:p>
      <w:pPr>
        <w:pStyle w:val="BodyText"/>
        <w:ind w:left="100" w:right="122"/>
        <w:jc w:val="both"/>
        <w:rPr>
          <w:rFonts w:ascii="Times New Roman" w:hAnsi="Times New Roman"/>
          <w:sz w:val="22"/>
          <w:szCs w:val="22"/>
        </w:rPr>
      </w:pPr>
      <w:r>
        <w:rPr>
          <w:rFonts w:ascii="Times New Roman" w:hAnsi="Times New Roman"/>
          <w:sz w:val="22"/>
          <w:szCs w:val="22"/>
        </w:rPr>
        <w:t xml:space="preserve">This of course is a problem. The NDVI for this area was 0.21. It rained, and NDVI went up to 0.25. We want a vegetation index to vary only as vegetation changes and not because it rains! The opposite thing happens when soil gets lighter as it becomes more dry: </w:t>
      </w:r>
    </w:p>
    <w:p>
      <w:pPr>
        <w:pStyle w:val="BodyText"/>
        <w:ind w:left="100" w:right="122"/>
        <w:jc w:val="both"/>
        <w:rPr>
          <w:rStyle w:val="Strong"/>
          <w:rFonts w:ascii="Times New Roman" w:hAnsi="Times New Roman"/>
          <w:sz w:val="22"/>
          <w:szCs w:val="22"/>
        </w:rPr>
      </w:pPr>
      <w:r>
        <w:rPr/>
        <w:drawing>
          <wp:anchor behindDoc="0" distT="0" distB="0" distL="0" distR="0" simplePos="0" locked="0" layoutInCell="0" allowOverlap="1" relativeHeight="14">
            <wp:simplePos x="0" y="0"/>
            <wp:positionH relativeFrom="column">
              <wp:align>center</wp:align>
            </wp:positionH>
            <wp:positionV relativeFrom="paragraph">
              <wp:posOffset>140970</wp:posOffset>
            </wp:positionV>
            <wp:extent cx="3018790" cy="1849120"/>
            <wp:effectExtent l="0" t="0" r="0" b="0"/>
            <wp:wrapTopAndBottom/>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3018790" cy="1849120"/>
                    </a:xfrm>
                    <a:prstGeom prst="rect">
                      <a:avLst/>
                    </a:prstGeom>
                  </pic:spPr>
                </pic:pic>
              </a:graphicData>
            </a:graphic>
          </wp:anchor>
        </w:drawing>
      </w:r>
    </w:p>
    <w:p>
      <w:pPr>
        <w:pStyle w:val="BodyText"/>
        <w:ind w:left="100" w:right="122"/>
        <w:jc w:val="both"/>
        <w:rPr>
          <w:rFonts w:ascii="Times New Roman" w:hAnsi="Times New Roman"/>
          <w:sz w:val="22"/>
          <w:szCs w:val="22"/>
        </w:rPr>
      </w:pPr>
      <w:r>
        <w:rPr>
          <w:rFonts w:ascii="Times New Roman" w:hAnsi="Times New Roman"/>
          <w:sz w:val="22"/>
          <w:szCs w:val="22"/>
        </w:rPr>
      </w:r>
    </w:p>
    <w:p>
      <w:pPr>
        <w:pStyle w:val="PreformattedText"/>
        <w:rPr/>
      </w:pPr>
      <w:bookmarkStart w:id="3" w:name="remedies-for-soil-effects-savi"/>
      <w:bookmarkEnd w:id="3"/>
      <w:r>
        <w:rPr>
          <w:rStyle w:val="Strong"/>
          <w:rFonts w:ascii="Times New Roman" w:hAnsi="Times New Roman"/>
          <w:sz w:val="24"/>
          <w:szCs w:val="24"/>
        </w:rPr>
        <w:t>Remedies for Soil Effects: SAVI</w:t>
      </w:r>
    </w:p>
    <w:p>
      <w:pPr>
        <w:pStyle w:val="Heading2"/>
        <w:ind w:hanging="0" w:left="100" w:right="122"/>
        <w:jc w:val="both"/>
        <w:rPr/>
      </w:pPr>
      <w:r>
        <w:rPr>
          <w:rStyle w:val="Strong"/>
          <w:rFonts w:ascii="Times New Roman" w:hAnsi="Times New Roman"/>
          <w:b w:val="false"/>
          <w:bCs w:val="false"/>
          <w:sz w:val="22"/>
          <w:szCs w:val="22"/>
        </w:rPr>
        <w:t xml:space="preserve">The change in reflectance from varied soil color causes </w:t>
      </w:r>
      <w:r>
        <w:rPr>
          <w:rStyle w:val="Emphasis"/>
          <w:rFonts w:ascii="Times New Roman" w:hAnsi="Times New Roman"/>
          <w:b w:val="false"/>
          <w:bCs w:val="false"/>
          <w:sz w:val="22"/>
          <w:szCs w:val="22"/>
        </w:rPr>
        <w:t xml:space="preserve">NIR </w:t>
      </w:r>
      <w:r>
        <w:rPr>
          <w:rStyle w:val="Strong"/>
          <w:rFonts w:ascii="Times New Roman" w:hAnsi="Times New Roman"/>
          <w:b w:val="false"/>
          <w:bCs w:val="false"/>
          <w:sz w:val="22"/>
          <w:szCs w:val="22"/>
        </w:rPr>
        <w:t xml:space="preserve">and </w:t>
      </w:r>
      <w:r>
        <w:rPr>
          <w:rStyle w:val="Emphasis"/>
          <w:rFonts w:ascii="Times New Roman" w:hAnsi="Times New Roman"/>
          <w:b w:val="false"/>
          <w:bCs w:val="false"/>
          <w:sz w:val="22"/>
          <w:szCs w:val="22"/>
        </w:rPr>
        <w:t xml:space="preserve">RED </w:t>
      </w:r>
      <w:r>
        <w:rPr>
          <w:rStyle w:val="Strong"/>
          <w:rFonts w:ascii="Times New Roman" w:hAnsi="Times New Roman"/>
          <w:b w:val="false"/>
          <w:bCs w:val="false"/>
          <w:sz w:val="22"/>
          <w:szCs w:val="22"/>
        </w:rPr>
        <w:t xml:space="preserve">to increase or decrease by similar amounts. The changes are similar enough that we can assume they are actually the same without affecting the analysis that follows. We’ll denote the change as epsilon. The NDVI result for changed soil conditions will thus be: </w:t>
      </w:r>
    </w:p>
    <w:p>
      <w:pPr>
        <w:pStyle w:val="Heading2"/>
        <w:ind w:left="100" w:right="122"/>
        <w:jc w:val="both"/>
        <w:rPr>
          <w:rStyle w:val="Strong"/>
          <w:rFonts w:ascii="Times New Roman" w:hAnsi="Times New Roman"/>
          <w:b w:val="false"/>
          <w:bCs w:val="false"/>
          <w:sz w:val="22"/>
          <w:szCs w:val="22"/>
        </w:rPr>
      </w:pPr>
      <w:r>
        <w:rPr/>
      </w:r>
    </w:p>
    <w:p>
      <w:pPr>
        <w:pStyle w:val="Heading2"/>
        <w:ind w:left="100" w:right="122"/>
        <w:jc w:val="both"/>
        <w:rPr>
          <w:rStyle w:val="Strong"/>
          <w:rFonts w:ascii="Times New Roman" w:hAnsi="Times New Roman"/>
          <w:sz w:val="22"/>
          <w:szCs w:val="22"/>
        </w:rPr>
      </w:pPr>
      <w:r>
        <w:rPr/>
      </w:r>
    </w:p>
    <w:p>
      <w:pPr>
        <w:pStyle w:val="Heading2"/>
        <w:ind w:left="100" w:right="122"/>
        <w:jc w:val="both"/>
        <w:rPr>
          <w:rStyle w:val="Strong"/>
          <w:rFonts w:ascii="Times New Roman" w:hAnsi="Times New Roman"/>
          <w:sz w:val="22"/>
          <w:szCs w:val="22"/>
        </w:rPr>
      </w:pPr>
      <w:r>
        <w:rPr/>
      </w:r>
    </w:p>
    <w:p>
      <w:pPr>
        <w:pStyle w:val="Heading2"/>
        <w:ind w:left="100" w:right="122"/>
        <w:jc w:val="both"/>
        <w:rPr>
          <w:rStyle w:val="Strong"/>
          <w:rFonts w:ascii="Times New Roman" w:hAnsi="Times New Roman"/>
          <w:sz w:val="22"/>
          <w:szCs w:val="22"/>
        </w:rPr>
      </w:pPr>
      <w:r>
        <w:rPr/>
      </w:r>
    </w:p>
    <w:p>
      <w:pPr>
        <w:pStyle w:val="Heading2"/>
        <w:ind w:hanging="0" w:left="100" w:right="122"/>
        <w:jc w:val="both"/>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29250" cy="104775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tretch>
                      <a:fillRect/>
                    </a:stretch>
                  </pic:blipFill>
                  <pic:spPr bwMode="auto">
                    <a:xfrm>
                      <a:off x="0" y="0"/>
                      <a:ext cx="5429250" cy="1047750"/>
                    </a:xfrm>
                    <a:prstGeom prst="rect">
                      <a:avLst/>
                    </a:prstGeom>
                  </pic:spPr>
                </pic:pic>
              </a:graphicData>
            </a:graphic>
          </wp:anchor>
        </w:drawing>
      </w:r>
      <w:r>
        <w:rPr>
          <w:rStyle w:val="Strong"/>
          <w:rFonts w:ascii="Times New Roman" w:hAnsi="Times New Roman"/>
          <w:b w:val="false"/>
          <w:bCs w:val="false"/>
          <w:sz w:val="22"/>
          <w:szCs w:val="22"/>
        </w:rPr>
        <w:t xml:space="preserve">Epsilon will be determined by how much of the field is covered by soil and how dark or light that soil is. If the field is mostly covered in vegetation, there will not be much visible soil at all meaning epsilon will be small relative to (NIR+RED). Ie, NIR+RED. Thus: </w:t>
      </w:r>
    </w:p>
    <w:p>
      <w:pPr>
        <w:pStyle w:val="Heading2"/>
        <w:ind w:hanging="0" w:left="100" w:right="122"/>
        <w:jc w:val="both"/>
        <w:rPr>
          <w:rStyle w:val="Strong"/>
          <w:rFonts w:ascii="Times New Roman" w:hAnsi="Times New Roman"/>
          <w:sz w:val="22"/>
          <w:szCs w:val="22"/>
        </w:rPr>
      </w:pPr>
      <w:r>
        <w:rPr/>
        <w:drawing>
          <wp:anchor behindDoc="0" distT="0" distB="0" distL="0" distR="0" simplePos="0" locked="0" layoutInCell="0" allowOverlap="1" relativeHeight="16">
            <wp:simplePos x="0" y="0"/>
            <wp:positionH relativeFrom="column">
              <wp:posOffset>1485265</wp:posOffset>
            </wp:positionH>
            <wp:positionV relativeFrom="paragraph">
              <wp:posOffset>188595</wp:posOffset>
            </wp:positionV>
            <wp:extent cx="3314700" cy="647700"/>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7"/>
                    <a:stretch>
                      <a:fillRect/>
                    </a:stretch>
                  </pic:blipFill>
                  <pic:spPr bwMode="auto">
                    <a:xfrm>
                      <a:off x="0" y="0"/>
                      <a:ext cx="3314700" cy="647700"/>
                    </a:xfrm>
                    <a:prstGeom prst="rect">
                      <a:avLst/>
                    </a:prstGeom>
                  </pic:spPr>
                </pic:pic>
              </a:graphicData>
            </a:graphic>
          </wp:anchor>
        </w:drawing>
      </w:r>
    </w:p>
    <w:p>
      <w:pPr>
        <w:pStyle w:val="Heading2"/>
        <w:ind w:hanging="0" w:left="100" w:right="122"/>
        <w:jc w:val="both"/>
        <w:rPr>
          <w:rStyle w:val="Strong"/>
          <w:rFonts w:ascii="Times New Roman" w:hAnsi="Times New Roman"/>
          <w:sz w:val="22"/>
          <w:szCs w:val="22"/>
        </w:rPr>
      </w:pPr>
      <w:r>
        <w:rPr/>
      </w:r>
    </w:p>
    <w:p>
      <w:pPr>
        <w:pStyle w:val="Heading2"/>
        <w:ind w:hanging="0" w:left="100" w:right="122"/>
        <w:jc w:val="both"/>
        <w:rPr>
          <w:rStyle w:val="Strong"/>
          <w:rFonts w:ascii="Times New Roman" w:hAnsi="Times New Roman"/>
          <w:sz w:val="22"/>
          <w:szCs w:val="22"/>
        </w:rPr>
      </w:pPr>
      <w:r>
        <w:rPr/>
      </w:r>
    </w:p>
    <w:p>
      <w:pPr>
        <w:pStyle w:val="Heading2"/>
        <w:ind w:hanging="0" w:left="100" w:right="122"/>
        <w:jc w:val="both"/>
        <w:rPr>
          <w:rStyle w:val="Strong"/>
          <w:rFonts w:ascii="Times New Roman" w:hAnsi="Times New Roman"/>
          <w:sz w:val="22"/>
          <w:szCs w:val="22"/>
        </w:rPr>
      </w:pPr>
      <w:r>
        <w:rPr/>
      </w:r>
    </w:p>
    <w:p>
      <w:pPr>
        <w:pStyle w:val="Heading2"/>
        <w:ind w:hanging="0" w:left="100" w:right="122"/>
        <w:jc w:val="both"/>
        <w:rPr>
          <w:rStyle w:val="Strong"/>
          <w:rFonts w:ascii="Times New Roman" w:hAnsi="Times New Roman"/>
          <w:sz w:val="22"/>
          <w:szCs w:val="22"/>
        </w:rPr>
      </w:pPr>
      <w:r>
        <w:rPr/>
      </w:r>
    </w:p>
    <w:p>
      <w:pPr>
        <w:pStyle w:val="Heading2"/>
        <w:ind w:hanging="0" w:left="100" w:right="122"/>
        <w:jc w:val="both"/>
        <w:rPr/>
      </w:pPr>
      <w:r>
        <w:rPr>
          <w:rStyle w:val="Strong"/>
          <w:rFonts w:ascii="Times New Roman" w:hAnsi="Times New Roman"/>
          <w:b w:val="false"/>
          <w:bCs w:val="false"/>
          <w:sz w:val="22"/>
          <w:szCs w:val="22"/>
        </w:rPr>
        <w:t>The math here simply affirms that if there is not much visible soil, NDVI will not be sensitive to soil color. However, when substantial soil is visible epsilon will be larger and will be significant relative to (</w:t>
      </w:r>
      <w:r>
        <w:rPr>
          <w:rStyle w:val="Emphasis"/>
          <w:rFonts w:ascii="Times New Roman" w:hAnsi="Times New Roman"/>
          <w:b w:val="false"/>
          <w:bCs w:val="false"/>
          <w:sz w:val="22"/>
          <w:szCs w:val="22"/>
        </w:rPr>
        <w:t>NIR+RED</w:t>
      </w:r>
      <w:r>
        <w:rPr>
          <w:rStyle w:val="Strong"/>
          <w:rFonts w:ascii="Times New Roman" w:hAnsi="Times New Roman"/>
          <w:b w:val="false"/>
          <w:bCs w:val="false"/>
          <w:sz w:val="22"/>
          <w:szCs w:val="22"/>
        </w:rPr>
        <w:t xml:space="preserve">): </w:t>
      </w:r>
    </w:p>
    <w:p>
      <w:pPr>
        <w:pStyle w:val="Heading2"/>
        <w:ind w:hanging="0" w:left="100" w:right="122"/>
        <w:jc w:val="both"/>
        <w:rPr>
          <w:rStyle w:val="Strong"/>
          <w:rFonts w:ascii="Times New Roman" w:hAnsi="Times New Roman"/>
          <w:sz w:val="22"/>
          <w:szCs w:val="22"/>
        </w:rPr>
      </w:pPr>
      <w:r>
        <w:rPr/>
        <w:drawing>
          <wp:anchor behindDoc="0" distT="0" distB="0" distL="0" distR="0" simplePos="0" locked="0" layoutInCell="0" allowOverlap="1" relativeHeight="17">
            <wp:simplePos x="0" y="0"/>
            <wp:positionH relativeFrom="column">
              <wp:posOffset>1897380</wp:posOffset>
            </wp:positionH>
            <wp:positionV relativeFrom="paragraph">
              <wp:posOffset>135255</wp:posOffset>
            </wp:positionV>
            <wp:extent cx="2774950" cy="628650"/>
            <wp:effectExtent l="0" t="0" r="0" b="0"/>
            <wp:wrapTopAndBottom/>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8"/>
                    <a:stretch>
                      <a:fillRect/>
                    </a:stretch>
                  </pic:blipFill>
                  <pic:spPr bwMode="auto">
                    <a:xfrm>
                      <a:off x="0" y="0"/>
                      <a:ext cx="2774950" cy="628650"/>
                    </a:xfrm>
                    <a:prstGeom prst="rect">
                      <a:avLst/>
                    </a:prstGeom>
                  </pic:spPr>
                </pic:pic>
              </a:graphicData>
            </a:graphic>
          </wp:anchor>
        </w:drawing>
      </w:r>
    </w:p>
    <w:p>
      <w:pPr>
        <w:pStyle w:val="Heading2"/>
        <w:ind w:hanging="0" w:left="100" w:right="122"/>
        <w:jc w:val="both"/>
        <w:rPr/>
      </w:pPr>
      <w:r>
        <w:rPr>
          <w:rStyle w:val="Strong"/>
          <w:rFonts w:ascii="Times New Roman" w:hAnsi="Times New Roman"/>
          <w:b w:val="false"/>
          <w:bCs w:val="false"/>
          <w:sz w:val="22"/>
          <w:szCs w:val="22"/>
        </w:rPr>
        <w:t>The NDVI value will be materially impacted. What can be done? To start, let’s go back to this equation:</w:t>
      </w:r>
      <w:r>
        <w:rPr>
          <w:rStyle w:val="Strong"/>
          <w:rFonts w:ascii="Times New Roman" w:hAnsi="Times New Roman"/>
          <w:b/>
          <w:sz w:val="22"/>
          <w:szCs w:val="22"/>
        </w:rPr>
        <w:t xml:space="preserve"> </w:t>
      </w:r>
    </w:p>
    <w:p>
      <w:pPr>
        <w:pStyle w:val="Heading2"/>
        <w:ind w:hanging="0" w:left="100" w:right="122"/>
        <w:jc w:val="both"/>
        <w:rPr>
          <w:rStyle w:val="Strong"/>
          <w:rFonts w:ascii="Times New Roman" w:hAnsi="Times New Roman"/>
          <w:sz w:val="22"/>
          <w:szCs w:val="22"/>
        </w:rPr>
      </w:pPr>
      <w:r>
        <w:rPr/>
        <w:drawing>
          <wp:anchor behindDoc="0" distT="0" distB="0" distL="0" distR="0" simplePos="0" locked="0" layoutInCell="0" allowOverlap="1" relativeHeight="19">
            <wp:simplePos x="0" y="0"/>
            <wp:positionH relativeFrom="column">
              <wp:posOffset>838200</wp:posOffset>
            </wp:positionH>
            <wp:positionV relativeFrom="paragraph">
              <wp:posOffset>227330</wp:posOffset>
            </wp:positionV>
            <wp:extent cx="4504690" cy="749935"/>
            <wp:effectExtent l="0" t="0" r="0" b="0"/>
            <wp:wrapTopAndBottom/>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9"/>
                    <a:stretch>
                      <a:fillRect/>
                    </a:stretch>
                  </pic:blipFill>
                  <pic:spPr bwMode="auto">
                    <a:xfrm>
                      <a:off x="0" y="0"/>
                      <a:ext cx="4504690" cy="749935"/>
                    </a:xfrm>
                    <a:prstGeom prst="rect">
                      <a:avLst/>
                    </a:prstGeom>
                  </pic:spPr>
                </pic:pic>
              </a:graphicData>
            </a:graphic>
          </wp:anchor>
        </w:drawing>
      </w:r>
    </w:p>
    <w:p>
      <w:pPr>
        <w:pStyle w:val="Heading2"/>
        <w:ind w:hanging="0" w:left="100" w:right="122"/>
        <w:jc w:val="both"/>
        <w:rPr>
          <w:rStyle w:val="Strong"/>
          <w:rFonts w:ascii="Times New Roman" w:hAnsi="Times New Roman"/>
          <w:sz w:val="22"/>
          <w:szCs w:val="22"/>
        </w:rPr>
      </w:pPr>
      <w:r>
        <w:rPr/>
      </w:r>
    </w:p>
    <w:p>
      <w:pPr>
        <w:pStyle w:val="BodyText"/>
        <w:ind w:hanging="0" w:left="100" w:right="122"/>
        <w:jc w:val="both"/>
        <w:rPr/>
      </w:pPr>
      <w:r>
        <w:rPr>
          <w:rStyle w:val="Strong"/>
          <w:rFonts w:ascii="Times New Roman" w:hAnsi="Times New Roman"/>
          <w:b w:val="false"/>
          <w:bCs w:val="false"/>
          <w:sz w:val="22"/>
          <w:szCs w:val="22"/>
        </w:rPr>
        <w:t xml:space="preserve">Notice that epsilon does not affect the numerator of NDVI because it cancels. So, if you simply used </w:t>
      </w:r>
      <w:r>
        <w:rPr>
          <w:rStyle w:val="Emphasis"/>
          <w:rFonts w:ascii="Times New Roman" w:hAnsi="Times New Roman"/>
          <w:b w:val="false"/>
          <w:bCs w:val="false"/>
          <w:sz w:val="22"/>
          <w:szCs w:val="22"/>
        </w:rPr>
        <w:t xml:space="preserve">NIR-RED </w:t>
      </w:r>
      <w:r>
        <w:rPr>
          <w:rStyle w:val="Strong"/>
          <w:rFonts w:ascii="Times New Roman" w:hAnsi="Times New Roman"/>
          <w:b w:val="false"/>
          <w:bCs w:val="false"/>
          <w:sz w:val="22"/>
          <w:szCs w:val="22"/>
        </w:rPr>
        <w:t xml:space="preserve">as your index, you would not have any trouble from varying soil colors! You would have a bigger problem though. NDVI would vary based on just how sunny it is: On a day where total light intensity was 50% of normal because of moderate clouds, </w:t>
      </w:r>
      <w:r>
        <w:rPr>
          <w:rStyle w:val="Emphasis"/>
          <w:rFonts w:ascii="Times New Roman" w:hAnsi="Times New Roman"/>
          <w:b w:val="false"/>
          <w:bCs w:val="false"/>
          <w:sz w:val="22"/>
          <w:szCs w:val="22"/>
        </w:rPr>
        <w:t xml:space="preserve">NIR-RED </w:t>
      </w:r>
      <w:r>
        <w:rPr>
          <w:rStyle w:val="Strong"/>
          <w:rFonts w:ascii="Times New Roman" w:hAnsi="Times New Roman"/>
          <w:b w:val="false"/>
          <w:bCs w:val="false"/>
          <w:sz w:val="22"/>
          <w:szCs w:val="22"/>
        </w:rPr>
        <w:t>would also be 50% lower. Hence the need for normalizing by dividing by total intensity (</w:t>
      </w:r>
      <w:r>
        <w:rPr>
          <w:rStyle w:val="Emphasis"/>
          <w:rFonts w:ascii="Times New Roman" w:hAnsi="Times New Roman"/>
          <w:b w:val="false"/>
          <w:bCs w:val="false"/>
          <w:sz w:val="22"/>
          <w:szCs w:val="22"/>
        </w:rPr>
        <w:t>NIR+RED</w:t>
      </w:r>
      <w:r>
        <w:rPr>
          <w:rStyle w:val="Strong"/>
          <w:rFonts w:ascii="Times New Roman" w:hAnsi="Times New Roman"/>
          <w:b w:val="false"/>
          <w:bCs w:val="false"/>
          <w:sz w:val="22"/>
          <w:szCs w:val="22"/>
        </w:rPr>
        <w:t>).</w:t>
      </w:r>
    </w:p>
    <w:p>
      <w:pPr>
        <w:pStyle w:val="BodyText"/>
        <w:ind w:hanging="0" w:left="100" w:right="122"/>
        <w:jc w:val="both"/>
        <w:rPr>
          <w:rFonts w:ascii="Times New Roman" w:hAnsi="Times New Roman"/>
        </w:rPr>
      </w:pPr>
      <w:r>
        <w:rPr>
          <w:rFonts w:ascii="Times New Roman" w:hAnsi="Times New Roman"/>
          <w:b w:val="false"/>
          <w:bCs w:val="false"/>
          <w:sz w:val="22"/>
          <w:szCs w:val="22"/>
        </w:rPr>
        <w:t>There is actually a simple mathematical adjustment you can make to the NDVI formula to reduce its sensitivity to epsilon: add a constant value to the denominator:</w:t>
      </w:r>
    </w:p>
    <w:p>
      <w:pPr>
        <w:pStyle w:val="BodyText"/>
        <w:pBdr/>
        <w:spacing w:before="0" w:after="283"/>
        <w:ind w:hanging="0" w:left="0" w:right="0"/>
        <w:rPr>
          <w:rFonts w:ascii="Times New Roman" w:hAnsi="Times New Roman"/>
          <w:b w:val="false"/>
          <w:bCs w:val="false"/>
          <w:sz w:val="22"/>
          <w:szCs w:val="22"/>
        </w:rPr>
      </w:pPr>
      <w:r>
        <w:rPr>
          <w:rFonts w:ascii="Times New Roman" w:hAnsi="Times New Roman"/>
          <w:b w:val="false"/>
          <w:bCs w:val="false"/>
          <w:sz w:val="22"/>
          <w:szCs w:val="22"/>
        </w:rPr>
        <w:t>‍</w:t>
      </w:r>
    </w:p>
    <w:p>
      <w:pPr>
        <w:sectPr>
          <w:type w:val="nextPage"/>
          <w:pgSz w:w="11906" w:h="16838"/>
          <w:pgMar w:left="1340" w:right="1320" w:gutter="0" w:header="0" w:top="1360" w:footer="0" w:bottom="280"/>
          <w:pgNumType w:fmt="decimal"/>
          <w:formProt w:val="false"/>
          <w:textDirection w:val="lrTb"/>
          <w:docGrid w:type="default" w:linePitch="100" w:charSpace="4096"/>
        </w:sectPr>
        <w:pStyle w:val="Heading2"/>
        <w:ind w:hanging="0" w:left="100" w:right="122"/>
        <w:jc w:val="both"/>
        <w:rPr>
          <w:rStyle w:val="Strong"/>
          <w:rFonts w:ascii="Times New Roman" w:hAnsi="Times New Roman"/>
          <w:sz w:val="22"/>
          <w:szCs w:val="22"/>
        </w:rPr>
      </w:pPr>
      <w:r>
        <w:rPr/>
        <w:drawing>
          <wp:anchor behindDoc="0" distT="0" distB="0" distL="0" distR="0" simplePos="0" locked="0" layoutInCell="0" allowOverlap="1" relativeHeight="18">
            <wp:simplePos x="0" y="0"/>
            <wp:positionH relativeFrom="column">
              <wp:posOffset>1296670</wp:posOffset>
            </wp:positionH>
            <wp:positionV relativeFrom="paragraph">
              <wp:posOffset>-69215</wp:posOffset>
            </wp:positionV>
            <wp:extent cx="2677795" cy="494030"/>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0"/>
                    <a:stretch>
                      <a:fillRect/>
                    </a:stretch>
                  </pic:blipFill>
                  <pic:spPr bwMode="auto">
                    <a:xfrm>
                      <a:off x="0" y="0"/>
                      <a:ext cx="2677795" cy="494030"/>
                    </a:xfrm>
                    <a:prstGeom prst="rect">
                      <a:avLst/>
                    </a:prstGeom>
                  </pic:spPr>
                </pic:pic>
              </a:graphicData>
            </a:graphic>
          </wp:anchor>
        </w:drawing>
      </w:r>
    </w:p>
    <w:p>
      <w:pPr>
        <w:pStyle w:val="Heading3"/>
        <w:rPr/>
      </w:pPr>
      <w:bookmarkStart w:id="4" w:name="savi-vs-ndvi"/>
      <w:bookmarkEnd w:id="4"/>
      <w:r>
        <w:rPr>
          <w:rStyle w:val="Strong"/>
          <w:rFonts w:ascii="Times New Roman" w:hAnsi="Times New Roman"/>
          <w:sz w:val="24"/>
          <w:szCs w:val="24"/>
        </w:rPr>
        <w:t>SAVI vs NDVI</w:t>
      </w:r>
    </w:p>
    <w:p>
      <w:pPr>
        <w:pStyle w:val="Heading2"/>
        <w:spacing w:before="60" w:after="0"/>
        <w:ind w:left="100" w:right="118"/>
        <w:jc w:val="both"/>
        <w:rPr>
          <w:rStyle w:val="Strong"/>
          <w:rFonts w:ascii="Times New Roman" w:hAnsi="Times New Roman"/>
          <w:sz w:val="22"/>
          <w:szCs w:val="22"/>
        </w:rPr>
      </w:pPr>
      <w:r>
        <w:rPr/>
      </w:r>
    </w:p>
    <w:p>
      <w:pPr>
        <w:pStyle w:val="BodyText"/>
        <w:spacing w:before="0" w:after="283"/>
        <w:ind w:hanging="0" w:left="0" w:right="0"/>
        <w:rPr>
          <w:rFonts w:ascii="Times New Roman" w:hAnsi="Times New Roman"/>
          <w:sz w:val="22"/>
          <w:szCs w:val="22"/>
        </w:rPr>
      </w:pPr>
      <w:r>
        <w:rPr>
          <w:rFonts w:ascii="Times New Roman" w:hAnsi="Times New Roman"/>
          <w:sz w:val="22"/>
          <w:szCs w:val="22"/>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333115" cy="1920875"/>
            <wp:effectExtent l="0" t="0" r="0" b="0"/>
            <wp:wrapTopAndBottom/>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1"/>
                    <a:stretch>
                      <a:fillRect/>
                    </a:stretch>
                  </pic:blipFill>
                  <pic:spPr bwMode="auto">
                    <a:xfrm>
                      <a:off x="0" y="0"/>
                      <a:ext cx="3333115" cy="1920875"/>
                    </a:xfrm>
                    <a:prstGeom prst="rect">
                      <a:avLst/>
                    </a:prstGeom>
                  </pic:spPr>
                </pic:pic>
              </a:graphicData>
            </a:graphic>
          </wp:anchor>
        </w:drawing>
      </w:r>
    </w:p>
    <w:p>
      <w:pPr>
        <w:pStyle w:val="BodyText"/>
        <w:pBdr/>
        <w:spacing w:before="0" w:after="283"/>
        <w:ind w:hanging="0" w:left="0" w:right="0"/>
        <w:rPr>
          <w:rFonts w:ascii="Times New Roman" w:hAnsi="Times New Roman"/>
          <w:sz w:val="22"/>
          <w:szCs w:val="22"/>
        </w:rPr>
      </w:pPr>
      <w:r>
        <w:rPr>
          <w:rFonts w:ascii="Times New Roman" w:hAnsi="Times New Roman"/>
          <w:sz w:val="22"/>
          <w:szCs w:val="22"/>
        </w:rPr>
        <w:t>The figure above illustrates the difference between NDVI and SAVI at different vegetation densities. Notice that:</w:t>
      </w:r>
    </w:p>
    <w:p>
      <w:pPr>
        <w:pStyle w:val="BodyText"/>
        <w:numPr>
          <w:ilvl w:val="0"/>
          <w:numId w:val="5"/>
        </w:numPr>
        <w:pBdr/>
        <w:tabs>
          <w:tab w:val="clear" w:pos="720"/>
          <w:tab w:val="left" w:pos="0" w:leader="none"/>
        </w:tabs>
        <w:ind w:hanging="0" w:left="0" w:right="0"/>
        <w:rPr>
          <w:rFonts w:ascii="Times New Roman" w:hAnsi="Times New Roman"/>
          <w:sz w:val="22"/>
          <w:szCs w:val="22"/>
        </w:rPr>
      </w:pPr>
      <w:r>
        <w:rPr>
          <w:rFonts w:ascii="Times New Roman" w:hAnsi="Times New Roman"/>
          <w:sz w:val="22"/>
          <w:szCs w:val="22"/>
        </w:rPr>
        <w:t>At high vegetation density, NDVI is stable because minimal soil is visible</w:t>
      </w:r>
    </w:p>
    <w:p>
      <w:pPr>
        <w:pStyle w:val="BodyText"/>
        <w:numPr>
          <w:ilvl w:val="0"/>
          <w:numId w:val="5"/>
        </w:numPr>
        <w:pBdr/>
        <w:tabs>
          <w:tab w:val="clear" w:pos="720"/>
          <w:tab w:val="left" w:pos="0" w:leader="none"/>
        </w:tabs>
        <w:spacing w:before="0" w:after="283"/>
        <w:ind w:hanging="0" w:left="0" w:right="0"/>
        <w:rPr>
          <w:rFonts w:ascii="Times New Roman" w:hAnsi="Times New Roman"/>
          <w:sz w:val="22"/>
          <w:szCs w:val="22"/>
        </w:rPr>
      </w:pPr>
      <w:r>
        <w:rPr>
          <w:rFonts w:ascii="Times New Roman" w:hAnsi="Times New Roman"/>
          <w:sz w:val="22"/>
          <w:szCs w:val="22"/>
        </w:rPr>
        <w:t>At sparse and moderate vegetation levels, NDVI has substantial variance due to soil color sensitivity. SAVI has only modest variance.</w:t>
      </w:r>
    </w:p>
    <w:p>
      <w:pPr>
        <w:pStyle w:val="BodyText"/>
        <w:pBdr/>
        <w:spacing w:before="0" w:after="283"/>
        <w:ind w:hanging="0" w:left="0" w:right="0"/>
        <w:rPr>
          <w:rFonts w:ascii="Times New Roman" w:hAnsi="Times New Roman"/>
          <w:sz w:val="22"/>
          <w:szCs w:val="22"/>
        </w:rPr>
      </w:pPr>
      <w:r>
        <w:rPr>
          <w:rFonts w:ascii="Times New Roman" w:hAnsi="Times New Roman"/>
          <w:sz w:val="22"/>
          <w:szCs w:val="22"/>
        </w:rPr>
        <w:t>A practitioner will prefer SAVI to NDVI in any situation where significant soil is visible and brightness changes are possible. SAVI is not unequivocally superior however; in mitigating soil brightness effects we have compromised the index’s previous complete insensitivity to total light intensity.</w:t>
      </w:r>
    </w:p>
    <w:p>
      <w:pPr>
        <w:pStyle w:val="PreformattedText"/>
        <w:rPr/>
      </w:pPr>
      <w:bookmarkStart w:id="5" w:name="savi-and-saturation"/>
      <w:bookmarkEnd w:id="5"/>
      <w:r>
        <w:rPr>
          <w:rStyle w:val="Strong"/>
          <w:rFonts w:ascii="Times New Roman" w:hAnsi="Times New Roman"/>
          <w:sz w:val="24"/>
          <w:szCs w:val="24"/>
        </w:rPr>
        <w:t>SAVI and Saturation</w:t>
      </w:r>
    </w:p>
    <w:p>
      <w:pPr>
        <w:pStyle w:val="BodyText"/>
        <w:pBdr/>
        <w:spacing w:before="0" w:after="283"/>
        <w:ind w:hanging="0" w:left="0" w:right="0"/>
        <w:rPr/>
      </w:pPr>
      <w:r>
        <w:rPr>
          <w:rFonts w:ascii="Times New Roman" w:hAnsi="Times New Roman"/>
          <w:sz w:val="22"/>
          <w:szCs w:val="22"/>
        </w:rPr>
        <w:t>There is a second mathematical property that SAVI gains from the additional L term: the SAVI saturation threshold is higher than NDVI. To get an intuition for why, recall that NDVI saturates because red reflectance (</w:t>
      </w:r>
      <w:r>
        <w:rPr>
          <w:rStyle w:val="Emphasis"/>
          <w:rFonts w:ascii="Times New Roman" w:hAnsi="Times New Roman"/>
          <w:sz w:val="22"/>
          <w:szCs w:val="22"/>
        </w:rPr>
        <w:t>RED</w:t>
      </w:r>
      <w:r>
        <w:rPr>
          <w:rFonts w:ascii="Times New Roman" w:hAnsi="Times New Roman"/>
          <w:sz w:val="22"/>
          <w:szCs w:val="22"/>
        </w:rPr>
        <w:t>) gets close to zero well before vegetation density reaches a maximum.</w:t>
      </w:r>
    </w:p>
    <w:p>
      <w:pPr>
        <w:pStyle w:val="BodyText"/>
        <w:pBdr/>
        <w:spacing w:before="0" w:after="283"/>
        <w:ind w:hanging="0" w:left="0" w:right="0"/>
        <w:rPr/>
      </w:pPr>
      <w:r>
        <w:rPr>
          <w:rFonts w:ascii="Times New Roman" w:hAnsi="Times New Roman"/>
          <w:sz w:val="22"/>
          <w:szCs w:val="22"/>
        </w:rPr>
        <w:t>As </w:t>
      </w:r>
      <w:r>
        <w:rPr>
          <w:rStyle w:val="Emphasis"/>
          <w:rFonts w:ascii="Times New Roman" w:hAnsi="Times New Roman"/>
          <w:sz w:val="22"/>
          <w:szCs w:val="22"/>
        </w:rPr>
        <w:t>RED</w:t>
      </w:r>
      <w:r>
        <w:rPr>
          <w:rFonts w:ascii="Times New Roman" w:hAnsi="Times New Roman"/>
          <w:sz w:val="22"/>
          <w:szCs w:val="22"/>
        </w:rPr>
        <w:t xml:space="preserve"> gets close to zero, NDVI will still increase as </w:t>
      </w:r>
      <w:r>
        <w:rPr>
          <w:rStyle w:val="Emphasis"/>
          <w:rFonts w:ascii="Times New Roman" w:hAnsi="Times New Roman"/>
          <w:sz w:val="22"/>
          <w:szCs w:val="22"/>
        </w:rPr>
        <w:t xml:space="preserve">NIR </w:t>
      </w:r>
      <w:r>
        <w:rPr>
          <w:rFonts w:ascii="Times New Roman" w:hAnsi="Times New Roman"/>
          <w:sz w:val="22"/>
          <w:szCs w:val="22"/>
        </w:rPr>
        <w:t xml:space="preserve">does, but only asymptotically. Ever larger increases in NIR have an ever diminishing effect on NDVI; i.e. saturation. But now consider the effect of adding L to the denominator: </w:t>
      </w:r>
    </w:p>
    <w:p>
      <w:pPr>
        <w:pStyle w:val="BodyText"/>
        <w:pBdr/>
        <w:spacing w:before="0" w:after="283"/>
        <w:ind w:hanging="0" w:left="0" w:right="0"/>
        <w:rPr>
          <w:rFonts w:ascii="Times New Roman" w:hAnsi="Times New Roman"/>
          <w:sz w:val="22"/>
          <w:szCs w:val="22"/>
        </w:rPr>
      </w:pPr>
      <w:r>
        <w:rPr>
          <w:rFonts w:ascii="Times New Roman" w:hAnsi="Times New Roman"/>
          <w:sz w:val="22"/>
          <w:szCs w:val="22"/>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3225800" cy="787400"/>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2"/>
                    <a:stretch>
                      <a:fillRect/>
                    </a:stretch>
                  </pic:blipFill>
                  <pic:spPr bwMode="auto">
                    <a:xfrm>
                      <a:off x="0" y="0"/>
                      <a:ext cx="3225800" cy="787400"/>
                    </a:xfrm>
                    <a:prstGeom prst="rect">
                      <a:avLst/>
                    </a:prstGeom>
                  </pic:spPr>
                </pic:pic>
              </a:graphicData>
            </a:graphic>
          </wp:anchor>
        </w:drawing>
      </w:r>
    </w:p>
    <w:p>
      <w:pPr>
        <w:pStyle w:val="BodyText"/>
        <w:pBdr/>
        <w:spacing w:before="0" w:after="283"/>
        <w:ind w:hanging="0" w:left="0" w:right="0"/>
        <w:rPr>
          <w:rFonts w:ascii="Times New Roman" w:hAnsi="Times New Roman"/>
          <w:sz w:val="22"/>
          <w:szCs w:val="22"/>
        </w:rPr>
      </w:pPr>
      <w:r>
        <w:rPr>
          <w:rFonts w:ascii="Times New Roman" w:hAnsi="Times New Roman"/>
          <w:sz w:val="22"/>
          <w:szCs w:val="22"/>
        </w:rPr>
        <w:t>‍</w:t>
      </w:r>
    </w:p>
    <w:p>
      <w:pPr>
        <w:pStyle w:val="BodyText"/>
        <w:spacing w:before="60" w:after="0"/>
        <w:ind w:left="100" w:right="118"/>
        <w:jc w:val="both"/>
        <w:rPr>
          <w:rFonts w:ascii="Times New Roman" w:hAnsi="Times New Roman"/>
          <w:sz w:val="22"/>
          <w:szCs w:val="22"/>
        </w:rPr>
      </w:pPr>
      <w:r>
        <w:rPr>
          <w:rFonts w:ascii="Times New Roman" w:hAnsi="Times New Roman"/>
          <w:sz w:val="22"/>
          <w:szCs w:val="22"/>
        </w:rPr>
      </w:r>
    </w:p>
    <w:p>
      <w:pPr>
        <w:pStyle w:val="BodyText"/>
        <w:rPr>
          <w:rFonts w:ascii="Times New Roman" w:hAnsi="Times New Roman"/>
          <w:sz w:val="22"/>
          <w:szCs w:val="22"/>
        </w:rPr>
      </w:pPr>
      <w:r>
        <w:rPr>
          <w:rFonts w:ascii="Times New Roman" w:hAnsi="Times New Roman"/>
          <w:sz w:val="22"/>
          <w:szCs w:val="22"/>
        </w:rPr>
      </w:r>
    </w:p>
    <w:p>
      <w:pPr>
        <w:pStyle w:val="BodyText"/>
        <w:spacing w:before="1" w:after="0"/>
        <w:rPr>
          <w:rFonts w:ascii="Times New Roman" w:hAnsi="Times New Roman"/>
          <w:sz w:val="22"/>
          <w:szCs w:val="22"/>
        </w:rPr>
      </w:pPr>
      <w:r>
        <w:rPr>
          <w:rFonts w:ascii="Times New Roman" w:hAnsi="Times New Roman"/>
          <w:sz w:val="22"/>
          <w:szCs w:val="22"/>
        </w:rPr>
      </w:r>
    </w:p>
    <w:p>
      <w:pPr>
        <w:pStyle w:val="BodyText"/>
        <w:ind w:left="100" w:right="119"/>
        <w:jc w:val="both"/>
        <w:rPr/>
      </w:pPr>
      <w:r>
        <w:rPr>
          <w:rFonts w:ascii="Times New Roman" w:hAnsi="Times New Roman"/>
          <w:sz w:val="22"/>
          <w:szCs w:val="22"/>
        </w:rPr>
        <w:t xml:space="preserve">SAVI will still reach saturation, but it will happen at a larger </w:t>
      </w:r>
      <w:r>
        <w:rPr>
          <w:rStyle w:val="Emphasis"/>
          <w:rFonts w:ascii="Times New Roman" w:hAnsi="Times New Roman"/>
          <w:sz w:val="22"/>
          <w:szCs w:val="22"/>
        </w:rPr>
        <w:t>NIR</w:t>
      </w:r>
      <w:r>
        <w:rPr>
          <w:rFonts w:ascii="Times New Roman" w:hAnsi="Times New Roman"/>
          <w:sz w:val="22"/>
          <w:szCs w:val="22"/>
        </w:rPr>
        <w:t xml:space="preserve">. (For intuition on this, set </w:t>
      </w:r>
      <w:r>
        <w:rPr>
          <w:rStyle w:val="Emphasis"/>
          <w:rFonts w:ascii="Times New Roman" w:hAnsi="Times New Roman"/>
          <w:sz w:val="22"/>
          <w:szCs w:val="22"/>
        </w:rPr>
        <w:t xml:space="preserve">RED </w:t>
      </w:r>
      <w:r>
        <w:rPr>
          <w:rFonts w:ascii="Times New Roman" w:hAnsi="Times New Roman"/>
          <w:sz w:val="22"/>
          <w:szCs w:val="22"/>
        </w:rPr>
        <w:t xml:space="preserve">= 0 and make </w:t>
      </w:r>
      <w:r>
        <w:rPr>
          <w:rStyle w:val="Emphasis"/>
          <w:rFonts w:ascii="Times New Roman" w:hAnsi="Times New Roman"/>
          <w:sz w:val="22"/>
          <w:szCs w:val="22"/>
        </w:rPr>
        <w:t xml:space="preserve">L </w:t>
      </w:r>
      <w:r>
        <w:rPr>
          <w:rFonts w:ascii="Times New Roman" w:hAnsi="Times New Roman"/>
          <w:sz w:val="22"/>
          <w:szCs w:val="22"/>
        </w:rPr>
        <w:t xml:space="preserve">very large relative to NIR. As such, </w:t>
      </w:r>
      <w:r>
        <w:rPr>
          <w:rStyle w:val="Emphasis"/>
          <w:rFonts w:ascii="Times New Roman" w:hAnsi="Times New Roman"/>
          <w:sz w:val="22"/>
          <w:szCs w:val="22"/>
        </w:rPr>
        <w:t xml:space="preserve">L </w:t>
      </w:r>
      <w:r>
        <w:rPr>
          <w:rFonts w:ascii="Times New Roman" w:hAnsi="Times New Roman"/>
          <w:sz w:val="22"/>
          <w:szCs w:val="22"/>
        </w:rPr>
        <w:t xml:space="preserve">dominates the denominator. The function is now effectively just NIR/L. It increases linearly with </w:t>
      </w:r>
      <w:r>
        <w:rPr>
          <w:rStyle w:val="Emphasis"/>
          <w:rFonts w:ascii="Times New Roman" w:hAnsi="Times New Roman"/>
          <w:sz w:val="22"/>
          <w:szCs w:val="22"/>
        </w:rPr>
        <w:t>NIR</w:t>
      </w:r>
      <w:r>
        <w:rPr>
          <w:rFonts w:ascii="Times New Roman" w:hAnsi="Times New Roman"/>
          <w:sz w:val="22"/>
          <w:szCs w:val="22"/>
        </w:rPr>
        <w:t xml:space="preserve">; i.e. there is no convexity and thus no saturation! Generalizing: as L increases from 0, the saturation point increases with it.) </w:t>
      </w:r>
    </w:p>
    <w:p>
      <w:pPr>
        <w:pStyle w:val="BodyText"/>
        <w:ind w:left="100" w:right="119"/>
        <w:jc w:val="both"/>
        <w:rPr>
          <w:rFonts w:ascii="Times New Roman" w:hAnsi="Times New Roman"/>
          <w:sz w:val="22"/>
          <w:szCs w:val="22"/>
        </w:rPr>
      </w:pPr>
      <w:r>
        <w:rPr>
          <w:rFonts w:ascii="Times New Roman" w:hAnsi="Times New Roman"/>
          <w:sz w:val="22"/>
          <w:szCs w:val="22"/>
        </w:rPr>
      </w:r>
    </w:p>
    <w:p>
      <w:pPr>
        <w:pStyle w:val="BodyText"/>
        <w:ind w:left="100" w:right="119"/>
        <w:jc w:val="both"/>
        <w:rPr>
          <w:rFonts w:ascii="Times New Roman" w:hAnsi="Times New Roman"/>
          <w:sz w:val="22"/>
          <w:szCs w:val="22"/>
        </w:rPr>
      </w:pPr>
      <w:r>
        <w:rPr>
          <w:rFonts w:ascii="Times New Roman" w:hAnsi="Times New Roman"/>
          <w:sz w:val="22"/>
          <w:szCs w:val="22"/>
        </w:rPr>
        <w:t xml:space="preserve">Thus, the additional term in the numerator allows SAVI to register increasing vegetation density after NDVI has already saturated. </w:t>
      </w:r>
    </w:p>
    <w:p>
      <w:pPr>
        <w:pStyle w:val="BodyText"/>
        <w:ind w:left="100" w:right="119"/>
        <w:jc w:val="both"/>
        <w:rPr>
          <w:rFonts w:ascii="Times New Roman" w:hAnsi="Times New Roman"/>
          <w:sz w:val="22"/>
          <w:szCs w:val="22"/>
        </w:rPr>
      </w:pPr>
      <w:r>
        <w:rPr>
          <w:rFonts w:ascii="Times New Roman" w:hAnsi="Times New Roman"/>
          <w:sz w:val="22"/>
          <w:szCs w:val="22"/>
        </w:rPr>
      </w:r>
    </w:p>
    <w:p>
      <w:pPr>
        <w:sectPr>
          <w:type w:val="nextPage"/>
          <w:pgSz w:w="11906" w:h="16838"/>
          <w:pgMar w:left="1340" w:right="1320" w:gutter="0" w:header="0" w:top="1360" w:footer="0" w:bottom="280"/>
          <w:pgNumType w:fmt="decimal"/>
          <w:formProt w:val="false"/>
          <w:textDirection w:val="lrTb"/>
          <w:docGrid w:type="default" w:linePitch="100" w:charSpace="4096"/>
        </w:sectPr>
        <w:pStyle w:val="BodyText"/>
        <w:ind w:left="100" w:right="119"/>
        <w:jc w:val="both"/>
        <w:rPr>
          <w:rFonts w:ascii="Times New Roman" w:hAnsi="Times New Roman"/>
          <w:sz w:val="22"/>
          <w:szCs w:val="22"/>
        </w:rPr>
      </w:pPr>
      <w:r>
        <w:rPr>
          <w:rFonts w:ascii="Times New Roman" w:hAnsi="Times New Roman"/>
          <w:sz w:val="22"/>
          <w:szCs w:val="22"/>
        </w:rPr>
      </w:r>
    </w:p>
    <w:p>
      <w:pPr>
        <w:pStyle w:val="Heading2"/>
        <w:ind w:left="1157" w:right="1180"/>
        <w:jc w:val="center"/>
        <w:rPr/>
      </w:pPr>
      <w:r>
        <w:rPr>
          <w:rStyle w:val="Strong"/>
          <w:rFonts w:ascii="Times New Roman" w:hAnsi="Times New Roman"/>
          <w:b/>
          <w:sz w:val="32"/>
          <w:szCs w:val="32"/>
        </w:rPr>
        <w:t>EVI</w:t>
      </w:r>
    </w:p>
    <w:p>
      <w:pPr>
        <w:pStyle w:val="Heading3"/>
        <w:rPr>
          <w:rStyle w:val="Strong"/>
          <w:rFonts w:ascii="Times New Roman" w:hAnsi="Times New Roman"/>
          <w:sz w:val="24"/>
          <w:szCs w:val="24"/>
        </w:rPr>
      </w:pPr>
      <w:r>
        <w:rPr/>
      </w:r>
    </w:p>
    <w:p>
      <w:pPr>
        <w:pStyle w:val="Heading3"/>
        <w:rPr/>
      </w:pPr>
      <w:r>
        <w:rPr>
          <w:rStyle w:val="Strong"/>
          <w:rFonts w:ascii="Times New Roman" w:hAnsi="Times New Roman"/>
          <w:sz w:val="24"/>
          <w:szCs w:val="24"/>
        </w:rPr>
        <w:t>Introduction: ARVI</w:t>
      </w:r>
    </w:p>
    <w:p>
      <w:pPr>
        <w:pStyle w:val="Heading3"/>
        <w:rPr>
          <w:rFonts w:ascii="Times New Roman" w:hAnsi="Times New Roman"/>
          <w:sz w:val="22"/>
          <w:szCs w:val="22"/>
        </w:rPr>
      </w:pPr>
      <w:r>
        <w:rPr>
          <w:rFonts w:ascii="Times New Roman" w:hAnsi="Times New Roman"/>
          <w:sz w:val="22"/>
          <w:szCs w:val="22"/>
        </w:rPr>
        <w:t>In the 1980s and 1990s, atmospheric correction mechanisms were less developed than today, specifically in the case of aerosols. Aerosols are a problem because some red light, that might otherwise be absorbed by vegetation, gets reflected by aerosol particles and detected by sensors on satellites. This can lead to an overstated measure of red reflectance and hence an underestimate of vegetation levels.</w:t>
      </w:r>
    </w:p>
    <w:p>
      <w:pPr>
        <w:pStyle w:val="Heading3"/>
        <w:rPr>
          <w:rFonts w:ascii="Times New Roman" w:hAnsi="Times New Roman"/>
          <w:sz w:val="22"/>
          <w:szCs w:val="22"/>
        </w:rPr>
      </w:pPr>
      <w:r>
        <w:rPr>
          <w:rFonts w:ascii="Times New Roman" w:hAnsi="Times New Roman"/>
          <w:sz w:val="22"/>
          <w:szCs w:val="22"/>
        </w:rPr>
        <w:t>Blue light however, is far less susceptible to aerosol effects. It tends to pass through aerosols with minimal interference. Therefore, to minimize aerosol effects, one might consider building a vegetation index using blue reflectance instead of red. The problem with that is the reflectance differential between soil and vegetation for blue light is not as significant as the difference for red light; i.e. its harder to tell the difference between vegetation and soil using blue light compared to red light:</w:t>
      </w:r>
    </w:p>
    <w:p>
      <w:pPr>
        <w:pStyle w:val="BodyText"/>
        <w:spacing w:before="276" w:after="0"/>
        <w:ind w:hanging="0" w:left="100" w:right="0"/>
        <w:jc w:val="both"/>
        <w:rPr>
          <w:rFonts w:ascii="Times New Roman" w:hAnsi="Times New Roman"/>
          <w:sz w:val="22"/>
          <w:szCs w:val="22"/>
        </w:rPr>
      </w:pPr>
      <w:r>
        <w:drawing>
          <wp:anchor behindDoc="0" distT="0" distB="0" distL="0" distR="0" simplePos="0" locked="0" layoutInCell="0" allowOverlap="1" relativeHeight="22">
            <wp:simplePos x="0" y="0"/>
            <wp:positionH relativeFrom="column">
              <wp:align>center</wp:align>
            </wp:positionH>
            <wp:positionV relativeFrom="paragraph">
              <wp:posOffset>44450</wp:posOffset>
            </wp:positionV>
            <wp:extent cx="3310255" cy="2091690"/>
            <wp:effectExtent l="0" t="0" r="0" b="0"/>
            <wp:wrapTopAndBottom/>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3"/>
                    <a:stretch>
                      <a:fillRect/>
                    </a:stretch>
                  </pic:blipFill>
                  <pic:spPr bwMode="auto">
                    <a:xfrm>
                      <a:off x="0" y="0"/>
                      <a:ext cx="3310255" cy="2091690"/>
                    </a:xfrm>
                    <a:prstGeom prst="rect">
                      <a:avLst/>
                    </a:prstGeom>
                  </pic:spPr>
                </pic:pic>
              </a:graphicData>
            </a:graphic>
          </wp:anchor>
        </w:drawing>
      </w:r>
      <w:r>
        <w:rPr>
          <w:rFonts w:ascii="Times New Roman" w:hAnsi="Times New Roman"/>
          <w:sz w:val="22"/>
          <w:szCs w:val="22"/>
        </w:rPr>
        <w:t>However, you can still use blue light to help deal with aerosol effects. The idea is this: when there is zero aerosol interference, there will be some baseline difference between how much red light is reflected and how much blue light is reflected from the Earth’s surface. That difference will of course not be completely insensitive to the relative amounts of soil and vegetation present, but that difference will actually be more sensitive to aerosol interference.</w:t>
      </w:r>
    </w:p>
    <w:p>
      <w:pPr>
        <w:pStyle w:val="BodyText"/>
        <w:spacing w:before="276" w:after="0"/>
        <w:ind w:hanging="0" w:left="100" w:right="0"/>
        <w:jc w:val="both"/>
        <w:rPr>
          <w:rFonts w:ascii="Times New Roman" w:hAnsi="Times New Roman"/>
        </w:rPr>
      </w:pPr>
      <w:r>
        <w:rPr>
          <w:rFonts w:ascii="Times New Roman" w:hAnsi="Times New Roman"/>
          <w:sz w:val="22"/>
          <w:szCs w:val="22"/>
        </w:rPr>
        <w:t>When there is aerosol interference, red reflectance will increase and blue will not. Therefore the difference between red reflectance and blue reflectance will correlate with the amount of aerosol interference.</w:t>
      </w:r>
    </w:p>
    <w:p>
      <w:pPr>
        <w:pStyle w:val="BodyText"/>
        <w:spacing w:before="276" w:after="0"/>
        <w:ind w:hanging="0" w:left="100" w:right="0"/>
        <w:jc w:val="both"/>
        <w:rPr/>
      </w:pPr>
      <w:r>
        <w:rPr>
          <w:rFonts w:ascii="Times New Roman" w:hAnsi="Times New Roman"/>
          <w:sz w:val="22"/>
          <w:szCs w:val="22"/>
        </w:rPr>
        <w:t xml:space="preserve">This leads to the key idea behind the Atmospherically Resistant Vegetation Index (ARVI): The increase in red reflectance due to aerosols will be proportional to the difference between red and blue reflectance. We can use this relationship to correct the value for </w:t>
      </w:r>
      <w:r>
        <w:rPr>
          <w:rStyle w:val="Emphasis"/>
          <w:rFonts w:ascii="Times New Roman" w:hAnsi="Times New Roman"/>
          <w:sz w:val="22"/>
          <w:szCs w:val="22"/>
        </w:rPr>
        <w:t>RED</w:t>
      </w:r>
      <w:r>
        <w:rPr>
          <w:rFonts w:ascii="Times New Roman" w:hAnsi="Times New Roman"/>
          <w:sz w:val="22"/>
          <w:szCs w:val="22"/>
        </w:rPr>
        <w:t>:</w:t>
      </w:r>
    </w:p>
    <w:p>
      <w:pPr>
        <w:pStyle w:val="BodyText"/>
        <w:pBdr/>
        <w:spacing w:before="0" w:after="283"/>
        <w:ind w:hanging="0" w:left="0" w:right="0"/>
        <w:rPr>
          <w:rFonts w:ascii="Times New Roman" w:hAnsi="Times New Roman"/>
          <w:sz w:val="22"/>
          <w:szCs w:val="22"/>
        </w:rPr>
      </w:pPr>
      <w:r>
        <w:rPr>
          <w:rFonts w:ascii="Times New Roman" w:hAnsi="Times New Roman"/>
          <w:sz w:val="22"/>
          <w:szCs w:val="22"/>
        </w:rPr>
        <w:drawing>
          <wp:anchor behindDoc="0" distT="0" distB="0" distL="0" distR="0" simplePos="0" locked="0" layoutInCell="0" allowOverlap="1" relativeHeight="23">
            <wp:simplePos x="0" y="0"/>
            <wp:positionH relativeFrom="column">
              <wp:posOffset>1441450</wp:posOffset>
            </wp:positionH>
            <wp:positionV relativeFrom="paragraph">
              <wp:posOffset>31750</wp:posOffset>
            </wp:positionV>
            <wp:extent cx="2988310" cy="28829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4"/>
                    <a:stretch>
                      <a:fillRect/>
                    </a:stretch>
                  </pic:blipFill>
                  <pic:spPr bwMode="auto">
                    <a:xfrm>
                      <a:off x="0" y="0"/>
                      <a:ext cx="2988310" cy="288290"/>
                    </a:xfrm>
                    <a:prstGeom prst="rect">
                      <a:avLst/>
                    </a:prstGeom>
                  </pic:spPr>
                </pic:pic>
              </a:graphicData>
            </a:graphic>
          </wp:anchor>
        </w:drawing>
      </w:r>
    </w:p>
    <w:p>
      <w:pPr>
        <w:pStyle w:val="Heading2"/>
        <w:spacing w:before="276" w:after="0"/>
        <w:ind w:hanging="0" w:left="100" w:right="0"/>
        <w:jc w:val="both"/>
        <w:rPr/>
      </w:pPr>
      <w:r>
        <w:rPr>
          <w:rFonts w:ascii="Times New Roman" w:hAnsi="Times New Roman"/>
          <w:b w:val="false"/>
          <w:bCs w:val="false"/>
          <w:sz w:val="22"/>
          <w:szCs w:val="22"/>
        </w:rPr>
        <w:t xml:space="preserve">Because </w:t>
      </w:r>
      <w:r>
        <w:rPr>
          <w:rStyle w:val="Emphasis"/>
          <w:rFonts w:ascii="Times New Roman" w:hAnsi="Times New Roman"/>
          <w:b w:val="false"/>
          <w:bCs w:val="false"/>
          <w:sz w:val="22"/>
          <w:szCs w:val="22"/>
        </w:rPr>
        <w:t xml:space="preserve">RED </w:t>
      </w:r>
      <w:r>
        <w:rPr>
          <w:rFonts w:ascii="Times New Roman" w:hAnsi="Times New Roman"/>
          <w:b w:val="false"/>
          <w:bCs w:val="false"/>
          <w:sz w:val="22"/>
          <w:szCs w:val="22"/>
        </w:rPr>
        <w:t>is overstated due to aerosol effects, we apply a correction by reducing it by an amount proportional to the amount of aerosol interference. γ is determined by a calibration. And replace </w:t>
      </w:r>
      <w:r>
        <w:rPr>
          <w:rStyle w:val="Emphasis"/>
          <w:rFonts w:ascii="Times New Roman" w:hAnsi="Times New Roman"/>
          <w:b w:val="false"/>
          <w:bCs w:val="false"/>
          <w:sz w:val="22"/>
          <w:szCs w:val="22"/>
        </w:rPr>
        <w:t>RED</w:t>
      </w:r>
      <w:r>
        <w:rPr>
          <w:rFonts w:ascii="Times New Roman" w:hAnsi="Times New Roman"/>
          <w:b w:val="false"/>
          <w:bCs w:val="false"/>
          <w:sz w:val="22"/>
          <w:szCs w:val="22"/>
        </w:rPr>
        <w:t xml:space="preserve">, with </w:t>
      </w:r>
      <w:r>
        <w:rPr>
          <w:rStyle w:val="Emphasis"/>
          <w:rFonts w:ascii="Times New Roman" w:hAnsi="Times New Roman"/>
          <w:b w:val="false"/>
          <w:bCs w:val="false"/>
          <w:sz w:val="22"/>
          <w:szCs w:val="22"/>
        </w:rPr>
        <w:t>REDcorrected</w:t>
      </w:r>
      <w:r>
        <w:rPr>
          <w:rFonts w:ascii="Times New Roman" w:hAnsi="Times New Roman"/>
          <w:b w:val="false"/>
          <w:bCs w:val="false"/>
          <w:sz w:val="22"/>
          <w:szCs w:val="22"/>
        </w:rPr>
        <w:t xml:space="preserve">, we get: </w:t>
      </w:r>
    </w:p>
    <w:p>
      <w:pPr>
        <w:pStyle w:val="Heading2"/>
        <w:spacing w:before="276" w:after="0"/>
        <w:ind w:hanging="0" w:left="100" w:right="0"/>
        <w:jc w:val="both"/>
        <w:rPr>
          <w:rFonts w:ascii="Times New Roman" w:hAnsi="Times New Roman"/>
          <w:sz w:val="22"/>
          <w:szCs w:val="22"/>
        </w:rPr>
      </w:pPr>
      <w:r>
        <w:rPr>
          <w:rFonts w:ascii="Times New Roman" w:hAnsi="Times New Roman"/>
          <w:sz w:val="22"/>
          <w:szCs w:val="22"/>
        </w:rPr>
        <w:drawing>
          <wp:anchor behindDoc="0" distT="0" distB="0" distL="0" distR="0" simplePos="0" locked="0" layoutInCell="0" allowOverlap="1" relativeHeight="24">
            <wp:simplePos x="0" y="0"/>
            <wp:positionH relativeFrom="column">
              <wp:posOffset>1884045</wp:posOffset>
            </wp:positionH>
            <wp:positionV relativeFrom="paragraph">
              <wp:posOffset>163830</wp:posOffset>
            </wp:positionV>
            <wp:extent cx="2188210" cy="550545"/>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5"/>
                    <a:stretch>
                      <a:fillRect/>
                    </a:stretch>
                  </pic:blipFill>
                  <pic:spPr bwMode="auto">
                    <a:xfrm>
                      <a:off x="0" y="0"/>
                      <a:ext cx="2188210" cy="550545"/>
                    </a:xfrm>
                    <a:prstGeom prst="rect">
                      <a:avLst/>
                    </a:prstGeom>
                  </pic:spPr>
                </pic:pic>
              </a:graphicData>
            </a:graphic>
          </wp:anchor>
        </w:drawing>
      </w:r>
    </w:p>
    <w:p>
      <w:pPr>
        <w:pStyle w:val="Heading2"/>
        <w:spacing w:before="276" w:after="0"/>
        <w:ind w:hanging="0" w:left="100" w:right="0"/>
        <w:jc w:val="both"/>
        <w:rPr>
          <w:rFonts w:ascii="Times New Roman" w:hAnsi="Times New Roman"/>
          <w:sz w:val="22"/>
          <w:szCs w:val="22"/>
        </w:rPr>
      </w:pPr>
      <w:r>
        <w:rPr>
          <w:rFonts w:ascii="Times New Roman" w:hAnsi="Times New Roman"/>
          <w:sz w:val="22"/>
          <w:szCs w:val="22"/>
        </w:rPr>
      </w:r>
    </w:p>
    <w:p>
      <w:pPr>
        <w:pStyle w:val="Heading2"/>
        <w:spacing w:before="276" w:after="0"/>
        <w:ind w:hanging="0" w:left="100" w:right="0"/>
        <w:jc w:val="both"/>
        <w:rPr>
          <w:rFonts w:ascii="Times New Roman" w:hAnsi="Times New Roman"/>
          <w:sz w:val="22"/>
          <w:szCs w:val="22"/>
        </w:rPr>
      </w:pPr>
      <w:r>
        <w:rPr>
          <w:rFonts w:ascii="Times New Roman" w:hAnsi="Times New Roman"/>
          <w:sz w:val="22"/>
          <w:szCs w:val="22"/>
        </w:rPr>
      </w:r>
    </w:p>
    <w:p>
      <w:pPr>
        <w:sectPr>
          <w:type w:val="nextPage"/>
          <w:pgSz w:w="11906" w:h="16838"/>
          <w:pgMar w:left="1340" w:right="1320" w:gutter="0" w:header="0" w:top="1360" w:footer="0" w:bottom="280"/>
          <w:pgNumType w:fmt="decimal"/>
          <w:formProt w:val="false"/>
          <w:textDirection w:val="lrTb"/>
          <w:docGrid w:type="default" w:linePitch="100" w:charSpace="4096"/>
        </w:sectPr>
        <w:pStyle w:val="Heading2"/>
        <w:spacing w:before="276" w:after="0"/>
        <w:ind w:hanging="0" w:left="100" w:right="0"/>
        <w:jc w:val="both"/>
        <w:rPr>
          <w:rFonts w:ascii="Times New Roman" w:hAnsi="Times New Roman"/>
          <w:sz w:val="22"/>
          <w:szCs w:val="22"/>
        </w:rPr>
      </w:pPr>
      <w:r>
        <w:rPr>
          <w:rFonts w:ascii="Times New Roman" w:hAnsi="Times New Roman"/>
          <w:sz w:val="22"/>
          <w:szCs w:val="22"/>
        </w:rPr>
      </w:r>
    </w:p>
    <w:p>
      <w:pPr>
        <w:pStyle w:val="Heading1"/>
        <w:ind w:left="1159" w:right="1180"/>
        <w:rPr>
          <w:rFonts w:ascii="Times New Roman" w:hAnsi="Times New Roman"/>
          <w:sz w:val="32"/>
          <w:szCs w:val="32"/>
        </w:rPr>
      </w:pPr>
      <w:r>
        <w:rPr>
          <w:rFonts w:ascii="Times New Roman" w:hAnsi="Times New Roman"/>
          <w:sz w:val="32"/>
          <w:szCs w:val="32"/>
        </w:rPr>
        <w:t>CONCLUSION</w:t>
      </w:r>
    </w:p>
    <w:p>
      <w:pPr>
        <w:pStyle w:val="BodyText"/>
        <w:spacing w:before="1" w:after="0"/>
        <w:rPr>
          <w:rFonts w:ascii="Times New Roman" w:hAnsi="Times New Roman"/>
          <w:b/>
          <w:sz w:val="22"/>
          <w:szCs w:val="22"/>
        </w:rPr>
      </w:pPr>
      <w:r>
        <w:rPr>
          <w:rFonts w:ascii="Times New Roman" w:hAnsi="Times New Roman"/>
          <w:b/>
          <w:sz w:val="22"/>
          <w:szCs w:val="22"/>
        </w:rPr>
      </w:r>
    </w:p>
    <w:p>
      <w:pPr>
        <w:pStyle w:val="BodyText"/>
        <w:ind w:left="100" w:right="116"/>
        <w:jc w:val="both"/>
        <w:rPr>
          <w:rFonts w:ascii="Times New Roman" w:hAnsi="Times New Roman"/>
          <w:sz w:val="22"/>
          <w:szCs w:val="22"/>
        </w:rPr>
      </w:pPr>
      <w:r>
        <w:rPr>
          <w:rFonts w:ascii="Times New Roman" w:hAnsi="Times New Roman"/>
          <w:sz w:val="22"/>
          <w:szCs w:val="22"/>
        </w:rPr>
        <w:t xml:space="preserve">NDVI is easy to understand, derive and utilize. Because it offers a robust intuitive measure of vegetation health, it is readily used industrially for tracking seasonal changes and long term structural trends. </w:t>
      </w:r>
    </w:p>
    <w:p>
      <w:pPr>
        <w:pStyle w:val="BodyText"/>
        <w:ind w:left="100" w:right="116"/>
        <w:jc w:val="both"/>
        <w:rPr>
          <w:rFonts w:ascii="Times New Roman" w:hAnsi="Times New Roman"/>
          <w:sz w:val="22"/>
          <w:szCs w:val="22"/>
        </w:rPr>
      </w:pPr>
      <w:r>
        <w:rPr>
          <w:rFonts w:ascii="Times New Roman" w:hAnsi="Times New Roman"/>
          <w:sz w:val="22"/>
          <w:szCs w:val="22"/>
        </w:rPr>
      </w:r>
    </w:p>
    <w:p>
      <w:pPr>
        <w:pStyle w:val="BodyText"/>
        <w:ind w:left="100" w:right="116"/>
        <w:jc w:val="both"/>
        <w:rPr>
          <w:rFonts w:ascii="Times New Roman" w:hAnsi="Times New Roman"/>
          <w:sz w:val="22"/>
          <w:szCs w:val="22"/>
        </w:rPr>
      </w:pPr>
      <w:r>
        <w:rPr>
          <w:rFonts w:ascii="Times New Roman" w:hAnsi="Times New Roman"/>
          <w:sz w:val="22"/>
          <w:szCs w:val="22"/>
        </w:rPr>
        <w:t xml:space="preserve">Any time there is soil exposure and especially if its moisture content can change, SAVI is going to be superior to NDVI. The better saturation characteristics of SAVI are highly desirable in any dense vegetation scenario. </w:t>
      </w:r>
    </w:p>
    <w:p>
      <w:pPr>
        <w:pStyle w:val="BodyText"/>
        <w:ind w:left="100" w:right="116"/>
        <w:jc w:val="both"/>
        <w:rPr>
          <w:rFonts w:ascii="Times New Roman" w:hAnsi="Times New Roman"/>
          <w:sz w:val="22"/>
          <w:szCs w:val="22"/>
        </w:rPr>
      </w:pPr>
      <w:r>
        <w:rPr>
          <w:rFonts w:ascii="Times New Roman" w:hAnsi="Times New Roman"/>
          <w:sz w:val="22"/>
          <w:szCs w:val="22"/>
        </w:rPr>
      </w:r>
    </w:p>
    <w:p>
      <w:pPr>
        <w:pStyle w:val="BodyText"/>
        <w:ind w:left="100" w:right="116"/>
        <w:jc w:val="both"/>
        <w:rPr>
          <w:rFonts w:ascii="Times New Roman" w:hAnsi="Times New Roman"/>
          <w:sz w:val="22"/>
          <w:szCs w:val="22"/>
        </w:rPr>
      </w:pPr>
      <w:r>
        <w:rPr>
          <w:rFonts w:ascii="Times New Roman" w:hAnsi="Times New Roman"/>
          <w:sz w:val="22"/>
          <w:szCs w:val="22"/>
        </w:rPr>
        <w:t>EVI leverages the blue band to mitigate aerosol effects. But modern atmospheric correction mechanisms do that anyway making the use of the blue band redundant today. The one valuable innovation from EVI worth keeping, however, is the idea of designing an index with slightly less sensitivity to the red band than NDVI or SAVI.</w:t>
      </w:r>
    </w:p>
    <w:p>
      <w:pPr>
        <w:pStyle w:val="BodyText"/>
        <w:ind w:left="100" w:right="116"/>
        <w:jc w:val="both"/>
        <w:rPr>
          <w:rFonts w:ascii="Times New Roman" w:hAnsi="Times New Roman"/>
          <w:sz w:val="22"/>
          <w:szCs w:val="22"/>
        </w:rPr>
      </w:pPr>
      <w:r>
        <w:rPr>
          <w:rFonts w:ascii="Times New Roman" w:hAnsi="Times New Roman"/>
          <w:sz w:val="22"/>
          <w:szCs w:val="22"/>
        </w:rPr>
        <w:drawing>
          <wp:anchor behindDoc="0" distT="0" distB="0" distL="0" distR="0" simplePos="0" locked="0" layoutInCell="0" allowOverlap="1" relativeHeight="25">
            <wp:simplePos x="0" y="0"/>
            <wp:positionH relativeFrom="column">
              <wp:align>center</wp:align>
            </wp:positionH>
            <wp:positionV relativeFrom="paragraph">
              <wp:posOffset>328295</wp:posOffset>
            </wp:positionV>
            <wp:extent cx="5732145" cy="2908935"/>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6"/>
                    <a:stretch>
                      <a:fillRect/>
                    </a:stretch>
                  </pic:blipFill>
                  <pic:spPr bwMode="auto">
                    <a:xfrm>
                      <a:off x="0" y="0"/>
                      <a:ext cx="5732145" cy="2908935"/>
                    </a:xfrm>
                    <a:prstGeom prst="rect">
                      <a:avLst/>
                    </a:prstGeom>
                  </pic:spPr>
                </pic:pic>
              </a:graphicData>
            </a:graphic>
          </wp:anchor>
        </w:drawing>
      </w:r>
    </w:p>
    <w:p>
      <w:pPr>
        <w:pStyle w:val="Normal"/>
        <w:spacing w:lineRule="auto" w:line="240" w:before="143" w:after="0"/>
        <w:ind w:hanging="0" w:left="532" w:right="8346"/>
        <w:rPr>
          <w:rFonts w:ascii="Times New Roman" w:hAnsi="Times New Roman"/>
        </w:rPr>
      </w:pPr>
      <w:r>
        <w:rPr>
          <w:rFonts w:ascii="Times New Roman" w:hAnsi="Times New Roman"/>
        </w:rPr>
      </w:r>
    </w:p>
    <w:p>
      <w:pPr>
        <w:pStyle w:val="BodyText"/>
        <w:spacing w:before="240" w:after="240"/>
        <w:ind w:hanging="0" w:left="0" w:right="0"/>
        <w:rPr>
          <w:rFonts w:ascii="Times New Roman" w:hAnsi="Times New Roman"/>
          <w:b w:val="false"/>
          <w:bCs w:val="false"/>
          <w:sz w:val="22"/>
          <w:szCs w:val="22"/>
        </w:rPr>
      </w:pPr>
      <w:r>
        <w:rPr>
          <w:rFonts w:ascii="Times New Roman" w:hAnsi="Times New Roman"/>
          <w:b w:val="false"/>
          <w:bCs w:val="false"/>
          <w:sz w:val="22"/>
          <w:szCs w:val="22"/>
        </w:rPr>
        <w:t>Looking towards the future, several exciting advancements are expected in crop yield prediction:</w:t>
      </w:r>
    </w:p>
    <w:p>
      <w:pPr>
        <w:pStyle w:val="BodyText"/>
        <w:numPr>
          <w:ilvl w:val="0"/>
          <w:numId w:val="3"/>
        </w:numPr>
        <w:pBdr/>
        <w:tabs>
          <w:tab w:val="clear" w:pos="720"/>
          <w:tab w:val="left" w:pos="0" w:leader="none"/>
        </w:tabs>
        <w:spacing w:before="0" w:after="100"/>
        <w:ind w:hanging="0" w:left="0" w:right="0"/>
        <w:rPr/>
      </w:pPr>
      <w:r>
        <w:rPr>
          <w:rStyle w:val="Strong"/>
          <w:rFonts w:ascii="Times New Roman" w:hAnsi="Times New Roman"/>
          <w:b w:val="false"/>
          <w:bCs w:val="false"/>
          <w:sz w:val="22"/>
          <w:szCs w:val="22"/>
        </w:rPr>
        <w:t>Integration of New Data Sources:</w:t>
      </w:r>
      <w:r>
        <w:rPr>
          <w:rFonts w:ascii="Times New Roman" w:hAnsi="Times New Roman"/>
          <w:b w:val="false"/>
          <w:bCs w:val="false"/>
          <w:sz w:val="22"/>
          <w:szCs w:val="22"/>
        </w:rPr>
        <w:t> Incorporation of data from drones, ground sensors, and other sources can further improve the accuracy and granularity of predictions.</w:t>
      </w:r>
    </w:p>
    <w:p>
      <w:pPr>
        <w:pStyle w:val="BodyText"/>
        <w:numPr>
          <w:ilvl w:val="0"/>
          <w:numId w:val="3"/>
        </w:numPr>
        <w:pBdr/>
        <w:tabs>
          <w:tab w:val="clear" w:pos="720"/>
          <w:tab w:val="left" w:pos="0" w:leader="none"/>
        </w:tabs>
        <w:spacing w:before="0" w:after="100"/>
        <w:ind w:hanging="0" w:left="0" w:right="0"/>
        <w:rPr/>
      </w:pPr>
      <w:r>
        <w:rPr>
          <w:rStyle w:val="Strong"/>
          <w:rFonts w:ascii="Times New Roman" w:hAnsi="Times New Roman"/>
          <w:b w:val="false"/>
          <w:bCs w:val="false"/>
          <w:sz w:val="22"/>
          <w:szCs w:val="22"/>
        </w:rPr>
        <w:t>Machine Learning Advancements:</w:t>
      </w:r>
      <w:r>
        <w:rPr>
          <w:rFonts w:ascii="Times New Roman" w:hAnsi="Times New Roman"/>
          <w:b w:val="false"/>
          <w:bCs w:val="false"/>
          <w:sz w:val="22"/>
          <w:szCs w:val="22"/>
        </w:rPr>
        <w:t> Utilizing advanced machine learning techniques like deep learning can lead to even more accurate and reliable predictions.</w:t>
      </w:r>
    </w:p>
    <w:p>
      <w:pPr>
        <w:pStyle w:val="BodyText"/>
        <w:numPr>
          <w:ilvl w:val="0"/>
          <w:numId w:val="3"/>
        </w:numPr>
        <w:pBdr/>
        <w:tabs>
          <w:tab w:val="clear" w:pos="720"/>
          <w:tab w:val="left" w:pos="0" w:leader="none"/>
        </w:tabs>
        <w:spacing w:before="0" w:after="100"/>
        <w:ind w:hanging="0" w:left="0" w:right="0"/>
        <w:rPr/>
      </w:pPr>
      <w:r>
        <w:rPr>
          <w:rStyle w:val="Strong"/>
          <w:rFonts w:ascii="Times New Roman" w:hAnsi="Times New Roman"/>
          <w:b w:val="false"/>
          <w:bCs w:val="false"/>
          <w:sz w:val="22"/>
          <w:szCs w:val="22"/>
        </w:rPr>
        <w:t>Crop-Specific Models:</w:t>
      </w:r>
      <w:r>
        <w:rPr>
          <w:rFonts w:ascii="Times New Roman" w:hAnsi="Times New Roman"/>
          <w:b w:val="false"/>
          <w:bCs w:val="false"/>
          <w:sz w:val="22"/>
          <w:szCs w:val="22"/>
        </w:rPr>
        <w:t> Customized models tailored to specific crops and regions can provide enhanced accuracy and insights relevant to the specific context.</w:t>
      </w:r>
    </w:p>
    <w:p>
      <w:pPr>
        <w:pStyle w:val="BodyText"/>
        <w:numPr>
          <w:ilvl w:val="0"/>
          <w:numId w:val="3"/>
        </w:numPr>
        <w:pBdr/>
        <w:tabs>
          <w:tab w:val="clear" w:pos="720"/>
          <w:tab w:val="left" w:pos="0" w:leader="none"/>
        </w:tabs>
        <w:spacing w:before="0" w:after="100"/>
        <w:ind w:hanging="0" w:left="0" w:right="0"/>
        <w:rPr/>
      </w:pPr>
      <w:r>
        <w:rPr>
          <w:rStyle w:val="Strong"/>
          <w:rFonts w:ascii="Times New Roman" w:hAnsi="Times New Roman"/>
          <w:b w:val="false"/>
          <w:bCs w:val="false"/>
          <w:sz w:val="22"/>
          <w:szCs w:val="22"/>
        </w:rPr>
        <w:t>Open Access Data and Tools:</w:t>
      </w:r>
      <w:r>
        <w:rPr>
          <w:rFonts w:ascii="Times New Roman" w:hAnsi="Times New Roman"/>
          <w:b w:val="false"/>
          <w:bCs w:val="false"/>
          <w:sz w:val="22"/>
          <w:szCs w:val="22"/>
        </w:rPr>
        <w:t> Promoting open access to data and tools can empower farmers and democratize access to advanced crop yield prediction capabilities.</w:t>
      </w:r>
    </w:p>
    <w:p>
      <w:pPr>
        <w:pStyle w:val="Heading1"/>
        <w:spacing w:before="230" w:after="0"/>
        <w:ind w:left="633" w:right="652"/>
        <w:rPr>
          <w:rFonts w:ascii="Times New Roman" w:hAnsi="Times New Roman"/>
          <w:sz w:val="22"/>
          <w:szCs w:val="22"/>
        </w:rPr>
      </w:pPr>
      <w:r>
        <w:rPr>
          <w:rFonts w:ascii="Times New Roman" w:hAnsi="Times New Roman"/>
          <w:sz w:val="22"/>
          <w:szCs w:val="22"/>
        </w:rPr>
      </w:r>
    </w:p>
    <w:p>
      <w:pPr>
        <w:pStyle w:val="Heading1"/>
        <w:spacing w:before="230" w:after="0"/>
        <w:ind w:left="633" w:right="652"/>
        <w:rPr>
          <w:rFonts w:ascii="Times New Roman" w:hAnsi="Times New Roman"/>
          <w:sz w:val="22"/>
          <w:szCs w:val="22"/>
        </w:rPr>
      </w:pPr>
      <w:r>
        <w:rPr>
          <w:rFonts w:ascii="Times New Roman" w:hAnsi="Times New Roman"/>
          <w:sz w:val="22"/>
          <w:szCs w:val="22"/>
        </w:rPr>
      </w:r>
    </w:p>
    <w:p>
      <w:pPr>
        <w:pStyle w:val="Heading1"/>
        <w:spacing w:before="230" w:after="0"/>
        <w:ind w:left="633" w:right="652"/>
        <w:rPr>
          <w:rFonts w:ascii="Times New Roman" w:hAnsi="Times New Roman"/>
          <w:sz w:val="22"/>
          <w:szCs w:val="22"/>
        </w:rPr>
      </w:pPr>
      <w:r>
        <w:rPr>
          <w:rFonts w:ascii="Times New Roman" w:hAnsi="Times New Roman"/>
          <w:sz w:val="22"/>
          <w:szCs w:val="22"/>
        </w:rPr>
      </w:r>
    </w:p>
    <w:p>
      <w:pPr>
        <w:pStyle w:val="Heading1"/>
        <w:spacing w:before="230" w:after="0"/>
        <w:ind w:left="633" w:right="652"/>
        <w:rPr>
          <w:rFonts w:ascii="Times New Roman" w:hAnsi="Times New Roman"/>
          <w:sz w:val="22"/>
          <w:szCs w:val="22"/>
        </w:rPr>
      </w:pPr>
      <w:r>
        <w:rPr>
          <w:rFonts w:ascii="Times New Roman" w:hAnsi="Times New Roman"/>
          <w:sz w:val="22"/>
          <w:szCs w:val="22"/>
        </w:rPr>
      </w:r>
    </w:p>
    <w:p>
      <w:pPr>
        <w:pStyle w:val="Heading1"/>
        <w:spacing w:before="230" w:after="0"/>
        <w:ind w:left="633" w:right="652"/>
        <w:rPr>
          <w:rFonts w:ascii="Times New Roman" w:hAnsi="Times New Roman"/>
          <w:sz w:val="22"/>
          <w:szCs w:val="22"/>
        </w:rPr>
      </w:pPr>
      <w:r>
        <w:rPr>
          <w:rFonts w:ascii="Times New Roman" w:hAnsi="Times New Roman"/>
          <w:sz w:val="22"/>
          <w:szCs w:val="22"/>
        </w:rPr>
      </w:r>
    </w:p>
    <w:p>
      <w:pPr>
        <w:pStyle w:val="Heading1"/>
        <w:spacing w:before="230" w:after="0"/>
        <w:ind w:left="633" w:right="652"/>
        <w:rPr>
          <w:rFonts w:ascii="Times New Roman" w:hAnsi="Times New Roman"/>
          <w:sz w:val="22"/>
          <w:szCs w:val="22"/>
        </w:rPr>
      </w:pPr>
      <w:r>
        <w:rPr>
          <w:rFonts w:ascii="Times New Roman" w:hAnsi="Times New Roman"/>
          <w:sz w:val="22"/>
          <w:szCs w:val="22"/>
        </w:rPr>
      </w:r>
    </w:p>
    <w:p>
      <w:pPr>
        <w:pStyle w:val="Heading1"/>
        <w:spacing w:before="230" w:after="0"/>
        <w:ind w:left="633" w:right="652"/>
        <w:rPr>
          <w:rFonts w:ascii="Times New Roman" w:hAnsi="Times New Roman"/>
          <w:sz w:val="22"/>
          <w:szCs w:val="22"/>
        </w:rPr>
      </w:pPr>
      <w:r>
        <w:rPr>
          <w:rFonts w:ascii="Times New Roman" w:hAnsi="Times New Roman"/>
          <w:sz w:val="22"/>
          <w:szCs w:val="22"/>
        </w:rPr>
        <w:t>REFERENCES</w:t>
      </w:r>
    </w:p>
    <w:p>
      <w:pPr>
        <w:pStyle w:val="BodyText"/>
        <w:spacing w:before="1" w:after="0"/>
        <w:rPr>
          <w:rFonts w:ascii="Times New Roman" w:hAnsi="Times New Roman"/>
          <w:b/>
          <w:sz w:val="22"/>
          <w:szCs w:val="22"/>
        </w:rPr>
      </w:pPr>
      <w:r>
        <w:rPr>
          <w:rFonts w:ascii="Times New Roman" w:hAnsi="Times New Roman"/>
          <w:b/>
          <w:sz w:val="22"/>
          <w:szCs w:val="22"/>
        </w:rPr>
      </w:r>
    </w:p>
    <w:p>
      <w:pPr>
        <w:pStyle w:val="ListParagraph"/>
        <w:numPr>
          <w:ilvl w:val="0"/>
          <w:numId w:val="1"/>
        </w:numPr>
        <w:tabs>
          <w:tab w:val="clear" w:pos="720"/>
          <w:tab w:val="left" w:pos="387" w:leader="none"/>
        </w:tabs>
        <w:spacing w:lineRule="auto" w:line="240" w:before="0" w:after="0"/>
        <w:ind w:hanging="0" w:left="100" w:right="214"/>
        <w:jc w:val="left"/>
        <w:rPr>
          <w:rFonts w:ascii="Times New Roman" w:hAnsi="Times New Roman"/>
          <w:sz w:val="22"/>
          <w:szCs w:val="22"/>
        </w:rPr>
      </w:pPr>
      <w:r>
        <w:rPr>
          <w:rFonts w:ascii="Times New Roman" w:hAnsi="Times New Roman"/>
          <w:sz w:val="22"/>
          <w:szCs w:val="22"/>
        </w:rPr>
        <w:t>“</w:t>
      </w:r>
      <w:r>
        <w:rPr>
          <w:rFonts w:ascii="Times New Roman" w:hAnsi="Times New Roman"/>
          <w:sz w:val="22"/>
          <w:szCs w:val="22"/>
        </w:rPr>
        <w:t>CROPUP –A Crop Yield Prediction and Recommendation System with Geographical Data using</w:t>
      </w:r>
      <w:r>
        <w:rPr>
          <w:rFonts w:ascii="Times New Roman" w:hAnsi="Times New Roman"/>
          <w:spacing w:val="-52"/>
          <w:sz w:val="22"/>
          <w:szCs w:val="22"/>
        </w:rPr>
        <w:t xml:space="preserve"> </w:t>
      </w:r>
      <w:r>
        <w:rPr>
          <w:rFonts w:ascii="Times New Roman" w:hAnsi="Times New Roman"/>
          <w:sz w:val="22"/>
          <w:szCs w:val="22"/>
        </w:rPr>
        <w:t>DNN and XGBoost” Sobhana M1, Smitha Chowdary Ch2, D.N.V.S.L.S. Indira3, Konduru Kranthi</w:t>
      </w:r>
      <w:r>
        <w:rPr>
          <w:rFonts w:ascii="Times New Roman" w:hAnsi="Times New Roman"/>
          <w:spacing w:val="1"/>
          <w:sz w:val="22"/>
          <w:szCs w:val="22"/>
        </w:rPr>
        <w:t xml:space="preserve"> </w:t>
      </w:r>
      <w:r>
        <w:rPr>
          <w:rFonts w:ascii="Times New Roman" w:hAnsi="Times New Roman"/>
          <w:sz w:val="22"/>
          <w:szCs w:val="22"/>
        </w:rPr>
        <w:t>Kumar. International Journal on Recent and Innovation Trends in Computing and Communication,</w:t>
      </w:r>
      <w:r>
        <w:rPr>
          <w:rFonts w:ascii="Times New Roman" w:hAnsi="Times New Roman"/>
          <w:spacing w:val="1"/>
          <w:sz w:val="22"/>
          <w:szCs w:val="22"/>
        </w:rPr>
        <w:t xml:space="preserve"> </w:t>
      </w:r>
      <w:r>
        <w:rPr>
          <w:rFonts w:ascii="Times New Roman" w:hAnsi="Times New Roman"/>
          <w:sz w:val="22"/>
          <w:szCs w:val="22"/>
        </w:rPr>
        <w:t>2321-8169</w:t>
      </w:r>
      <w:r>
        <w:rPr>
          <w:rFonts w:ascii="Times New Roman" w:hAnsi="Times New Roman"/>
          <w:spacing w:val="-1"/>
          <w:sz w:val="22"/>
          <w:szCs w:val="22"/>
        </w:rPr>
        <w:t xml:space="preserve"> </w:t>
      </w:r>
      <w:r>
        <w:rPr>
          <w:rFonts w:ascii="Times New Roman" w:hAnsi="Times New Roman"/>
          <w:sz w:val="22"/>
          <w:szCs w:val="22"/>
        </w:rPr>
        <w:t>Volume:</w:t>
      </w:r>
      <w:r>
        <w:rPr>
          <w:rFonts w:ascii="Times New Roman" w:hAnsi="Times New Roman"/>
          <w:spacing w:val="1"/>
          <w:sz w:val="22"/>
          <w:szCs w:val="22"/>
        </w:rPr>
        <w:t xml:space="preserve"> </w:t>
      </w:r>
      <w:r>
        <w:rPr>
          <w:rFonts w:ascii="Times New Roman" w:hAnsi="Times New Roman"/>
          <w:sz w:val="22"/>
          <w:szCs w:val="22"/>
        </w:rPr>
        <w:t>10</w:t>
      </w:r>
      <w:r>
        <w:rPr>
          <w:rFonts w:ascii="Times New Roman" w:hAnsi="Times New Roman"/>
          <w:spacing w:val="-3"/>
          <w:sz w:val="22"/>
          <w:szCs w:val="22"/>
        </w:rPr>
        <w:t xml:space="preserve"> </w:t>
      </w:r>
      <w:r>
        <w:rPr>
          <w:rFonts w:ascii="Times New Roman" w:hAnsi="Times New Roman"/>
          <w:sz w:val="22"/>
          <w:szCs w:val="22"/>
        </w:rPr>
        <w:t>Issue:</w:t>
      </w:r>
      <w:r>
        <w:rPr>
          <w:rFonts w:ascii="Times New Roman" w:hAnsi="Times New Roman"/>
          <w:spacing w:val="1"/>
          <w:sz w:val="22"/>
          <w:szCs w:val="22"/>
        </w:rPr>
        <w:t xml:space="preserve"> </w:t>
      </w:r>
      <w:r>
        <w:rPr>
          <w:rFonts w:ascii="Times New Roman" w:hAnsi="Times New Roman"/>
          <w:sz w:val="22"/>
          <w:szCs w:val="22"/>
        </w:rPr>
        <w:t>11</w:t>
      </w:r>
    </w:p>
    <w:p>
      <w:pPr>
        <w:pStyle w:val="BodyText"/>
        <w:spacing w:before="11" w:after="0"/>
        <w:rPr>
          <w:rFonts w:ascii="Times New Roman" w:hAnsi="Times New Roman"/>
          <w:sz w:val="22"/>
          <w:szCs w:val="22"/>
        </w:rPr>
      </w:pPr>
      <w:r>
        <w:rPr>
          <w:rFonts w:ascii="Times New Roman" w:hAnsi="Times New Roman"/>
          <w:sz w:val="22"/>
          <w:szCs w:val="22"/>
        </w:rPr>
      </w:r>
    </w:p>
    <w:p>
      <w:pPr>
        <w:pStyle w:val="ListParagraph"/>
        <w:numPr>
          <w:ilvl w:val="0"/>
          <w:numId w:val="1"/>
        </w:numPr>
        <w:tabs>
          <w:tab w:val="clear" w:pos="720"/>
          <w:tab w:val="left" w:pos="415" w:leader="none"/>
        </w:tabs>
        <w:spacing w:lineRule="auto" w:line="240" w:before="0" w:after="0"/>
        <w:ind w:hanging="0" w:left="100" w:right="476"/>
        <w:jc w:val="left"/>
        <w:rPr>
          <w:rFonts w:ascii="Times New Roman" w:hAnsi="Times New Roman"/>
          <w:sz w:val="22"/>
          <w:szCs w:val="22"/>
        </w:rPr>
      </w:pPr>
      <w:r>
        <w:rPr>
          <w:rFonts w:ascii="Times New Roman" w:hAnsi="Times New Roman"/>
          <w:sz w:val="22"/>
          <w:szCs w:val="22"/>
        </w:rPr>
        <w:t>A Front. Plant Sci., 22 May 2019 Sec. Computational GenomicsVolume 10- 2019 “Crop Yield</w:t>
      </w:r>
      <w:r>
        <w:rPr>
          <w:rFonts w:ascii="Times New Roman" w:hAnsi="Times New Roman"/>
          <w:spacing w:val="-52"/>
          <w:sz w:val="22"/>
          <w:szCs w:val="22"/>
        </w:rPr>
        <w:t xml:space="preserve"> </w:t>
      </w:r>
      <w:r>
        <w:rPr>
          <w:rFonts w:ascii="Times New Roman" w:hAnsi="Times New Roman"/>
          <w:sz w:val="22"/>
          <w:szCs w:val="22"/>
        </w:rPr>
        <w:t>Prediction</w:t>
      </w:r>
      <w:r>
        <w:rPr>
          <w:rFonts w:ascii="Times New Roman" w:hAnsi="Times New Roman"/>
          <w:spacing w:val="-2"/>
          <w:sz w:val="22"/>
          <w:szCs w:val="22"/>
        </w:rPr>
        <w:t xml:space="preserve"> </w:t>
      </w:r>
      <w:r>
        <w:rPr>
          <w:rFonts w:ascii="Times New Roman" w:hAnsi="Times New Roman"/>
          <w:sz w:val="22"/>
          <w:szCs w:val="22"/>
        </w:rPr>
        <w:t>Using</w:t>
      </w:r>
      <w:r>
        <w:rPr>
          <w:rFonts w:ascii="Times New Roman" w:hAnsi="Times New Roman"/>
          <w:spacing w:val="-1"/>
          <w:sz w:val="22"/>
          <w:szCs w:val="22"/>
        </w:rPr>
        <w:t xml:space="preserve"> </w:t>
      </w:r>
      <w:r>
        <w:rPr>
          <w:rFonts w:ascii="Times New Roman" w:hAnsi="Times New Roman"/>
          <w:sz w:val="22"/>
          <w:szCs w:val="22"/>
        </w:rPr>
        <w:t>Deep</w:t>
      </w:r>
      <w:r>
        <w:rPr>
          <w:rFonts w:ascii="Times New Roman" w:hAnsi="Times New Roman"/>
          <w:spacing w:val="-1"/>
          <w:sz w:val="22"/>
          <w:szCs w:val="22"/>
        </w:rPr>
        <w:t xml:space="preserve"> </w:t>
      </w:r>
      <w:r>
        <w:rPr>
          <w:rFonts w:ascii="Times New Roman" w:hAnsi="Times New Roman"/>
          <w:sz w:val="22"/>
          <w:szCs w:val="22"/>
        </w:rPr>
        <w:t>Neural Networks”</w:t>
      </w:r>
      <w:r>
        <w:rPr>
          <w:rFonts w:ascii="Times New Roman" w:hAnsi="Times New Roman"/>
          <w:spacing w:val="-3"/>
          <w:sz w:val="22"/>
          <w:szCs w:val="22"/>
        </w:rPr>
        <w:t xml:space="preserve"> </w:t>
      </w:r>
      <w:r>
        <w:rPr>
          <w:rFonts w:ascii="Times New Roman" w:hAnsi="Times New Roman"/>
          <w:sz w:val="22"/>
          <w:szCs w:val="22"/>
        </w:rPr>
        <w:t>(https://doi.org/10.3389/fpls.2019.00621)</w:t>
      </w:r>
    </w:p>
    <w:p>
      <w:pPr>
        <w:pStyle w:val="BodyText"/>
        <w:spacing w:before="11" w:after="0"/>
        <w:rPr>
          <w:rFonts w:ascii="Times New Roman" w:hAnsi="Times New Roman"/>
          <w:sz w:val="22"/>
          <w:szCs w:val="22"/>
        </w:rPr>
      </w:pPr>
      <w:r>
        <w:rPr>
          <w:rFonts w:ascii="Times New Roman" w:hAnsi="Times New Roman"/>
          <w:sz w:val="22"/>
          <w:szCs w:val="22"/>
        </w:rPr>
      </w:r>
    </w:p>
    <w:p>
      <w:pPr>
        <w:pStyle w:val="ListParagraph"/>
        <w:numPr>
          <w:ilvl w:val="0"/>
          <w:numId w:val="1"/>
        </w:numPr>
        <w:tabs>
          <w:tab w:val="clear" w:pos="720"/>
          <w:tab w:val="left" w:pos="415" w:leader="none"/>
        </w:tabs>
        <w:spacing w:lineRule="auto" w:line="240" w:before="0" w:after="0"/>
        <w:ind w:hanging="0" w:left="100" w:right="512"/>
        <w:jc w:val="left"/>
        <w:rPr>
          <w:rFonts w:ascii="Times New Roman" w:hAnsi="Times New Roman"/>
          <w:sz w:val="22"/>
          <w:szCs w:val="22"/>
        </w:rPr>
      </w:pPr>
      <w:r>
        <w:rPr>
          <w:rFonts w:ascii="Times New Roman" w:hAnsi="Times New Roman"/>
          <w:sz w:val="22"/>
          <w:szCs w:val="22"/>
        </w:rPr>
        <w:t>“</w:t>
      </w:r>
      <w:r>
        <w:rPr>
          <w:rFonts w:ascii="Times New Roman" w:hAnsi="Times New Roman"/>
          <w:sz w:val="22"/>
          <w:szCs w:val="22"/>
        </w:rPr>
        <w:t>Crop yield estimation model for Iowa using remote sensing and surface parameters” Anup K.</w:t>
      </w:r>
      <w:r>
        <w:rPr>
          <w:rFonts w:ascii="Times New Roman" w:hAnsi="Times New Roman"/>
          <w:spacing w:val="-52"/>
          <w:sz w:val="22"/>
          <w:szCs w:val="22"/>
        </w:rPr>
        <w:t xml:space="preserve"> </w:t>
      </w:r>
      <w:r>
        <w:rPr>
          <w:rFonts w:ascii="Times New Roman" w:hAnsi="Times New Roman"/>
          <w:sz w:val="22"/>
          <w:szCs w:val="22"/>
        </w:rPr>
        <w:t>Prasad, Lim Chai, Ramesh P. Singh, Menas Kafatos. International Journal of Applied Earth</w:t>
      </w:r>
      <w:r>
        <w:rPr>
          <w:rFonts w:ascii="Times New Roman" w:hAnsi="Times New Roman"/>
          <w:spacing w:val="1"/>
          <w:sz w:val="22"/>
          <w:szCs w:val="22"/>
        </w:rPr>
        <w:t xml:space="preserve"> </w:t>
      </w:r>
      <w:r>
        <w:rPr>
          <w:rFonts w:ascii="Times New Roman" w:hAnsi="Times New Roman"/>
          <w:sz w:val="22"/>
          <w:szCs w:val="22"/>
        </w:rPr>
        <w:t>Observation</w:t>
      </w:r>
      <w:r>
        <w:rPr>
          <w:rFonts w:ascii="Times New Roman" w:hAnsi="Times New Roman"/>
          <w:spacing w:val="-1"/>
          <w:sz w:val="22"/>
          <w:szCs w:val="22"/>
        </w:rPr>
        <w:t xml:space="preserve"> </w:t>
      </w:r>
      <w:r>
        <w:rPr>
          <w:rFonts w:ascii="Times New Roman" w:hAnsi="Times New Roman"/>
          <w:sz w:val="22"/>
          <w:szCs w:val="22"/>
        </w:rPr>
        <w:t>and Geoinformation</w:t>
      </w:r>
      <w:r>
        <w:rPr>
          <w:rFonts w:ascii="Times New Roman" w:hAnsi="Times New Roman"/>
          <w:spacing w:val="-3"/>
          <w:sz w:val="22"/>
          <w:szCs w:val="22"/>
        </w:rPr>
        <w:t xml:space="preserve"> </w:t>
      </w:r>
      <w:r>
        <w:rPr>
          <w:rFonts w:ascii="Times New Roman" w:hAnsi="Times New Roman"/>
          <w:sz w:val="22"/>
          <w:szCs w:val="22"/>
        </w:rPr>
        <w:t>8 (2006)</w:t>
      </w:r>
      <w:r>
        <w:rPr>
          <w:rFonts w:ascii="Times New Roman" w:hAnsi="Times New Roman"/>
          <w:spacing w:val="-2"/>
          <w:sz w:val="22"/>
          <w:szCs w:val="22"/>
        </w:rPr>
        <w:t xml:space="preserve"> </w:t>
      </w:r>
      <w:r>
        <w:rPr>
          <w:rFonts w:ascii="Times New Roman" w:hAnsi="Times New Roman"/>
          <w:sz w:val="22"/>
          <w:szCs w:val="22"/>
        </w:rPr>
        <w:t>26–33.</w:t>
      </w:r>
    </w:p>
    <w:p>
      <w:pPr>
        <w:pStyle w:val="BodyText"/>
        <w:spacing w:before="1" w:after="0"/>
        <w:rPr>
          <w:rFonts w:ascii="Times New Roman" w:hAnsi="Times New Roman"/>
          <w:sz w:val="22"/>
          <w:szCs w:val="22"/>
        </w:rPr>
      </w:pPr>
      <w:r>
        <w:rPr>
          <w:rFonts w:ascii="Times New Roman" w:hAnsi="Times New Roman"/>
          <w:sz w:val="22"/>
          <w:szCs w:val="22"/>
        </w:rPr>
      </w:r>
    </w:p>
    <w:p>
      <w:pPr>
        <w:pStyle w:val="ListParagraph"/>
        <w:numPr>
          <w:ilvl w:val="0"/>
          <w:numId w:val="1"/>
        </w:numPr>
        <w:tabs>
          <w:tab w:val="clear" w:pos="720"/>
          <w:tab w:val="left" w:pos="413" w:leader="none"/>
        </w:tabs>
        <w:spacing w:lineRule="auto" w:line="240" w:before="1" w:after="0"/>
        <w:ind w:hanging="0" w:left="100" w:right="146"/>
        <w:jc w:val="left"/>
        <w:rPr>
          <w:rFonts w:ascii="Times New Roman" w:hAnsi="Times New Roman"/>
          <w:sz w:val="22"/>
          <w:szCs w:val="22"/>
        </w:rPr>
      </w:pPr>
      <w:r>
        <w:rPr>
          <w:rFonts w:ascii="Times New Roman" w:hAnsi="Times New Roman"/>
          <w:sz w:val="22"/>
          <w:szCs w:val="22"/>
        </w:rPr>
        <w:t>Mateo-Sanchis, A.; Piles, M.; Muñoz-Marí, J.; Adsuara, J.E.; Pérez-Suay, A.; Camps-Valls, “G.</w:t>
      </w:r>
      <w:r>
        <w:rPr>
          <w:rFonts w:ascii="Times New Roman" w:hAnsi="Times New Roman"/>
          <w:spacing w:val="1"/>
          <w:sz w:val="22"/>
          <w:szCs w:val="22"/>
        </w:rPr>
        <w:t xml:space="preserve"> </w:t>
      </w:r>
      <w:r>
        <w:rPr>
          <w:rFonts w:ascii="Times New Roman" w:hAnsi="Times New Roman"/>
          <w:sz w:val="22"/>
          <w:szCs w:val="22"/>
        </w:rPr>
        <w:t>Synergistic integration of optical and microwave satellite data for crop yield estimation. Remote Sens.</w:t>
      </w:r>
      <w:r>
        <w:rPr>
          <w:rFonts w:ascii="Times New Roman" w:hAnsi="Times New Roman"/>
          <w:spacing w:val="-52"/>
          <w:sz w:val="22"/>
          <w:szCs w:val="22"/>
        </w:rPr>
        <w:t xml:space="preserve"> </w:t>
      </w:r>
      <w:r>
        <w:rPr>
          <w:rFonts w:ascii="Times New Roman" w:hAnsi="Times New Roman"/>
          <w:sz w:val="22"/>
          <w:szCs w:val="22"/>
        </w:rPr>
        <w:t>Environ.”</w:t>
      </w:r>
      <w:r>
        <w:rPr>
          <w:rFonts w:ascii="Times New Roman" w:hAnsi="Times New Roman"/>
          <w:spacing w:val="-2"/>
          <w:sz w:val="22"/>
          <w:szCs w:val="22"/>
        </w:rPr>
        <w:t xml:space="preserve"> </w:t>
      </w:r>
      <w:r>
        <w:rPr>
          <w:rFonts w:ascii="Times New Roman" w:hAnsi="Times New Roman"/>
          <w:sz w:val="22"/>
          <w:szCs w:val="22"/>
        </w:rPr>
        <w:t>(2019), 234,</w:t>
      </w:r>
      <w:r>
        <w:rPr>
          <w:rFonts w:ascii="Times New Roman" w:hAnsi="Times New Roman"/>
          <w:spacing w:val="-3"/>
          <w:sz w:val="22"/>
          <w:szCs w:val="22"/>
        </w:rPr>
        <w:t xml:space="preserve"> </w:t>
      </w:r>
      <w:r>
        <w:rPr>
          <w:rFonts w:ascii="Times New Roman" w:hAnsi="Times New Roman"/>
          <w:sz w:val="22"/>
          <w:szCs w:val="22"/>
        </w:rPr>
        <w:t>111460.</w:t>
      </w:r>
    </w:p>
    <w:sectPr>
      <w:type w:val="nextPage"/>
      <w:pgSz w:w="11906" w:h="16838"/>
      <w:pgMar w:left="1340" w:right="1320" w:gutter="0" w:header="0" w:top="136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Liberation Mono">
    <w:altName w:val="Courier New"/>
    <w:charset w:val="00"/>
    <w:family w:val="modern"/>
    <w:pitch w:val="fixed"/>
  </w:font>
  <w:font w:name="Times New Roman">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00" w:hanging="286"/>
      </w:pPr>
      <w:rPr>
        <w:w w:val="99"/>
        <w:lang w:val="en-US" w:eastAsia="en-US" w:bidi="ar-SA"/>
      </w:rPr>
    </w:lvl>
    <w:lvl w:ilvl="1">
      <w:start w:val="0"/>
      <w:numFmt w:val="bullet"/>
      <w:lvlText w:val=""/>
      <w:lvlJc w:val="left"/>
      <w:pPr>
        <w:tabs>
          <w:tab w:val="num" w:pos="0"/>
        </w:tabs>
        <w:ind w:left="1014" w:hanging="286"/>
      </w:pPr>
      <w:rPr>
        <w:rFonts w:ascii="Symbol" w:hAnsi="Symbol" w:cs="Symbol" w:hint="default"/>
        <w:lang w:val="en-US" w:eastAsia="en-US" w:bidi="ar-SA"/>
      </w:rPr>
    </w:lvl>
    <w:lvl w:ilvl="2">
      <w:start w:val="0"/>
      <w:numFmt w:val="bullet"/>
      <w:lvlText w:val=""/>
      <w:lvlJc w:val="left"/>
      <w:pPr>
        <w:tabs>
          <w:tab w:val="num" w:pos="0"/>
        </w:tabs>
        <w:ind w:left="1929" w:hanging="286"/>
      </w:pPr>
      <w:rPr>
        <w:rFonts w:ascii="Symbol" w:hAnsi="Symbol" w:cs="Symbol" w:hint="default"/>
        <w:lang w:val="en-US" w:eastAsia="en-US" w:bidi="ar-SA"/>
      </w:rPr>
    </w:lvl>
    <w:lvl w:ilvl="3">
      <w:start w:val="0"/>
      <w:numFmt w:val="bullet"/>
      <w:lvlText w:val=""/>
      <w:lvlJc w:val="left"/>
      <w:pPr>
        <w:tabs>
          <w:tab w:val="num" w:pos="0"/>
        </w:tabs>
        <w:ind w:left="2843" w:hanging="286"/>
      </w:pPr>
      <w:rPr>
        <w:rFonts w:ascii="Symbol" w:hAnsi="Symbol" w:cs="Symbol" w:hint="default"/>
        <w:lang w:val="en-US" w:eastAsia="en-US" w:bidi="ar-SA"/>
      </w:rPr>
    </w:lvl>
    <w:lvl w:ilvl="4">
      <w:start w:val="0"/>
      <w:numFmt w:val="bullet"/>
      <w:lvlText w:val=""/>
      <w:lvlJc w:val="left"/>
      <w:pPr>
        <w:tabs>
          <w:tab w:val="num" w:pos="0"/>
        </w:tabs>
        <w:ind w:left="3758" w:hanging="286"/>
      </w:pPr>
      <w:rPr>
        <w:rFonts w:ascii="Symbol" w:hAnsi="Symbol" w:cs="Symbol" w:hint="default"/>
        <w:lang w:val="en-US" w:eastAsia="en-US" w:bidi="ar-SA"/>
      </w:rPr>
    </w:lvl>
    <w:lvl w:ilvl="5">
      <w:start w:val="0"/>
      <w:numFmt w:val="bullet"/>
      <w:lvlText w:val=""/>
      <w:lvlJc w:val="left"/>
      <w:pPr>
        <w:tabs>
          <w:tab w:val="num" w:pos="0"/>
        </w:tabs>
        <w:ind w:left="4673" w:hanging="286"/>
      </w:pPr>
      <w:rPr>
        <w:rFonts w:ascii="Symbol" w:hAnsi="Symbol" w:cs="Symbol" w:hint="default"/>
        <w:lang w:val="en-US" w:eastAsia="en-US" w:bidi="ar-SA"/>
      </w:rPr>
    </w:lvl>
    <w:lvl w:ilvl="6">
      <w:start w:val="0"/>
      <w:numFmt w:val="bullet"/>
      <w:lvlText w:val=""/>
      <w:lvlJc w:val="left"/>
      <w:pPr>
        <w:tabs>
          <w:tab w:val="num" w:pos="0"/>
        </w:tabs>
        <w:ind w:left="5587" w:hanging="286"/>
      </w:pPr>
      <w:rPr>
        <w:rFonts w:ascii="Symbol" w:hAnsi="Symbol" w:cs="Symbol" w:hint="default"/>
        <w:lang w:val="en-US" w:eastAsia="en-US" w:bidi="ar-SA"/>
      </w:rPr>
    </w:lvl>
    <w:lvl w:ilvl="7">
      <w:start w:val="0"/>
      <w:numFmt w:val="bullet"/>
      <w:lvlText w:val=""/>
      <w:lvlJc w:val="left"/>
      <w:pPr>
        <w:tabs>
          <w:tab w:val="num" w:pos="0"/>
        </w:tabs>
        <w:ind w:left="6502" w:hanging="286"/>
      </w:pPr>
      <w:rPr>
        <w:rFonts w:ascii="Symbol" w:hAnsi="Symbol" w:cs="Symbol" w:hint="default"/>
        <w:lang w:val="en-US" w:eastAsia="en-US" w:bidi="ar-SA"/>
      </w:rPr>
    </w:lvl>
    <w:lvl w:ilvl="8">
      <w:start w:val="0"/>
      <w:numFmt w:val="bullet"/>
      <w:lvlText w:val=""/>
      <w:lvlJc w:val="left"/>
      <w:pPr>
        <w:tabs>
          <w:tab w:val="num" w:pos="0"/>
        </w:tabs>
        <w:ind w:left="7417" w:hanging="286"/>
      </w:pPr>
      <w:rPr>
        <w:rFonts w:ascii="Symbol" w:hAnsi="Symbol" w:cs="Symbol" w:hint="default"/>
        <w:lang w:val="en-US" w:eastAsia="en-US" w:bidi="ar-SA"/>
      </w:rPr>
    </w:lvl>
  </w:abstractNum>
  <w:abstractNum w:abstractNumId="2">
    <w:lvl w:ilvl="0">
      <w:numFmt w:val="bullet"/>
      <w:lvlText w:val=""/>
      <w:lvlJc w:val="left"/>
      <w:pPr>
        <w:tabs>
          <w:tab w:val="num" w:pos="0"/>
        </w:tabs>
        <w:ind w:left="1276" w:hanging="360"/>
      </w:pPr>
      <w:rPr>
        <w:rFonts w:ascii="Symbol" w:hAnsi="Symbol" w:cs="Symbol" w:hint="default"/>
        <w:sz w:val="28"/>
        <w:szCs w:val="28"/>
        <w:w w:val="100"/>
        <w:lang w:val="en-US" w:eastAsia="en-US" w:bidi="ar-SA"/>
      </w:rPr>
    </w:lvl>
    <w:lvl w:ilvl="1">
      <w:start w:val="0"/>
      <w:numFmt w:val="bullet"/>
      <w:lvlText w:val="•"/>
      <w:lvlJc w:val="left"/>
      <w:pPr>
        <w:tabs>
          <w:tab w:val="num" w:pos="0"/>
        </w:tabs>
        <w:ind w:left="2126" w:hanging="641"/>
      </w:pPr>
      <w:rPr>
        <w:rFonts w:ascii="Times New Roman" w:hAnsi="Times New Roman" w:cs="Times New Roman" w:hint="default"/>
        <w:sz w:val="28"/>
        <w:szCs w:val="28"/>
        <w:w w:val="100"/>
        <w:lang w:val="en-US" w:eastAsia="en-US" w:bidi="ar-SA"/>
      </w:rPr>
    </w:lvl>
    <w:lvl w:ilvl="2">
      <w:start w:val="0"/>
      <w:numFmt w:val="bullet"/>
      <w:lvlText w:val=""/>
      <w:lvlJc w:val="left"/>
      <w:pPr>
        <w:tabs>
          <w:tab w:val="num" w:pos="0"/>
        </w:tabs>
        <w:ind w:left="2911" w:hanging="641"/>
      </w:pPr>
      <w:rPr>
        <w:rFonts w:ascii="Symbol" w:hAnsi="Symbol" w:cs="Symbol" w:hint="default"/>
        <w:lang w:val="en-US" w:eastAsia="en-US" w:bidi="ar-SA"/>
      </w:rPr>
    </w:lvl>
    <w:lvl w:ilvl="3">
      <w:start w:val="0"/>
      <w:numFmt w:val="bullet"/>
      <w:lvlText w:val=""/>
      <w:lvlJc w:val="left"/>
      <w:pPr>
        <w:tabs>
          <w:tab w:val="num" w:pos="0"/>
        </w:tabs>
        <w:ind w:left="3703" w:hanging="641"/>
      </w:pPr>
      <w:rPr>
        <w:rFonts w:ascii="Symbol" w:hAnsi="Symbol" w:cs="Symbol" w:hint="default"/>
        <w:lang w:val="en-US" w:eastAsia="en-US" w:bidi="ar-SA"/>
      </w:rPr>
    </w:lvl>
    <w:lvl w:ilvl="4">
      <w:start w:val="0"/>
      <w:numFmt w:val="bullet"/>
      <w:lvlText w:val=""/>
      <w:lvlJc w:val="left"/>
      <w:pPr>
        <w:tabs>
          <w:tab w:val="num" w:pos="0"/>
        </w:tabs>
        <w:ind w:left="4495" w:hanging="641"/>
      </w:pPr>
      <w:rPr>
        <w:rFonts w:ascii="Symbol" w:hAnsi="Symbol" w:cs="Symbol" w:hint="default"/>
        <w:lang w:val="en-US" w:eastAsia="en-US" w:bidi="ar-SA"/>
      </w:rPr>
    </w:lvl>
    <w:lvl w:ilvl="5">
      <w:start w:val="0"/>
      <w:numFmt w:val="bullet"/>
      <w:lvlText w:val=""/>
      <w:lvlJc w:val="left"/>
      <w:pPr>
        <w:tabs>
          <w:tab w:val="num" w:pos="0"/>
        </w:tabs>
        <w:ind w:left="5287" w:hanging="641"/>
      </w:pPr>
      <w:rPr>
        <w:rFonts w:ascii="Symbol" w:hAnsi="Symbol" w:cs="Symbol" w:hint="default"/>
        <w:lang w:val="en-US" w:eastAsia="en-US" w:bidi="ar-SA"/>
      </w:rPr>
    </w:lvl>
    <w:lvl w:ilvl="6">
      <w:start w:val="0"/>
      <w:numFmt w:val="bullet"/>
      <w:lvlText w:val=""/>
      <w:lvlJc w:val="left"/>
      <w:pPr>
        <w:tabs>
          <w:tab w:val="num" w:pos="0"/>
        </w:tabs>
        <w:ind w:left="6079" w:hanging="641"/>
      </w:pPr>
      <w:rPr>
        <w:rFonts w:ascii="Symbol" w:hAnsi="Symbol" w:cs="Symbol" w:hint="default"/>
        <w:lang w:val="en-US" w:eastAsia="en-US" w:bidi="ar-SA"/>
      </w:rPr>
    </w:lvl>
    <w:lvl w:ilvl="7">
      <w:start w:val="0"/>
      <w:numFmt w:val="bullet"/>
      <w:lvlText w:val=""/>
      <w:lvlJc w:val="left"/>
      <w:pPr>
        <w:tabs>
          <w:tab w:val="num" w:pos="0"/>
        </w:tabs>
        <w:ind w:left="6870" w:hanging="641"/>
      </w:pPr>
      <w:rPr>
        <w:rFonts w:ascii="Symbol" w:hAnsi="Symbol" w:cs="Symbol" w:hint="default"/>
        <w:lang w:val="en-US" w:eastAsia="en-US" w:bidi="ar-SA"/>
      </w:rPr>
    </w:lvl>
    <w:lvl w:ilvl="8">
      <w:start w:val="0"/>
      <w:numFmt w:val="bullet"/>
      <w:lvlText w:val=""/>
      <w:lvlJc w:val="left"/>
      <w:pPr>
        <w:tabs>
          <w:tab w:val="num" w:pos="0"/>
        </w:tabs>
        <w:ind w:left="7662" w:hanging="641"/>
      </w:pPr>
      <w:rPr>
        <w:rFonts w:ascii="Symbol" w:hAnsi="Symbol" w:cs="Symbol" w:hint="default"/>
        <w:lang w:val="en-US" w:eastAsia="en-US" w:bidi="ar-SA"/>
      </w:rPr>
    </w:lvl>
  </w:abstractNum>
  <w:abstractNum w:abstractNumId="3">
    <w:lvl w:ilvl="0">
      <w:start w:val="1"/>
      <w:numFmt w:val="bullet"/>
      <w:suff w:val="nothing"/>
      <w:lvlText w:val=""/>
      <w:lvlJc w:val="left"/>
      <w:pPr>
        <w:tabs>
          <w:tab w:val="num" w:pos="0"/>
        </w:tabs>
        <w:ind w:left="0"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1259"/>
        </w:tabs>
        <w:ind w:left="1259" w:hanging="360"/>
      </w:pPr>
      <w:rPr>
        <w:rFonts w:ascii="Symbol" w:hAnsi="Symbol" w:cs="Symbol" w:hint="default"/>
      </w:rPr>
    </w:lvl>
    <w:lvl w:ilvl="1">
      <w:start w:val="1"/>
      <w:numFmt w:val="bullet"/>
      <w:lvlText w:val="◦"/>
      <w:lvlJc w:val="left"/>
      <w:pPr>
        <w:tabs>
          <w:tab w:val="num" w:pos="1619"/>
        </w:tabs>
        <w:ind w:left="1619" w:hanging="360"/>
      </w:pPr>
      <w:rPr>
        <w:rFonts w:ascii="OpenSymbol" w:hAnsi="OpenSymbol" w:cs="OpenSymbol" w:hint="default"/>
      </w:rPr>
    </w:lvl>
    <w:lvl w:ilvl="2">
      <w:start w:val="1"/>
      <w:numFmt w:val="bullet"/>
      <w:lvlText w:val="▪"/>
      <w:lvlJc w:val="left"/>
      <w:pPr>
        <w:tabs>
          <w:tab w:val="num" w:pos="1979"/>
        </w:tabs>
        <w:ind w:left="1979" w:hanging="360"/>
      </w:pPr>
      <w:rPr>
        <w:rFonts w:ascii="OpenSymbol" w:hAnsi="OpenSymbol" w:cs="OpenSymbol" w:hint="default"/>
      </w:rPr>
    </w:lvl>
    <w:lvl w:ilvl="3">
      <w:start w:val="1"/>
      <w:numFmt w:val="bullet"/>
      <w:lvlText w:val=""/>
      <w:lvlJc w:val="left"/>
      <w:pPr>
        <w:tabs>
          <w:tab w:val="num" w:pos="2339"/>
        </w:tabs>
        <w:ind w:left="2339" w:hanging="360"/>
      </w:pPr>
      <w:rPr>
        <w:rFonts w:ascii="Symbol" w:hAnsi="Symbol" w:cs="Symbol" w:hint="default"/>
      </w:rPr>
    </w:lvl>
    <w:lvl w:ilvl="4">
      <w:start w:val="1"/>
      <w:numFmt w:val="bullet"/>
      <w:lvlText w:val="◦"/>
      <w:lvlJc w:val="left"/>
      <w:pPr>
        <w:tabs>
          <w:tab w:val="num" w:pos="2699"/>
        </w:tabs>
        <w:ind w:left="2699" w:hanging="360"/>
      </w:pPr>
      <w:rPr>
        <w:rFonts w:ascii="OpenSymbol" w:hAnsi="OpenSymbol" w:cs="OpenSymbol" w:hint="default"/>
      </w:rPr>
    </w:lvl>
    <w:lvl w:ilvl="5">
      <w:start w:val="1"/>
      <w:numFmt w:val="bullet"/>
      <w:lvlText w:val="▪"/>
      <w:lvlJc w:val="left"/>
      <w:pPr>
        <w:tabs>
          <w:tab w:val="num" w:pos="3059"/>
        </w:tabs>
        <w:ind w:left="3059" w:hanging="360"/>
      </w:pPr>
      <w:rPr>
        <w:rFonts w:ascii="OpenSymbol" w:hAnsi="OpenSymbol" w:cs="OpenSymbol" w:hint="default"/>
      </w:rPr>
    </w:lvl>
    <w:lvl w:ilvl="6">
      <w:start w:val="1"/>
      <w:numFmt w:val="bullet"/>
      <w:lvlText w:val=""/>
      <w:lvlJc w:val="left"/>
      <w:pPr>
        <w:tabs>
          <w:tab w:val="num" w:pos="3419"/>
        </w:tabs>
        <w:ind w:left="3419" w:hanging="360"/>
      </w:pPr>
      <w:rPr>
        <w:rFonts w:ascii="Symbol" w:hAnsi="Symbol" w:cs="Symbol" w:hint="default"/>
      </w:rPr>
    </w:lvl>
    <w:lvl w:ilvl="7">
      <w:start w:val="1"/>
      <w:numFmt w:val="bullet"/>
      <w:lvlText w:val="◦"/>
      <w:lvlJc w:val="left"/>
      <w:pPr>
        <w:tabs>
          <w:tab w:val="num" w:pos="3779"/>
        </w:tabs>
        <w:ind w:left="3779" w:hanging="360"/>
      </w:pPr>
      <w:rPr>
        <w:rFonts w:ascii="OpenSymbol" w:hAnsi="OpenSymbol" w:cs="OpenSymbol" w:hint="default"/>
      </w:rPr>
    </w:lvl>
    <w:lvl w:ilvl="8">
      <w:start w:val="1"/>
      <w:numFmt w:val="bullet"/>
      <w:lvlText w:val="▪"/>
      <w:lvlJc w:val="left"/>
      <w:pPr>
        <w:tabs>
          <w:tab w:val="num" w:pos="4139"/>
        </w:tabs>
        <w:ind w:left="4139" w:hanging="360"/>
      </w:pPr>
      <w:rPr>
        <w:rFonts w:ascii="OpenSymbol" w:hAnsi="OpenSymbol" w:cs="OpenSymbol" w:hint="default"/>
      </w:rPr>
    </w:lvl>
  </w:abstractNum>
  <w:abstractNum w:abstractNumId="5">
    <w:lvl w:ilvl="0">
      <w:start w:val="1"/>
      <w:numFmt w:val="bullet"/>
      <w:suff w:val="nothing"/>
      <w:lvlText w:val=""/>
      <w:lvlJc w:val="left"/>
      <w:pPr>
        <w:tabs>
          <w:tab w:val="num" w:pos="0"/>
        </w:tabs>
        <w:ind w:left="0"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spacing w:before="61" w:after="0"/>
      <w:ind w:left="100" w:right="1180"/>
      <w:jc w:val="center"/>
      <w:outlineLvl w:val="1"/>
    </w:pPr>
    <w:rPr>
      <w:rFonts w:ascii="Times New Roman" w:hAnsi="Times New Roman" w:eastAsia="Times New Roman" w:cs="Times New Roman"/>
      <w:b/>
      <w:bCs/>
      <w:sz w:val="32"/>
      <w:szCs w:val="32"/>
      <w:lang w:val="en-US" w:eastAsia="en-US" w:bidi="ar-SA"/>
    </w:rPr>
  </w:style>
  <w:style w:type="paragraph" w:styleId="Heading2">
    <w:name w:val="Heading 2"/>
    <w:basedOn w:val="Normal"/>
    <w:uiPriority w:val="1"/>
    <w:qFormat/>
    <w:pPr>
      <w:spacing w:lineRule="exact" w:line="321"/>
      <w:ind w:hanging="361" w:left="1276"/>
      <w:outlineLvl w:val="2"/>
    </w:pPr>
    <w:rPr>
      <w:rFonts w:ascii="Times New Roman" w:hAnsi="Times New Roman" w:eastAsia="Times New Roman" w:cs="Times New Roman"/>
      <w:b/>
      <w:bCs/>
      <w:sz w:val="28"/>
      <w:szCs w:val="28"/>
      <w:lang w:val="en-US" w:eastAsia="en-US" w:bidi="ar-SA"/>
    </w:rPr>
  </w:style>
  <w:style w:type="paragraph" w:styleId="Heading3">
    <w:name w:val="Heading 3"/>
    <w:basedOn w:val="Normal"/>
    <w:uiPriority w:val="1"/>
    <w:qFormat/>
    <w:pPr>
      <w:spacing w:before="41" w:after="0"/>
      <w:ind w:left="201" w:right="110"/>
      <w:outlineLvl w:val="3"/>
    </w:pPr>
    <w:rPr>
      <w:rFonts w:ascii="Times New Roman" w:hAnsi="Times New Roman" w:eastAsia="Times New Roman" w:cs="Times New Roman"/>
      <w:sz w:val="28"/>
      <w:szCs w:val="28"/>
      <w:lang w:val="en-US" w:eastAsia="en-US" w:bidi="ar-SA"/>
    </w:rPr>
  </w:style>
  <w:style w:type="paragraph" w:styleId="Heading4">
    <w:name w:val="Heading 4"/>
    <w:basedOn w:val="Normal"/>
    <w:uiPriority w:val="1"/>
    <w:qFormat/>
    <w:pPr>
      <w:ind w:left="820"/>
      <w:jc w:val="both"/>
      <w:outlineLvl w:val="4"/>
    </w:pPr>
    <w:rPr>
      <w:rFonts w:ascii="Times New Roman" w:hAnsi="Times New Roman" w:eastAsia="Times New Roman" w:cs="Times New Roman"/>
      <w:b/>
      <w:bCs/>
      <w:sz w:val="24"/>
      <w:szCs w:val="24"/>
      <w:lang w:val="en-US"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uiPriority w:val="1"/>
    <w:qFormat/>
    <w:pPr/>
    <w:rPr>
      <w:rFonts w:ascii="Times New Roman" w:hAnsi="Times New Roman" w:eastAsia="Times New Roman" w:cs="Times New Roman"/>
      <w:sz w:val="24"/>
      <w:szCs w:val="24"/>
      <w:lang w:val="en-US" w:eastAsia="en-US" w:bidi="ar-SA"/>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uiPriority w:val="1"/>
    <w:qFormat/>
    <w:pPr>
      <w:spacing w:before="61" w:after="0"/>
      <w:ind w:left="633" w:right="659"/>
      <w:jc w:val="center"/>
    </w:pPr>
    <w:rPr>
      <w:rFonts w:ascii="Times New Roman" w:hAnsi="Times New Roman" w:eastAsia="Times New Roman" w:cs="Times New Roman"/>
      <w:b/>
      <w:bCs/>
      <w:sz w:val="44"/>
      <w:szCs w:val="44"/>
      <w:lang w:val="en-US" w:eastAsia="en-US" w:bidi="ar-SA"/>
    </w:rPr>
  </w:style>
  <w:style w:type="paragraph" w:styleId="ListParagraph">
    <w:name w:val="List Paragraph"/>
    <w:basedOn w:val="Normal"/>
    <w:uiPriority w:val="1"/>
    <w:qFormat/>
    <w:pPr>
      <w:ind w:hanging="361" w:left="2126"/>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rPr>
      <w:lang w:val="en-US" w:eastAsia="en-US" w:bidi="ar-SA"/>
    </w:rPr>
  </w:style>
  <w:style w:type="paragraph" w:styleId="FrameContents">
    <w:name w:val="Frame Contents"/>
    <w:basedOn w:val="Normal"/>
    <w:qFormat/>
    <w:pPr/>
    <w:rPr/>
  </w:style>
  <w:style w:type="paragraph" w:styleId="Subtitle">
    <w:name w:val="Subtitle"/>
    <w:basedOn w:val="Heading"/>
    <w:next w:val="BodyText"/>
    <w:qFormat/>
    <w:pPr>
      <w:spacing w:before="60" w:after="120"/>
      <w:jc w:val="center"/>
    </w:pPr>
    <w:rPr>
      <w:sz w:val="36"/>
      <w:szCs w:val="36"/>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BlockQuotation">
    <w:name w:val="Block Quotation"/>
    <w:basedOn w:val="Normal"/>
    <w:qFormat/>
    <w:pPr>
      <w:spacing w:before="0" w:after="283"/>
      <w:ind w:hanging="0" w:left="567" w:right="567"/>
    </w:pPr>
    <w:rPr/>
  </w:style>
  <w:style w:type="paragraph" w:styleId="Normal1">
    <w:name w:val="normal1"/>
    <w:qFormat/>
    <w:pPr>
      <w:widowControl w:val="false"/>
      <w:bidi w:val="0"/>
      <w:spacing w:before="0" w:after="0" w:lineRule="auto" w:line="240"/>
      <w:ind w:left="0" w:right="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www.streambatch.io/knowledge/savi-from-first-principles" TargetMode="External"/><Relationship Id="rId9" Type="http://schemas.openxmlformats.org/officeDocument/2006/relationships/image" Target="media/image7.png"/><Relationship Id="rId10" Type="http://schemas.openxmlformats.org/officeDocument/2006/relationships/hyperlink" Target="https://streambatch.io/knowledge/ndvi-from-first-principles" TargetMode="External"/><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117</TotalTime>
  <Application>LibreOffice/7.6.2.1$Windows_X86_64 LibreOffice_project/56f7684011345957bbf33a7ee678afaf4d2ba333</Application>
  <AppVersion>15.0000</AppVersion>
  <Pages>16</Pages>
  <Words>3355</Words>
  <Characters>17905</Characters>
  <CharactersWithSpaces>21118</CharactersWithSpaces>
  <Paragraphs>133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2023-12-06T03:16:14Z</dcterms:created>
  <dc:creator>PRIYANKA BISHT</dc:creator>
  <dc:description/>
  <dc:language>en-US</dc:language>
  <cp:lastModifiedBy/>
  <dcterms:modified xsi:type="dcterms:W3CDTF">2023-12-06T10:44:15Z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2023-12-06T00:00:00Z</vt:filetime>
  </property>
  <property fmtid="{D5CDD505-2E9C-101B-9397-08002B2CF9AE}" pid="3" name="Creator">
    <vt:lpwstr>Microsoft® Word 2019</vt:lpwstr>
  </property>
  <property fmtid="{D5CDD505-2E9C-101B-9397-08002B2CF9AE}" pid="4" name="LastSaved">
    <vt:filetime>2023-12-06T00:00:00Z</vt:filetime>
  </property>
</Properties>
</file>