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0866E" w14:textId="77777777" w:rsidR="005E43AC" w:rsidRDefault="005E43AC"/>
    <w:p w14:paraId="3A7E8DC7" w14:textId="77777777" w:rsidR="00636B20" w:rsidRDefault="00636B20">
      <w:pPr>
        <w:rPr>
          <w:b/>
        </w:rPr>
      </w:pPr>
      <w:r>
        <w:rPr>
          <w:b/>
        </w:rPr>
        <w:t xml:space="preserve">Feedback on </w:t>
      </w:r>
      <w:proofErr w:type="spellStart"/>
      <w:r>
        <w:rPr>
          <w:b/>
        </w:rPr>
        <w:t>Bloxham</w:t>
      </w:r>
      <w:proofErr w:type="spellEnd"/>
      <w:r>
        <w:rPr>
          <w:b/>
        </w:rPr>
        <w:t>, Boyd and Orr paper</w:t>
      </w:r>
    </w:p>
    <w:p w14:paraId="3BA57183" w14:textId="0F3ECB5A" w:rsidR="00636B20" w:rsidRPr="00636B20" w:rsidRDefault="00636B20">
      <w:pPr>
        <w:rPr>
          <w:b/>
        </w:rPr>
      </w:pPr>
      <w:r w:rsidRPr="00636B20">
        <w:rPr>
          <w:b/>
        </w:rPr>
        <w:t>Group 1</w:t>
      </w:r>
    </w:p>
    <w:p w14:paraId="4746E2C3" w14:textId="462492D0" w:rsidR="005C5AE3" w:rsidRPr="004A46A0" w:rsidRDefault="005C5AE3" w:rsidP="00BF0B57">
      <w:pPr>
        <w:pStyle w:val="ListParagraph"/>
        <w:numPr>
          <w:ilvl w:val="0"/>
          <w:numId w:val="3"/>
        </w:numPr>
        <w:rPr>
          <w:highlight w:val="yellow"/>
        </w:rPr>
      </w:pPr>
      <w:r w:rsidRPr="005E43AC">
        <w:rPr>
          <w:highlight w:val="yellow"/>
        </w:rPr>
        <w:t>Basing assessment on a student’s previous work</w:t>
      </w:r>
      <w:r w:rsidR="005E43AC" w:rsidRPr="005E43AC">
        <w:rPr>
          <w:highlight w:val="yellow"/>
        </w:rPr>
        <w:t xml:space="preserve"> or personal </w:t>
      </w:r>
      <w:r w:rsidR="005E43AC" w:rsidRPr="004A46A0">
        <w:rPr>
          <w:highlight w:val="yellow"/>
        </w:rPr>
        <w:t>knowledge</w:t>
      </w:r>
      <w:r w:rsidRPr="004A46A0">
        <w:rPr>
          <w:highlight w:val="yellow"/>
        </w:rPr>
        <w:t xml:space="preserve"> (</w:t>
      </w:r>
      <w:r w:rsidR="004A46A0" w:rsidRPr="004A46A0">
        <w:rPr>
          <w:highlight w:val="yellow"/>
        </w:rPr>
        <w:t xml:space="preserve">it is </w:t>
      </w:r>
      <w:r w:rsidRPr="004A46A0">
        <w:rPr>
          <w:highlight w:val="yellow"/>
        </w:rPr>
        <w:t>comparative)</w:t>
      </w:r>
    </w:p>
    <w:p w14:paraId="3EF77347" w14:textId="6A427158" w:rsidR="005C5AE3" w:rsidRDefault="005C5AE3" w:rsidP="00BF0B57">
      <w:pPr>
        <w:pStyle w:val="ListParagraph"/>
        <w:numPr>
          <w:ilvl w:val="1"/>
          <w:numId w:val="3"/>
        </w:numPr>
      </w:pPr>
      <w:r>
        <w:t>Rewarding/critiquing/marking down based on other work</w:t>
      </w:r>
    </w:p>
    <w:p w14:paraId="3E5871F0" w14:textId="44455F81" w:rsidR="005C5AE3" w:rsidRDefault="005C5AE3" w:rsidP="00BF0B57">
      <w:pPr>
        <w:pStyle w:val="ListParagraph"/>
        <w:numPr>
          <w:ilvl w:val="1"/>
          <w:numId w:val="3"/>
        </w:numPr>
      </w:pPr>
      <w:r>
        <w:t>Personal knowledge of the student, performance, circumstances</w:t>
      </w:r>
    </w:p>
    <w:p w14:paraId="346DA843" w14:textId="77777777" w:rsidR="004A46A0" w:rsidRDefault="004A46A0" w:rsidP="004A46A0"/>
    <w:p w14:paraId="055C639C" w14:textId="5BBA3955" w:rsidR="005C5AE3" w:rsidRDefault="005C5AE3" w:rsidP="00BF0B57">
      <w:pPr>
        <w:pStyle w:val="ListParagraph"/>
        <w:numPr>
          <w:ilvl w:val="0"/>
          <w:numId w:val="3"/>
        </w:numPr>
      </w:pPr>
      <w:r>
        <w:t xml:space="preserve">Policy-practice </w:t>
      </w:r>
      <w:r w:rsidRPr="005E43AC">
        <w:rPr>
          <w:highlight w:val="yellow"/>
        </w:rPr>
        <w:t>gap (stated vs actual practice) –</w:t>
      </w:r>
      <w:r>
        <w:t xml:space="preserve"> </w:t>
      </w:r>
      <w:r w:rsidRPr="005E43AC">
        <w:rPr>
          <w:highlight w:val="yellow"/>
        </w:rPr>
        <w:t>revisiting and aligning actual policies with actual practice</w:t>
      </w:r>
    </w:p>
    <w:p w14:paraId="2A81C52D" w14:textId="6878F9D6" w:rsidR="004A46A0" w:rsidRDefault="005C5AE3" w:rsidP="00BF0B57">
      <w:pPr>
        <w:pStyle w:val="ListParagraph"/>
        <w:numPr>
          <w:ilvl w:val="1"/>
          <w:numId w:val="3"/>
        </w:numPr>
      </w:pPr>
      <w:r>
        <w:t>May require adapting to subject-specific criteria</w:t>
      </w:r>
    </w:p>
    <w:p w14:paraId="5082A531" w14:textId="77777777" w:rsidR="004A46A0" w:rsidRDefault="004A46A0" w:rsidP="004A46A0"/>
    <w:p w14:paraId="0046F67E" w14:textId="4292DD58" w:rsidR="005C5AE3" w:rsidRDefault="005C5AE3" w:rsidP="00BF0B57">
      <w:pPr>
        <w:pStyle w:val="ListParagraph"/>
        <w:numPr>
          <w:ilvl w:val="0"/>
          <w:numId w:val="3"/>
        </w:numPr>
      </w:pPr>
      <w:r>
        <w:t>Anonymous marking – we would expect it to influence, but there isn’t evidence of it</w:t>
      </w:r>
    </w:p>
    <w:p w14:paraId="17424F24" w14:textId="7F49578B" w:rsidR="005C5AE3" w:rsidRDefault="005C5AE3" w:rsidP="00BF0B57">
      <w:pPr>
        <w:pStyle w:val="ListParagraph"/>
        <w:numPr>
          <w:ilvl w:val="1"/>
          <w:numId w:val="3"/>
        </w:numPr>
      </w:pPr>
      <w:r>
        <w:t>Holding people to the same standard vs accounting for differences</w:t>
      </w:r>
    </w:p>
    <w:p w14:paraId="3BB0649C" w14:textId="3F0823D7" w:rsidR="005C5AE3" w:rsidRDefault="005C5AE3" w:rsidP="00BF0B57">
      <w:pPr>
        <w:pStyle w:val="ListParagraph"/>
        <w:numPr>
          <w:ilvl w:val="1"/>
          <w:numId w:val="3"/>
        </w:numPr>
      </w:pPr>
      <w:r>
        <w:t>Surface features can be over-emphasised, maybe clear rubric can help</w:t>
      </w:r>
    </w:p>
    <w:p w14:paraId="3653BD2F" w14:textId="77777777" w:rsidR="004A46A0" w:rsidRDefault="004A46A0" w:rsidP="004A46A0"/>
    <w:p w14:paraId="77996575" w14:textId="35C37787" w:rsidR="005C5AE3" w:rsidRDefault="005C5AE3" w:rsidP="00BF0B57">
      <w:pPr>
        <w:pStyle w:val="ListParagraph"/>
        <w:numPr>
          <w:ilvl w:val="0"/>
          <w:numId w:val="3"/>
        </w:numPr>
      </w:pPr>
      <w:r>
        <w:t>Demystifying the process of marking</w:t>
      </w:r>
      <w:r w:rsidR="005E43AC">
        <w:t xml:space="preserve"> and </w:t>
      </w:r>
      <w:r w:rsidR="004A46A0">
        <w:t>reassurance</w:t>
      </w:r>
      <w:r w:rsidR="005E43AC">
        <w:t xml:space="preserve"> </w:t>
      </w:r>
      <w:r w:rsidR="004A46A0">
        <w:t>that</w:t>
      </w:r>
      <w:r w:rsidR="005E43AC">
        <w:t xml:space="preserve"> other people </w:t>
      </w:r>
      <w:r w:rsidR="004A46A0">
        <w:t xml:space="preserve">are </w:t>
      </w:r>
      <w:r w:rsidR="005E43AC">
        <w:t>doing it similarly</w:t>
      </w:r>
      <w:r>
        <w:t xml:space="preserve"> </w:t>
      </w:r>
      <w:r w:rsidR="005E43AC">
        <w:t>(skim, make a judgment, and justify it)</w:t>
      </w:r>
    </w:p>
    <w:p w14:paraId="0FBB3E6E" w14:textId="2A4B0155" w:rsidR="00636B20" w:rsidRDefault="005E43AC" w:rsidP="00BF0B57">
      <w:pPr>
        <w:pStyle w:val="ListParagraph"/>
        <w:numPr>
          <w:ilvl w:val="1"/>
          <w:numId w:val="3"/>
        </w:numPr>
        <w:rPr>
          <w:highlight w:val="yellow"/>
        </w:rPr>
      </w:pPr>
      <w:r w:rsidRPr="005E43AC">
        <w:rPr>
          <w:highlight w:val="yellow"/>
        </w:rPr>
        <w:t>Confidence in our own marking pr</w:t>
      </w:r>
      <w:r w:rsidR="004A46A0">
        <w:rPr>
          <w:highlight w:val="yellow"/>
        </w:rPr>
        <w:t>actices</w:t>
      </w:r>
    </w:p>
    <w:p w14:paraId="1A7EEF86" w14:textId="67710787" w:rsidR="00636B20" w:rsidRPr="00BF0B57" w:rsidRDefault="00636B20" w:rsidP="00BF0B57">
      <w:pPr>
        <w:rPr>
          <w:b/>
        </w:rPr>
      </w:pPr>
      <w:r w:rsidRPr="00BF0B57">
        <w:rPr>
          <w:b/>
        </w:rPr>
        <w:t>Group 2</w:t>
      </w:r>
    </w:p>
    <w:p w14:paraId="5A866943" w14:textId="6D4CFECF" w:rsidR="00636B20" w:rsidRPr="00636B20" w:rsidRDefault="00636B20" w:rsidP="00BF0B57">
      <w:pPr>
        <w:pStyle w:val="ListParagraph"/>
        <w:numPr>
          <w:ilvl w:val="0"/>
          <w:numId w:val="3"/>
        </w:numPr>
      </w:pPr>
      <w:r w:rsidRPr="00636B20">
        <w:t>In summary - Highlights the gap between UK policy and practice in relation to the use of criteria for allocating grades</w:t>
      </w:r>
    </w:p>
    <w:p w14:paraId="71811B75" w14:textId="313B60DA" w:rsidR="00636B20" w:rsidRPr="00636B20" w:rsidRDefault="00636B20" w:rsidP="00BF0B57">
      <w:pPr>
        <w:pStyle w:val="ListParagraph"/>
        <w:numPr>
          <w:ilvl w:val="2"/>
          <w:numId w:val="3"/>
        </w:numPr>
      </w:pPr>
      <w:proofErr w:type="gramStart"/>
      <w:r w:rsidRPr="00636B20">
        <w:t>assessors</w:t>
      </w:r>
      <w:proofErr w:type="gramEnd"/>
      <w:r w:rsidRPr="00636B20">
        <w:t xml:space="preserve"> made holistic rather than analytical judgements. Then justify the reasons for the holistic decision</w:t>
      </w:r>
    </w:p>
    <w:p w14:paraId="01075BD5" w14:textId="64D6B6F0" w:rsidR="00636B20" w:rsidRPr="00636B20" w:rsidRDefault="00636B20" w:rsidP="00BF0B57">
      <w:pPr>
        <w:pStyle w:val="ListParagraph"/>
        <w:numPr>
          <w:ilvl w:val="2"/>
          <w:numId w:val="3"/>
        </w:numPr>
      </w:pPr>
      <w:r w:rsidRPr="00636B20">
        <w:t>Three sources of criticisms- Socio cultural, cognitive and empirical</w:t>
      </w:r>
    </w:p>
    <w:p w14:paraId="125AA577" w14:textId="29046CF2" w:rsidR="00636B20" w:rsidRPr="00636B20" w:rsidRDefault="00636B20" w:rsidP="00BF0B57">
      <w:pPr>
        <w:pStyle w:val="ListParagraph"/>
        <w:numPr>
          <w:ilvl w:val="2"/>
          <w:numId w:val="3"/>
        </w:numPr>
      </w:pPr>
      <w:r w:rsidRPr="00636B20">
        <w:t>Conclusion - Accountability of policies</w:t>
      </w:r>
    </w:p>
    <w:p w14:paraId="4788135D" w14:textId="46978009" w:rsidR="004A46A0" w:rsidRPr="00BF0B57" w:rsidRDefault="00BF0B57" w:rsidP="00BF0B57">
      <w:pPr>
        <w:rPr>
          <w:b/>
        </w:rPr>
      </w:pPr>
      <w:r w:rsidRPr="00BF0B57">
        <w:rPr>
          <w:b/>
        </w:rPr>
        <w:t>Group 3</w:t>
      </w:r>
    </w:p>
    <w:p w14:paraId="759323C8" w14:textId="77777777" w:rsidR="00000000" w:rsidRPr="00BF0B57" w:rsidRDefault="00497342" w:rsidP="00BF0B57">
      <w:pPr>
        <w:numPr>
          <w:ilvl w:val="0"/>
          <w:numId w:val="3"/>
        </w:numPr>
      </w:pPr>
      <w:r w:rsidRPr="00BF0B57">
        <w:t>Our practice may not reflect policy</w:t>
      </w:r>
    </w:p>
    <w:p w14:paraId="28D09F1D" w14:textId="77777777" w:rsidR="00000000" w:rsidRPr="00BF0B57" w:rsidRDefault="00497342" w:rsidP="00BF0B57">
      <w:pPr>
        <w:numPr>
          <w:ilvl w:val="1"/>
          <w:numId w:val="3"/>
        </w:numPr>
      </w:pPr>
      <w:r w:rsidRPr="00BF0B57">
        <w:t>E.g. we may notice ‘cues’ (so</w:t>
      </w:r>
      <w:r w:rsidRPr="00BF0B57">
        <w:t>metimes with explicit reference to criteria) and then allocate ‘banding’; some may then use criteria to refine/inform/defend</w:t>
      </w:r>
    </w:p>
    <w:p w14:paraId="6674E989" w14:textId="77777777" w:rsidR="00000000" w:rsidRPr="00BF0B57" w:rsidRDefault="00497342" w:rsidP="00BF0B57">
      <w:pPr>
        <w:numPr>
          <w:ilvl w:val="0"/>
          <w:numId w:val="3"/>
        </w:numPr>
      </w:pPr>
      <w:r w:rsidRPr="00BF0B57">
        <w:t>But this may not necessarily be problematic</w:t>
      </w:r>
    </w:p>
    <w:p w14:paraId="2E3009FB" w14:textId="77777777" w:rsidR="00000000" w:rsidRPr="00BF0B57" w:rsidRDefault="00497342" w:rsidP="00BF0B57">
      <w:pPr>
        <w:numPr>
          <w:ilvl w:val="0"/>
          <w:numId w:val="3"/>
        </w:numPr>
      </w:pPr>
      <w:r w:rsidRPr="00BF0B57">
        <w:t>Implications</w:t>
      </w:r>
    </w:p>
    <w:p w14:paraId="03FBBA87" w14:textId="77777777" w:rsidR="00000000" w:rsidRPr="00BF0B57" w:rsidRDefault="00497342" w:rsidP="00BF0B57">
      <w:pPr>
        <w:numPr>
          <w:ilvl w:val="1"/>
          <w:numId w:val="3"/>
        </w:numPr>
      </w:pPr>
      <w:r w:rsidRPr="00BF0B57">
        <w:t>May it be more helpful to have QA processes involve more discussion about marking and marking decisions?</w:t>
      </w:r>
    </w:p>
    <w:p w14:paraId="6B2F8670" w14:textId="77777777" w:rsidR="00000000" w:rsidRPr="00BF0B57" w:rsidRDefault="00497342" w:rsidP="00BF0B57">
      <w:pPr>
        <w:numPr>
          <w:ilvl w:val="1"/>
          <w:numId w:val="3"/>
        </w:numPr>
      </w:pPr>
      <w:r w:rsidRPr="00BF0B57">
        <w:t>May it also raise questions for how we frame to students? (e.g. the role of professional judgement)</w:t>
      </w:r>
    </w:p>
    <w:p w14:paraId="194555C6" w14:textId="77777777" w:rsidR="00000000" w:rsidRPr="00BF0B57" w:rsidRDefault="00497342" w:rsidP="00BF0B57">
      <w:pPr>
        <w:numPr>
          <w:ilvl w:val="0"/>
          <w:numId w:val="3"/>
        </w:numPr>
      </w:pPr>
      <w:r w:rsidRPr="00BF0B57">
        <w:t>Limitations</w:t>
      </w:r>
    </w:p>
    <w:p w14:paraId="13F853BD" w14:textId="77777777" w:rsidR="00000000" w:rsidRPr="00BF0B57" w:rsidRDefault="00497342" w:rsidP="00BF0B57">
      <w:pPr>
        <w:numPr>
          <w:ilvl w:val="1"/>
          <w:numId w:val="3"/>
        </w:numPr>
      </w:pPr>
      <w:r w:rsidRPr="00BF0B57">
        <w:lastRenderedPageBreak/>
        <w:t>Anonymous marking – the paper was unable to add much here</w:t>
      </w:r>
    </w:p>
    <w:p w14:paraId="38B14616" w14:textId="06D54E9A" w:rsidR="00000000" w:rsidRDefault="00497342" w:rsidP="00BF0B57">
      <w:pPr>
        <w:numPr>
          <w:ilvl w:val="1"/>
          <w:numId w:val="3"/>
        </w:numPr>
      </w:pPr>
      <w:r w:rsidRPr="00BF0B57">
        <w:t>Limited sample with regard to disciplines (and cohort size?)</w:t>
      </w:r>
    </w:p>
    <w:p w14:paraId="4035122F" w14:textId="16B3222E" w:rsidR="00497342" w:rsidRDefault="00497342" w:rsidP="00497342">
      <w:pPr>
        <w:rPr>
          <w:b/>
        </w:rPr>
      </w:pPr>
      <w:r w:rsidRPr="00497342">
        <w:rPr>
          <w:b/>
        </w:rPr>
        <w:t>David’s points</w:t>
      </w:r>
    </w:p>
    <w:p w14:paraId="6AE2CDBA" w14:textId="77777777" w:rsidR="00497342" w:rsidRPr="00497342" w:rsidRDefault="00497342" w:rsidP="00497342">
      <w:pPr>
        <w:pStyle w:val="ListParagraph"/>
        <w:numPr>
          <w:ilvl w:val="0"/>
          <w:numId w:val="4"/>
        </w:numPr>
      </w:pPr>
      <w:r w:rsidRPr="00497342">
        <w:t>We learn to mark by marking</w:t>
      </w:r>
    </w:p>
    <w:p w14:paraId="2B97900A" w14:textId="655A18FB" w:rsidR="00497342" w:rsidRPr="00497342" w:rsidRDefault="00497342" w:rsidP="00497342">
      <w:pPr>
        <w:pStyle w:val="ListParagraph"/>
        <w:numPr>
          <w:ilvl w:val="0"/>
          <w:numId w:val="4"/>
        </w:numPr>
      </w:pPr>
      <w:r w:rsidRPr="00497342">
        <w:t>Marking as act of connoisseurship, i.e. Knowing what a ‘good’ piece of work looks like/reads like</w:t>
      </w:r>
      <w:bookmarkStart w:id="0" w:name="_GoBack"/>
      <w:bookmarkEnd w:id="0"/>
    </w:p>
    <w:p w14:paraId="1717C2FE" w14:textId="77777777" w:rsidR="00497342" w:rsidRPr="00497342" w:rsidRDefault="00497342" w:rsidP="00497342">
      <w:pPr>
        <w:pStyle w:val="ListParagraph"/>
        <w:numPr>
          <w:ilvl w:val="0"/>
          <w:numId w:val="4"/>
        </w:numPr>
      </w:pPr>
      <w:r w:rsidRPr="00497342">
        <w:t>Double marking and EE feedback helps us to acquire the know-how of the practice of assessment and feedback</w:t>
      </w:r>
    </w:p>
    <w:p w14:paraId="7132EB4A" w14:textId="502D1455" w:rsidR="00497342" w:rsidRPr="00497342" w:rsidRDefault="00497342" w:rsidP="00497342">
      <w:pPr>
        <w:pStyle w:val="ListParagraph"/>
        <w:numPr>
          <w:ilvl w:val="0"/>
          <w:numId w:val="4"/>
        </w:numPr>
      </w:pPr>
      <w:r w:rsidRPr="00497342">
        <w:t>Concept of assessment literacy, i.e. need to be able to read a module’s learning outcomes and assessment criteria and interpret what’s required</w:t>
      </w:r>
    </w:p>
    <w:p w14:paraId="2BEEA822" w14:textId="77777777" w:rsidR="00497342" w:rsidRPr="00BF0B57" w:rsidRDefault="00497342" w:rsidP="00497342"/>
    <w:p w14:paraId="3D17A5EC" w14:textId="77777777" w:rsidR="00BF0B57" w:rsidRPr="004A46A0" w:rsidRDefault="00BF0B57" w:rsidP="004A46A0">
      <w:pPr>
        <w:rPr>
          <w:highlight w:val="yellow"/>
        </w:rPr>
      </w:pPr>
    </w:p>
    <w:sectPr w:rsidR="00BF0B57" w:rsidRPr="004A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D2ABD"/>
    <w:multiLevelType w:val="hybridMultilevel"/>
    <w:tmpl w:val="3B34C0AC"/>
    <w:lvl w:ilvl="0" w:tplc="3FC826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85423"/>
    <w:multiLevelType w:val="hybridMultilevel"/>
    <w:tmpl w:val="DB981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07DA"/>
    <w:multiLevelType w:val="hybridMultilevel"/>
    <w:tmpl w:val="9BFCA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673E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55CC6"/>
    <w:multiLevelType w:val="hybridMultilevel"/>
    <w:tmpl w:val="B39AC764"/>
    <w:lvl w:ilvl="0" w:tplc="04628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F227F0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8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41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44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ED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2B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6F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2A0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E3"/>
    <w:rsid w:val="00497342"/>
    <w:rsid w:val="004A46A0"/>
    <w:rsid w:val="00500344"/>
    <w:rsid w:val="005C5AE3"/>
    <w:rsid w:val="005E43AC"/>
    <w:rsid w:val="00636B20"/>
    <w:rsid w:val="00B930D0"/>
    <w:rsid w:val="00BF0B57"/>
    <w:rsid w:val="00DF1624"/>
    <w:rsid w:val="00E4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26B1"/>
  <w15:chartTrackingRefBased/>
  <w15:docId w15:val="{554E2A5B-EB09-4492-8C6B-A7666212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1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Scott Vandeventer</dc:creator>
  <cp:keywords/>
  <dc:description/>
  <cp:lastModifiedBy>David Powell</cp:lastModifiedBy>
  <cp:revision>5</cp:revision>
  <dcterms:created xsi:type="dcterms:W3CDTF">2021-02-17T13:55:00Z</dcterms:created>
  <dcterms:modified xsi:type="dcterms:W3CDTF">2021-02-17T14:07:00Z</dcterms:modified>
</cp:coreProperties>
</file>