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5420" cy="368744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利用μ和γ替换成正态分布形式，</w:t>
      </w:r>
    </w:p>
    <w:p>
      <w:r>
        <w:drawing>
          <wp:inline distT="0" distB="0" distL="114300" distR="114300">
            <wp:extent cx="5268595" cy="278003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它的中心对称和最大值换了</w:t>
      </w:r>
    </w:p>
    <w:p>
      <w:r>
        <w:drawing>
          <wp:inline distT="0" distB="0" distL="114300" distR="114300">
            <wp:extent cx="5268595" cy="3231515"/>
            <wp:effectExtent l="0" t="0" r="44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2202180" cy="4495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58A24769"/>
    <w:rsid w:val="528D3EA0"/>
    <w:rsid w:val="58A24769"/>
    <w:rsid w:val="6500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</Words>
  <Characters>27</Characters>
  <Lines>0</Lines>
  <Paragraphs>0</Paragraphs>
  <TotalTime>171</TotalTime>
  <ScaleCrop>false</ScaleCrop>
  <LinksUpToDate>false</LinksUpToDate>
  <CharactersWithSpaces>27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2023-02-23T04:01:00Z</dcterms:created>
  <dc:creator>Dean</dc:creator>
  <cp:lastModifiedBy>Dean</cp:lastModifiedBy>
  <dcterms:modified xsi:type="dcterms:W3CDTF">2023-02-23T06:53:27Z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54DD3EC6B925443183CDC7F788BC0C43</vt:lpwstr>
  </property>
</Properties>
</file>