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DAB043" w14:textId="77777777" w:rsidR="00EB3235" w:rsidRDefault="00B931BF">
      <w:pPr>
        <w:spacing w:after="80" w:line="276" w:lineRule="auto"/>
        <w:jc w:val="center"/>
      </w:pPr>
      <w:r>
        <w:rPr>
          <w:b/>
          <w:bCs/>
          <w:color w:val="1B3A6B"/>
          <w:sz w:val="52"/>
          <w:szCs w:val="52"/>
        </w:rPr>
        <w:t>Universal Cables Limited</w:t>
      </w:r>
    </w:p>
    <w:p w14:paraId="39A8CDE3" w14:textId="77777777" w:rsidR="00EB3235" w:rsidRDefault="00B931BF">
      <w:pPr>
        <w:spacing w:after="40" w:line="276" w:lineRule="auto"/>
        <w:jc w:val="center"/>
      </w:pPr>
      <w:r>
        <w:rPr>
          <w:color w:val="555555"/>
        </w:rPr>
        <w:t xml:space="preserve">NSE: </w:t>
      </w:r>
      <w:proofErr w:type="gramStart"/>
      <w:r>
        <w:rPr>
          <w:color w:val="555555"/>
        </w:rPr>
        <w:t>UNIVCABLES  |</w:t>
      </w:r>
      <w:proofErr w:type="gramEnd"/>
      <w:r>
        <w:rPr>
          <w:color w:val="555555"/>
        </w:rPr>
        <w:t xml:space="preserve">  MP Birla Group  |  Cable Manufacturing</w:t>
      </w:r>
    </w:p>
    <w:p w14:paraId="1BEF4540" w14:textId="77777777" w:rsidR="00EB3235" w:rsidRDefault="00EB3235">
      <w:pPr>
        <w:pBdr>
          <w:bottom w:val="single" w:sz="16" w:space="1" w:color="1B3A6B"/>
        </w:pBdr>
        <w:spacing w:after="200" w:line="276" w:lineRule="auto"/>
      </w:pPr>
    </w:p>
    <w:p w14:paraId="45405C2D" w14:textId="77777777" w:rsidR="00EB3235" w:rsidRDefault="00EB3235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4365A" w14:paraId="6AFE1C63" w14:textId="77777777">
        <w:tc>
          <w:tcPr>
            <w:tcW w:w="2340" w:type="dxa"/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CFF77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₹3,023 Cr</w:t>
            </w:r>
          </w:p>
          <w:p w14:paraId="60815F41" w14:textId="77777777" w:rsidR="00EB3235" w:rsidRDefault="00B931BF">
            <w:pPr>
              <w:jc w:val="center"/>
            </w:pPr>
            <w:r>
              <w:rPr>
                <w:color w:val="555555"/>
                <w:sz w:val="18"/>
                <w:szCs w:val="18"/>
              </w:rPr>
              <w:t>Revenue (FY26)</w:t>
            </w:r>
          </w:p>
          <w:p w14:paraId="5E303773" w14:textId="77777777" w:rsidR="00EB3235" w:rsidRDefault="00B931BF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25.5% YoY growth</w:t>
            </w:r>
          </w:p>
        </w:tc>
        <w:tc>
          <w:tcPr>
            <w:tcW w:w="2340" w:type="dxa"/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C13C3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₹163 Cr</w:t>
            </w:r>
          </w:p>
          <w:p w14:paraId="021F09A5" w14:textId="77777777" w:rsidR="00EB3235" w:rsidRDefault="00B931BF">
            <w:pPr>
              <w:jc w:val="center"/>
            </w:pPr>
            <w:r>
              <w:rPr>
                <w:color w:val="555555"/>
                <w:sz w:val="18"/>
                <w:szCs w:val="18"/>
              </w:rPr>
              <w:t>PAT (FY26)</w:t>
            </w:r>
          </w:p>
          <w:p w14:paraId="7BC19E55" w14:textId="77777777" w:rsidR="00EB3235" w:rsidRDefault="00B931BF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82% YoY growth</w:t>
            </w:r>
          </w:p>
        </w:tc>
        <w:tc>
          <w:tcPr>
            <w:tcW w:w="2340" w:type="dxa"/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42734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₹2,889 Cr</w:t>
            </w:r>
          </w:p>
          <w:p w14:paraId="44C0DE44" w14:textId="77777777" w:rsidR="00EB3235" w:rsidRDefault="00B931BF">
            <w:pPr>
              <w:jc w:val="center"/>
            </w:pPr>
            <w:r>
              <w:rPr>
                <w:color w:val="555555"/>
                <w:sz w:val="18"/>
                <w:szCs w:val="18"/>
              </w:rPr>
              <w:t>Order Book</w:t>
            </w:r>
          </w:p>
          <w:p w14:paraId="361BB184" w14:textId="77777777" w:rsidR="00EB3235" w:rsidRDefault="00B931BF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as of Dec 2025</w:t>
            </w:r>
          </w:p>
        </w:tc>
        <w:tc>
          <w:tcPr>
            <w:tcW w:w="2340" w:type="dxa"/>
            <w:shd w:val="clear" w:color="auto" w:fill="EB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5F47C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₹550+ Cr</w:t>
            </w:r>
          </w:p>
          <w:p w14:paraId="4B312997" w14:textId="77777777" w:rsidR="00EB3235" w:rsidRDefault="00B931BF">
            <w:pPr>
              <w:jc w:val="center"/>
            </w:pPr>
            <w:r>
              <w:rPr>
                <w:color w:val="555555"/>
                <w:sz w:val="18"/>
                <w:szCs w:val="18"/>
              </w:rPr>
              <w:t>Capex Pipeline</w:t>
            </w:r>
          </w:p>
          <w:p w14:paraId="381558F4" w14:textId="77777777" w:rsidR="00EB3235" w:rsidRDefault="00B931BF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FY24-FY27</w:t>
            </w:r>
          </w:p>
        </w:tc>
      </w:tr>
    </w:tbl>
    <w:p w14:paraId="6487000A" w14:textId="77777777" w:rsidR="00167701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1: Company Snapshot</w:t>
      </w:r>
    </w:p>
    <w:p w14:paraId="7E735990" w14:textId="77777777" w:rsidR="00EB3235" w:rsidRDefault="00B931BF">
      <w:pPr>
        <w:pStyle w:val="Heading2"/>
        <w:spacing w:line="276" w:lineRule="auto"/>
      </w:pPr>
      <w:proofErr w:type="gramStart"/>
      <w:r>
        <w:t>1.1  Strategic</w:t>
      </w:r>
      <w:proofErr w:type="gramEnd"/>
      <w:r>
        <w:t xml:space="preserve"> Identity &amp; Business Model</w:t>
      </w:r>
    </w:p>
    <w:p w14:paraId="6EE0364A" w14:textId="32FD8AB0" w:rsidR="00EB3235" w:rsidRDefault="00B931BF" w:rsidP="00167701">
      <w:pPr>
        <w:spacing w:before="60" w:after="60" w:line="276" w:lineRule="auto"/>
      </w:pPr>
      <w:r>
        <w:t>Universal Cables Limited (UCL), a key entity within the M.P. Birla Group, was established in 1945 and began power cable manufacturing in 1962. Operating under the flagship brand UNISTAR, the company has evolved from a manufacturer of paper-insulated cables into a specialised high-technology player in the Indi</w:t>
      </w:r>
      <w:bookmarkStart w:id="0" w:name="_GoBack"/>
      <w:bookmarkEnd w:id="0"/>
      <w:r>
        <w:t>an power infrastructure sector.</w:t>
      </w:r>
    </w:p>
    <w:p w14:paraId="641A9638" w14:textId="2E7566FD" w:rsidR="00EB3235" w:rsidRDefault="00B931BF" w:rsidP="00167701">
      <w:pPr>
        <w:spacing w:before="60" w:after="60" w:line="276" w:lineRule="auto"/>
      </w:pPr>
      <w:r>
        <w:t>UCL utilises an integrated Concept-to-Commissioning business model combining manufacture of specialised electrical cables (Low Voltage to Extra High Voltage 500kV) and capacitors with a dedicated EPC (Engineering, Procurement &amp; Construction) Division that executes turnkey underground power transmission projects for utilities and industrial clients.</w:t>
      </w:r>
    </w:p>
    <w:p w14:paraId="6B01DAAD" w14:textId="77777777" w:rsidR="00EB3235" w:rsidRDefault="00B931BF">
      <w:pPr>
        <w:pStyle w:val="Heading2"/>
        <w:spacing w:line="276" w:lineRule="auto"/>
      </w:pPr>
      <w:proofErr w:type="gramStart"/>
      <w:r>
        <w:t>1.2  Promoter</w:t>
      </w:r>
      <w:proofErr w:type="gramEnd"/>
      <w:r>
        <w:t xml:space="preserve"> Background &amp; Financial Ecosystem</w:t>
      </w:r>
    </w:p>
    <w:p w14:paraId="46235A5A" w14:textId="3D149BA4" w:rsidR="00EB3235" w:rsidRDefault="00B931BF" w:rsidP="00CA467F">
      <w:pPr>
        <w:spacing w:before="60" w:after="60" w:line="276" w:lineRule="auto"/>
      </w:pPr>
      <w:r>
        <w:t>The company is backed by the diversified M.P. Birla Group, which provides significant financial flexibility and inter-group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E4365A" w14:paraId="132FFF4F" w14:textId="77777777">
        <w:trPr>
          <w:tblHeader/>
        </w:trPr>
        <w:tc>
          <w:tcPr>
            <w:tcW w:w="624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02EA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Promoter Entity</w:t>
            </w:r>
          </w:p>
        </w:tc>
        <w:tc>
          <w:tcPr>
            <w:tcW w:w="312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AB24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Stake (as at Mar 2025)</w:t>
            </w:r>
          </w:p>
        </w:tc>
      </w:tr>
      <w:tr w:rsidR="00E4365A" w14:paraId="59CD791C" w14:textId="77777777"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DEF11" w14:textId="77777777" w:rsidR="00EB3235" w:rsidRDefault="00B931BF">
            <w:r>
              <w:rPr>
                <w:sz w:val="20"/>
                <w:szCs w:val="20"/>
              </w:rPr>
              <w:t xml:space="preserve">Vindhya </w:t>
            </w:r>
            <w:proofErr w:type="spellStart"/>
            <w:r>
              <w:rPr>
                <w:sz w:val="20"/>
                <w:szCs w:val="20"/>
              </w:rPr>
              <w:t>Telelinks</w:t>
            </w:r>
            <w:proofErr w:type="spellEnd"/>
            <w:r>
              <w:rPr>
                <w:sz w:val="20"/>
                <w:szCs w:val="20"/>
              </w:rPr>
              <w:t xml:space="preserve"> Limited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94CDE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23.85%</w:t>
            </w:r>
          </w:p>
        </w:tc>
      </w:tr>
      <w:tr w:rsidR="00E4365A" w14:paraId="7824CE6B" w14:textId="77777777">
        <w:tc>
          <w:tcPr>
            <w:tcW w:w="624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9E20A" w14:textId="77777777" w:rsidR="00EB3235" w:rsidRDefault="00B931BF">
            <w:r>
              <w:rPr>
                <w:sz w:val="20"/>
                <w:szCs w:val="20"/>
              </w:rPr>
              <w:t xml:space="preserve">The Punjab Produce &amp; Trading Co. </w:t>
            </w:r>
            <w:proofErr w:type="spellStart"/>
            <w:r>
              <w:rPr>
                <w:sz w:val="20"/>
                <w:szCs w:val="20"/>
              </w:rPr>
              <w:t>Pvt.</w:t>
            </w:r>
            <w:proofErr w:type="spellEnd"/>
            <w:r>
              <w:rPr>
                <w:sz w:val="20"/>
                <w:szCs w:val="20"/>
              </w:rPr>
              <w:t xml:space="preserve"> Ltd.</w:t>
            </w:r>
          </w:p>
        </w:tc>
        <w:tc>
          <w:tcPr>
            <w:tcW w:w="312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17E6A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14.77%</w:t>
            </w:r>
          </w:p>
        </w:tc>
      </w:tr>
      <w:tr w:rsidR="00E4365A" w14:paraId="7324F94E" w14:textId="77777777"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ACFC8" w14:textId="77777777" w:rsidR="00EB3235" w:rsidRDefault="00B931BF">
            <w:r>
              <w:rPr>
                <w:sz w:val="20"/>
                <w:szCs w:val="20"/>
              </w:rPr>
              <w:t xml:space="preserve">Gwalior Webbing Co. </w:t>
            </w:r>
            <w:proofErr w:type="spellStart"/>
            <w:r>
              <w:rPr>
                <w:sz w:val="20"/>
                <w:szCs w:val="20"/>
              </w:rPr>
              <w:t>Pvt.</w:t>
            </w:r>
            <w:proofErr w:type="spellEnd"/>
            <w:r>
              <w:rPr>
                <w:sz w:val="20"/>
                <w:szCs w:val="20"/>
              </w:rPr>
              <w:t xml:space="preserve"> Ltd.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22C75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8.32%</w:t>
            </w:r>
          </w:p>
        </w:tc>
      </w:tr>
      <w:tr w:rsidR="00E4365A" w14:paraId="1583AE93" w14:textId="77777777">
        <w:tc>
          <w:tcPr>
            <w:tcW w:w="624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4979C" w14:textId="77777777" w:rsidR="00EB3235" w:rsidRDefault="00B931BF">
            <w:r>
              <w:rPr>
                <w:sz w:val="20"/>
                <w:szCs w:val="20"/>
              </w:rPr>
              <w:t>Birla Corporation Limited</w:t>
            </w:r>
          </w:p>
        </w:tc>
        <w:tc>
          <w:tcPr>
            <w:tcW w:w="312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8E269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2.31%</w:t>
            </w:r>
          </w:p>
        </w:tc>
      </w:tr>
    </w:tbl>
    <w:p w14:paraId="5FD454F2" w14:textId="77777777" w:rsidR="00EB3235" w:rsidRDefault="00B931BF">
      <w:pPr>
        <w:spacing w:before="60" w:after="60" w:line="276" w:lineRule="auto"/>
      </w:pPr>
      <w:r>
        <w:t xml:space="preserve">Group Support: As of March 31, 2025, UCL maintained inter-corporate deposits and unsecured loans from group entities totalling ₹248 crore (from August Agents, Insilco Agents, and </w:t>
      </w:r>
      <w:proofErr w:type="spellStart"/>
      <w:r>
        <w:t>Laneseda</w:t>
      </w:r>
      <w:proofErr w:type="spellEnd"/>
      <w:r>
        <w:t xml:space="preserve"> Agents).</w:t>
      </w:r>
    </w:p>
    <w:p w14:paraId="74761ED9" w14:textId="77777777" w:rsidR="00EB3235" w:rsidRDefault="00B931BF">
      <w:pPr>
        <w:pStyle w:val="Heading2"/>
        <w:spacing w:line="276" w:lineRule="auto"/>
      </w:pPr>
      <w:proofErr w:type="gramStart"/>
      <w:r>
        <w:t>1.3  Consolidated</w:t>
      </w:r>
      <w:proofErr w:type="gramEnd"/>
      <w:r>
        <w:t xml:space="preserve"> Financial Trajectory (FY23–FY26)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15"/>
        <w:gridCol w:w="1715"/>
        <w:gridCol w:w="1715"/>
        <w:gridCol w:w="1715"/>
      </w:tblGrid>
      <w:tr w:rsidR="00E4365A" w14:paraId="0BFCBC84" w14:textId="77777777">
        <w:trPr>
          <w:tblHeader/>
        </w:trPr>
        <w:tc>
          <w:tcPr>
            <w:tcW w:w="25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62F0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Metric (₹ Cr)</w:t>
            </w:r>
          </w:p>
        </w:tc>
        <w:tc>
          <w:tcPr>
            <w:tcW w:w="1715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97FC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2022-23 (A)</w:t>
            </w:r>
          </w:p>
        </w:tc>
        <w:tc>
          <w:tcPr>
            <w:tcW w:w="1715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6FB1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2023-24 (A)</w:t>
            </w:r>
          </w:p>
        </w:tc>
        <w:tc>
          <w:tcPr>
            <w:tcW w:w="1715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CEA3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2024-25 (A)</w:t>
            </w:r>
          </w:p>
        </w:tc>
        <w:tc>
          <w:tcPr>
            <w:tcW w:w="1715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2E70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2025-26 (Audited)</w:t>
            </w:r>
          </w:p>
        </w:tc>
      </w:tr>
      <w:tr w:rsidR="00E4365A" w14:paraId="0FAEF2DF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EA980" w14:textId="77777777" w:rsidR="00EB3235" w:rsidRDefault="00B931BF">
            <w:r>
              <w:rPr>
                <w:sz w:val="20"/>
                <w:szCs w:val="20"/>
              </w:rPr>
              <w:t>Revenue from Operations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96BEB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2,201.95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DD6BD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2,020.67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C54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2,408.39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3627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3,022.67</w:t>
            </w:r>
          </w:p>
        </w:tc>
      </w:tr>
      <w:tr w:rsidR="00E4365A" w14:paraId="5DF24BB2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1F3B7" w14:textId="77777777" w:rsidR="00EB3235" w:rsidRDefault="00B931BF">
            <w:r>
              <w:rPr>
                <w:sz w:val="20"/>
                <w:szCs w:val="20"/>
              </w:rPr>
              <w:t>Profit After Tax (PAT)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F6348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118.15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0BD05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108.22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01699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89.39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FC4C0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163.11</w:t>
            </w:r>
          </w:p>
        </w:tc>
      </w:tr>
      <w:tr w:rsidR="00E4365A" w14:paraId="73824EED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191A8" w14:textId="77777777" w:rsidR="00EB3235" w:rsidRDefault="00B931BF">
            <w:r>
              <w:rPr>
                <w:sz w:val="20"/>
                <w:szCs w:val="20"/>
              </w:rPr>
              <w:t>Order Book</w:t>
            </w:r>
          </w:p>
        </w:tc>
        <w:tc>
          <w:tcPr>
            <w:tcW w:w="1715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DA4E3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715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B748C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1,085.00</w:t>
            </w:r>
          </w:p>
        </w:tc>
        <w:tc>
          <w:tcPr>
            <w:tcW w:w="1715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32821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1,792.00</w:t>
            </w:r>
          </w:p>
        </w:tc>
        <w:tc>
          <w:tcPr>
            <w:tcW w:w="1715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74AD7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2,889.00*</w:t>
            </w:r>
          </w:p>
        </w:tc>
      </w:tr>
    </w:tbl>
    <w:p w14:paraId="5D55E67B" w14:textId="717C6377" w:rsidR="00EB3235" w:rsidRDefault="00B931BF" w:rsidP="00CA467F">
      <w:pPr>
        <w:spacing w:before="40" w:after="40" w:line="276" w:lineRule="auto"/>
      </w:pPr>
      <w:r>
        <w:rPr>
          <w:i/>
          <w:iCs/>
          <w:color w:val="555555"/>
          <w:sz w:val="20"/>
          <w:szCs w:val="20"/>
        </w:rPr>
        <w:t>*Order book as of December 31, 2025. FY23-FY26 figures sourced from consolidated financial tables.</w:t>
      </w:r>
    </w:p>
    <w:p w14:paraId="4377F65E" w14:textId="77777777" w:rsidR="00EB3235" w:rsidRDefault="00B931BF">
      <w:pPr>
        <w:pStyle w:val="Heading2"/>
        <w:spacing w:line="276" w:lineRule="auto"/>
      </w:pPr>
      <w:proofErr w:type="gramStart"/>
      <w:r>
        <w:t>1.4  Revenue</w:t>
      </w:r>
      <w:proofErr w:type="gramEnd"/>
      <w:r>
        <w:t xml:space="preserve"> Mix &amp; Segment Profile</w:t>
      </w:r>
    </w:p>
    <w:p w14:paraId="6C334D63" w14:textId="77777777" w:rsidR="00EB3235" w:rsidRDefault="00B931BF">
      <w:pPr>
        <w:spacing w:before="60" w:after="60" w:line="276" w:lineRule="auto"/>
      </w:pPr>
      <w:r>
        <w:t>UCL operates under a single reportable primary business segment: Electrical and other Cables, Capacitors, Wires and Conductors, and related Turnkey Projects. Export trajectory is as follows:</w:t>
      </w:r>
    </w:p>
    <w:p w14:paraId="072CB59F" w14:textId="77777777" w:rsidR="00EB3235" w:rsidRDefault="00EB3235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4365A" w14:paraId="41F13EDD" w14:textId="77777777">
        <w:trPr>
          <w:tblHeader/>
        </w:trPr>
        <w:tc>
          <w:tcPr>
            <w:tcW w:w="25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428B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Year</w:t>
            </w:r>
          </w:p>
        </w:tc>
        <w:tc>
          <w:tcPr>
            <w:tcW w:w="68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A7AA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Export Revenue / Share</w:t>
            </w:r>
          </w:p>
        </w:tc>
      </w:tr>
      <w:tr w:rsidR="00E4365A" w14:paraId="70B603F1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D7D62" w14:textId="77777777" w:rsidR="00EB3235" w:rsidRDefault="00B931BF">
            <w:r>
              <w:rPr>
                <w:sz w:val="20"/>
                <w:szCs w:val="20"/>
              </w:rPr>
              <w:t>FY 2022-23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FE375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4.31% of total turnover</w:t>
            </w:r>
          </w:p>
        </w:tc>
      </w:tr>
      <w:tr w:rsidR="00E4365A" w14:paraId="5FB42136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39A77" w14:textId="77777777" w:rsidR="00EB3235" w:rsidRDefault="00B931BF">
            <w:r>
              <w:rPr>
                <w:sz w:val="20"/>
                <w:szCs w:val="20"/>
              </w:rPr>
              <w:t>FY 2023-24</w:t>
            </w:r>
          </w:p>
        </w:tc>
        <w:tc>
          <w:tcPr>
            <w:tcW w:w="68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9974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₹101.91 Cr  (~5.04% of turnover)</w:t>
            </w:r>
          </w:p>
        </w:tc>
      </w:tr>
      <w:tr w:rsidR="00E4365A" w14:paraId="4DD1EA19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41E55" w14:textId="77777777" w:rsidR="00EB3235" w:rsidRDefault="00B931BF">
            <w:r>
              <w:rPr>
                <w:sz w:val="20"/>
                <w:szCs w:val="20"/>
              </w:rPr>
              <w:t>FY 2024-25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6663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8.68% of total turnover</w:t>
            </w:r>
          </w:p>
        </w:tc>
      </w:tr>
      <w:tr w:rsidR="00E4365A" w14:paraId="1001056B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70DEC" w14:textId="77777777" w:rsidR="00EB3235" w:rsidRDefault="00B931BF">
            <w:r>
              <w:rPr>
                <w:sz w:val="20"/>
                <w:szCs w:val="20"/>
              </w:rPr>
              <w:t>FY 2025-26</w:t>
            </w:r>
          </w:p>
        </w:tc>
        <w:tc>
          <w:tcPr>
            <w:tcW w:w="68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E0EC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₹169.04 Cr  (5.59%)  |  Target: &gt;15%</w:t>
            </w:r>
          </w:p>
        </w:tc>
      </w:tr>
    </w:tbl>
    <w:p w14:paraId="3908A93B" w14:textId="77777777" w:rsidR="00EB3235" w:rsidRDefault="00EB3235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235" w14:paraId="4D8D233C" w14:textId="77777777">
        <w:tc>
          <w:tcPr>
            <w:tcW w:w="9360" w:type="dxa"/>
            <w:tcBorders>
              <w:top w:val="single" w:sz="3" w:space="0" w:color="C0392B"/>
              <w:left w:val="single" w:sz="12" w:space="0" w:color="C0392B"/>
              <w:bottom w:val="single" w:sz="3" w:space="0" w:color="C0392B"/>
              <w:right w:val="single" w:sz="3" w:space="0" w:color="C0392B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510830" w14:textId="31F96F7D" w:rsidR="00EB3235" w:rsidRDefault="00CA467F">
            <w:pPr>
              <w:spacing w:after="6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>Notes:</w:t>
            </w:r>
          </w:p>
          <w:p w14:paraId="6BB3E56A" w14:textId="79A1666D" w:rsidR="00EB3235" w:rsidRDefault="00B931BF" w:rsidP="00CA467F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  <w:ind w:left="251"/>
            </w:pPr>
            <w:r w:rsidRPr="00CA467F">
              <w:rPr>
                <w:sz w:val="20"/>
                <w:szCs w:val="20"/>
              </w:rPr>
              <w:t>The revenue dip in FY23-24 (to ₹2,020.67 Cr) was due to a planned VCV line shutdown for modernisation.</w:t>
            </w:r>
          </w:p>
          <w:p w14:paraId="6F74F463" w14:textId="3A696DAD" w:rsidR="00EB3235" w:rsidRDefault="00B931BF" w:rsidP="00CA467F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  <w:ind w:left="251"/>
            </w:pPr>
            <w:r w:rsidRPr="00CA467F">
              <w:rPr>
                <w:sz w:val="20"/>
                <w:szCs w:val="20"/>
              </w:rPr>
              <w:t>No single customer exceeded 10% of revenue in FY25, but one client contributed ~16% (~₹331 Cr) in FY24 — lumpy project revenue risk.</w:t>
            </w:r>
          </w:p>
          <w:p w14:paraId="74D074EB" w14:textId="25F55B13" w:rsidR="00EB3235" w:rsidRDefault="00B931BF" w:rsidP="00CA467F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  <w:ind w:left="251"/>
            </w:pPr>
            <w:r w:rsidRPr="00CA467F">
              <w:rPr>
                <w:sz w:val="20"/>
                <w:szCs w:val="20"/>
              </w:rPr>
              <w:t>Standalone inventories surged by ₹107 Cr in FY26, flagging build-up ahead of large dispatches.</w:t>
            </w:r>
          </w:p>
          <w:p w14:paraId="7C225E6B" w14:textId="15E98393" w:rsidR="00EB3235" w:rsidRDefault="00B931BF" w:rsidP="00CA467F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  <w:ind w:left="251"/>
            </w:pPr>
            <w:r w:rsidRPr="00CA467F">
              <w:rPr>
                <w:sz w:val="20"/>
                <w:szCs w:val="20"/>
              </w:rPr>
              <w:t>EPC milestone payments create elongated operating cycles (100–110 days per CARE Ratings, Feb 2026).</w:t>
            </w:r>
          </w:p>
        </w:tc>
      </w:tr>
    </w:tbl>
    <w:p w14:paraId="3A8D9215" w14:textId="77777777" w:rsidR="00EB3235" w:rsidRDefault="00EB3235">
      <w:pPr>
        <w:spacing w:line="276" w:lineRule="auto"/>
      </w:pPr>
    </w:p>
    <w:p w14:paraId="3C8BE8D3" w14:textId="0647DF50" w:rsidR="00EB3235" w:rsidRDefault="00B931BF" w:rsidP="00167701">
      <w:pPr>
        <w:spacing w:before="40" w:after="40" w:line="276" w:lineRule="auto"/>
      </w:pPr>
      <w:r>
        <w:rPr>
          <w:b/>
          <w:bCs/>
          <w:i/>
          <w:iCs/>
          <w:color w:val="555555"/>
          <w:sz w:val="18"/>
          <w:szCs w:val="18"/>
        </w:rPr>
        <w:t xml:space="preserve">Footnote — Governance Sensitivity: </w:t>
      </w:r>
      <w:r>
        <w:rPr>
          <w:i/>
          <w:iCs/>
          <w:color w:val="555555"/>
          <w:sz w:val="18"/>
          <w:szCs w:val="18"/>
        </w:rPr>
        <w:t xml:space="preserve">UCL excludes three wholly-owned subsidiaries of its Associate (Vindhya </w:t>
      </w:r>
      <w:proofErr w:type="spellStart"/>
      <w:r>
        <w:rPr>
          <w:i/>
          <w:iCs/>
          <w:color w:val="555555"/>
          <w:sz w:val="18"/>
          <w:szCs w:val="18"/>
        </w:rPr>
        <w:t>Telelinks</w:t>
      </w:r>
      <w:proofErr w:type="spellEnd"/>
      <w:r>
        <w:rPr>
          <w:i/>
          <w:iCs/>
          <w:color w:val="555555"/>
          <w:sz w:val="18"/>
          <w:szCs w:val="18"/>
        </w:rPr>
        <w:t xml:space="preserve"> Ltd) from consolidation as ex-directors allegedly hold unauthorised and illegal possession of books of account — matter under legal proceedings as of FY26.</w:t>
      </w:r>
    </w:p>
    <w:p w14:paraId="79FD4150" w14:textId="77777777" w:rsidR="00167701" w:rsidRDefault="00167701" w:rsidP="00167701">
      <w:pPr>
        <w:spacing w:before="40" w:after="40" w:line="276" w:lineRule="auto"/>
      </w:pPr>
    </w:p>
    <w:p w14:paraId="5E6FC61C" w14:textId="0DB24E01" w:rsidR="00EB3235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2: Product Portfolio</w:t>
      </w:r>
    </w:p>
    <w:p w14:paraId="03F3ED46" w14:textId="63B37C12" w:rsidR="00EB3235" w:rsidRDefault="00B931BF">
      <w:pPr>
        <w:pStyle w:val="Heading2"/>
        <w:spacing w:line="276" w:lineRule="auto"/>
      </w:pPr>
      <w:proofErr w:type="gramStart"/>
      <w:r>
        <w:t>2.1  Power</w:t>
      </w:r>
      <w:proofErr w:type="gramEnd"/>
      <w:r>
        <w:t xml:space="preserve"> Cables Segment</w:t>
      </w:r>
    </w:p>
    <w:p w14:paraId="3FE24BB4" w14:textId="77777777" w:rsidR="00EB3235" w:rsidRDefault="00B931BF">
      <w:pPr>
        <w:pStyle w:val="Heading3"/>
        <w:spacing w:line="276" w:lineRule="auto"/>
      </w:pPr>
      <w:r>
        <w:t>Extra High Voltage (EHV) Cables</w:t>
      </w:r>
    </w:p>
    <w:p w14:paraId="677F17D9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Voltage range: up to 500kV XLPE cables.</w:t>
      </w:r>
    </w:p>
    <w:p w14:paraId="11C2C969" w14:textId="113B318F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UCL was the first Indian company to supply 400kV, 2,500sqmm Copper XLPE cables to TNEB</w:t>
      </w:r>
      <w:r w:rsidR="00CA467F">
        <w:t xml:space="preserve"> (Tamil Nadu Electricity Board)</w:t>
      </w:r>
      <w:r>
        <w:t>.</w:t>
      </w:r>
    </w:p>
    <w:p w14:paraId="1D67069E" w14:textId="571C8307" w:rsidR="00EB3235" w:rsidRDefault="00B931BF" w:rsidP="00CA467F">
      <w:pPr>
        <w:pStyle w:val="ListParagraph"/>
        <w:numPr>
          <w:ilvl w:val="0"/>
          <w:numId w:val="2"/>
        </w:numPr>
        <w:spacing w:before="40" w:after="40" w:line="276" w:lineRule="auto"/>
      </w:pPr>
      <w:r>
        <w:t>Two Vertical Continuous Vulcanising (VCV) lines provide better insulation quality and shorter delivery periods.</w:t>
      </w:r>
    </w:p>
    <w:p w14:paraId="1475A37C" w14:textId="77777777" w:rsidR="00EB3235" w:rsidRDefault="00B931BF">
      <w:pPr>
        <w:pStyle w:val="Heading3"/>
        <w:spacing w:line="276" w:lineRule="auto"/>
      </w:pPr>
      <w:r>
        <w:t>Medium Voltage (MV) &amp; Low Voltage (LV) Cables</w:t>
      </w:r>
    </w:p>
    <w:p w14:paraId="000D757D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MV: XLPE insulated distribution cables; recent development of Solid Aluminium Conductor MV cables for export markets.</w:t>
      </w:r>
    </w:p>
    <w:p w14:paraId="1F60DAAF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LV: Predominantly real estate and infrastructure-facing; grew ~17% in FY23 and ~9% in FY25.</w:t>
      </w:r>
    </w:p>
    <w:p w14:paraId="0B917BB0" w14:textId="10CD0D41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>Aerial Bunched Cables for overhead distribution to prevent power theft.</w:t>
      </w:r>
    </w:p>
    <w:p w14:paraId="6742C21D" w14:textId="77777777" w:rsidR="00EB3235" w:rsidRDefault="00B931BF">
      <w:pPr>
        <w:pStyle w:val="Heading2"/>
        <w:spacing w:line="276" w:lineRule="auto"/>
      </w:pPr>
      <w:proofErr w:type="gramStart"/>
      <w:r>
        <w:t>2.2  Capacitors</w:t>
      </w:r>
      <w:proofErr w:type="gramEnd"/>
      <w:r>
        <w:t xml:space="preserve"> &amp; Quality Power Solutions</w:t>
      </w:r>
    </w:p>
    <w:p w14:paraId="071DAEB3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LT &amp; HT Capacitors up to 132kV class, Automatic Switched Capacitors, Harmonic Filter Banks.</w:t>
      </w:r>
    </w:p>
    <w:p w14:paraId="18C3CC8A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Advanced solutions: Active Harmonic Filters (AHF) and Static VAR Generators (SVG) for renewable energy grid stability.</w:t>
      </w:r>
    </w:p>
    <w:p w14:paraId="2A8A96DC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FY 2024-25 milestone: Quality Power Solutions division surpassed ₹100 Cr turnover for the first time, growing 6% YoY.</w:t>
      </w:r>
    </w:p>
    <w:p w14:paraId="6962BD82" w14:textId="368B3B51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lastRenderedPageBreak/>
        <w:t>Commissioned 33kV Auto Switched PF Correction banks at wind power stations in Gujarat, Rajasthan, and Karnataka</w:t>
      </w:r>
    </w:p>
    <w:p w14:paraId="0C0D23FC" w14:textId="77777777" w:rsidR="00EB3235" w:rsidRDefault="00B931BF">
      <w:pPr>
        <w:pStyle w:val="Heading2"/>
        <w:spacing w:line="276" w:lineRule="auto"/>
      </w:pPr>
      <w:proofErr w:type="gramStart"/>
      <w:r>
        <w:t>2.3  Speciality</w:t>
      </w:r>
      <w:proofErr w:type="gramEnd"/>
      <w:r>
        <w:t xml:space="preserve"> &amp; Rubber Cables</w:t>
      </w:r>
    </w:p>
    <w:p w14:paraId="6F2A2268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UCL is the only company in India utilising Pressurised Liquid Salt Bath Curing (PLCV) for rubber specialty cables.</w:t>
      </w:r>
    </w:p>
    <w:p w14:paraId="3E76E1E6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Serves mining (oil rigs), railways, defence, and heavy engineering OEMs.</w:t>
      </w:r>
    </w:p>
    <w:p w14:paraId="2DB52229" w14:textId="53AAD062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FY25 revenue declined ~12% due to market </w:t>
      </w:r>
      <w:proofErr w:type="spellStart"/>
      <w:r>
        <w:t>cannibalisaton</w:t>
      </w:r>
      <w:proofErr w:type="spellEnd"/>
      <w:r>
        <w:t xml:space="preserve"> by Electron Beam Irradiated Cables — structural headwind.</w:t>
      </w:r>
    </w:p>
    <w:p w14:paraId="18EC4F72" w14:textId="77777777" w:rsidR="00EB3235" w:rsidRDefault="00B931BF">
      <w:pPr>
        <w:pStyle w:val="Heading2"/>
        <w:spacing w:line="276" w:lineRule="auto"/>
      </w:pPr>
      <w:proofErr w:type="gramStart"/>
      <w:r>
        <w:t>2.4  Wires</w:t>
      </w:r>
      <w:proofErr w:type="gramEnd"/>
      <w:r>
        <w:t>, Flexibles &amp; New Launches</w:t>
      </w:r>
    </w:p>
    <w:p w14:paraId="3CB08601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Light-duty wires including winding wires for submersible pumps, manufactured at the Goa plant.</w:t>
      </w:r>
    </w:p>
    <w:p w14:paraId="5B11BA0A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Goa unit recorded ~16% aggregate revenue growth in FY 2024-25.</w:t>
      </w:r>
    </w:p>
    <w:p w14:paraId="7094126D" w14:textId="782AB86F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>EV Infrastructure (FY25): Developed 450/750V EV Charging Cables compliant with EN 50620 standard.</w:t>
      </w:r>
    </w:p>
    <w:p w14:paraId="7B93C2A6" w14:textId="77777777" w:rsidR="00EB3235" w:rsidRDefault="00B931BF">
      <w:pPr>
        <w:pStyle w:val="Heading2"/>
        <w:spacing w:line="276" w:lineRule="auto"/>
      </w:pPr>
      <w:proofErr w:type="gramStart"/>
      <w:r>
        <w:t>2.5  EPC</w:t>
      </w:r>
      <w:proofErr w:type="gramEnd"/>
      <w:r>
        <w:t xml:space="preserve"> Turnkey Solutions</w:t>
      </w:r>
    </w:p>
    <w:p w14:paraId="6E9F5F99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Full Concept-to-Commissioning model: system design, supply, cable jointing (up to 400kV), installation, and testing.</w:t>
      </w:r>
    </w:p>
    <w:p w14:paraId="32799775" w14:textId="25F3467E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>Cable Monitoring Systems (CMS) using Distributed Temperature Sensor (DTS) technology for post-installation monitoring.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235" w14:paraId="43C3550D" w14:textId="77777777">
        <w:tc>
          <w:tcPr>
            <w:tcW w:w="9360" w:type="dxa"/>
            <w:tcBorders>
              <w:top w:val="single" w:sz="3" w:space="0" w:color="C0392B"/>
              <w:left w:val="single" w:sz="12" w:space="0" w:color="C0392B"/>
              <w:bottom w:val="single" w:sz="3" w:space="0" w:color="C0392B"/>
              <w:right w:val="single" w:sz="3" w:space="0" w:color="C0392B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B427C3" w14:textId="05CE7996" w:rsidR="00EB3235" w:rsidRDefault="00C42D86">
            <w:pPr>
              <w:spacing w:after="6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>Notes:</w:t>
            </w:r>
          </w:p>
          <w:p w14:paraId="03664FE4" w14:textId="10700150" w:rsidR="00EB3235" w:rsidRDefault="00B931BF" w:rsidP="00C42D86">
            <w:pPr>
              <w:pStyle w:val="ListParagraph"/>
              <w:numPr>
                <w:ilvl w:val="0"/>
                <w:numId w:val="4"/>
              </w:numPr>
              <w:spacing w:before="40" w:after="40" w:line="276" w:lineRule="auto"/>
              <w:ind w:left="251"/>
            </w:pPr>
            <w:r w:rsidRPr="00C42D86">
              <w:rPr>
                <w:sz w:val="20"/>
                <w:szCs w:val="20"/>
              </w:rPr>
              <w:t>OFC</w:t>
            </w:r>
            <w:r w:rsidR="00C42D86" w:rsidRPr="00C42D86">
              <w:rPr>
                <w:sz w:val="20"/>
                <w:szCs w:val="20"/>
              </w:rPr>
              <w:t xml:space="preserve"> (Optical Fibre Cable)</w:t>
            </w:r>
            <w:r w:rsidRPr="00C42D86">
              <w:rPr>
                <w:sz w:val="20"/>
                <w:szCs w:val="20"/>
              </w:rPr>
              <w:t xml:space="preserve"> turnover remains negligible in FY25 due to global demand slowdown — JV (Birla Furukawa) is a watch item.</w:t>
            </w:r>
          </w:p>
          <w:p w14:paraId="07138E9C" w14:textId="745D3F02" w:rsidR="00EB3235" w:rsidRDefault="00B931BF" w:rsidP="00C42D86">
            <w:pPr>
              <w:pStyle w:val="ListParagraph"/>
              <w:numPr>
                <w:ilvl w:val="0"/>
                <w:numId w:val="4"/>
              </w:numPr>
              <w:spacing w:before="40" w:after="40" w:line="276" w:lineRule="auto"/>
              <w:ind w:left="251"/>
            </w:pPr>
            <w:r w:rsidRPr="00C42D86">
              <w:rPr>
                <w:sz w:val="20"/>
                <w:szCs w:val="20"/>
              </w:rPr>
              <w:t>Rubber cable market shrinking as customers shift to Electron Beam Irradiated cables; legacy PLCV moat under pressure.</w:t>
            </w:r>
          </w:p>
          <w:p w14:paraId="1452B3AB" w14:textId="1EDB45A4" w:rsidR="00EB3235" w:rsidRDefault="00B931BF" w:rsidP="00C42D86">
            <w:pPr>
              <w:pStyle w:val="ListParagraph"/>
              <w:numPr>
                <w:ilvl w:val="0"/>
                <w:numId w:val="4"/>
              </w:numPr>
              <w:spacing w:before="40" w:after="40" w:line="276" w:lineRule="auto"/>
              <w:ind w:left="251"/>
            </w:pPr>
            <w:r w:rsidRPr="00C42D86">
              <w:rPr>
                <w:sz w:val="20"/>
                <w:szCs w:val="20"/>
              </w:rPr>
              <w:t>Higher share of lower-margin aluminium conductor cables in FY25 compressed profitability.</w:t>
            </w:r>
          </w:p>
        </w:tc>
      </w:tr>
    </w:tbl>
    <w:p w14:paraId="37A2BAD3" w14:textId="03BF9AA5" w:rsidR="00EB3235" w:rsidRDefault="00EB3235"/>
    <w:p w14:paraId="19669374" w14:textId="3276D10F" w:rsidR="00EB3235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3: Industry &amp; Competitive Positioning</w:t>
      </w:r>
    </w:p>
    <w:p w14:paraId="0F339951" w14:textId="77777777" w:rsidR="00EB3235" w:rsidRDefault="00B931BF">
      <w:pPr>
        <w:pStyle w:val="Heading2"/>
        <w:spacing w:line="276" w:lineRule="auto"/>
      </w:pPr>
      <w:proofErr w:type="gramStart"/>
      <w:r>
        <w:t>3.1  Total</w:t>
      </w:r>
      <w:proofErr w:type="gramEnd"/>
      <w:r>
        <w:t xml:space="preserve"> Addressable Market (TAM) &amp; Industry Drivers</w:t>
      </w:r>
    </w:p>
    <w:p w14:paraId="498D798A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Revamped Distribution Sector Scheme (RDSS): outlay &gt;3 lakh crore, driving sustained demand for distribution cables and capacitors.</w:t>
      </w:r>
    </w:p>
    <w:p w14:paraId="537C770D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PM-KUSUM: solarisation of agricultural feeders specifically benefits the capacitor and distribution cable segments.</w:t>
      </w:r>
    </w:p>
    <w:p w14:paraId="5DE2D404" w14:textId="12B3C38B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>Urban underground transition: ROW constraints in metropolitan areas accelerate the shift from overhead lines to EHV underground cabling — UCL's highest-margin addressable market.</w:t>
      </w:r>
    </w:p>
    <w:p w14:paraId="61EC7471" w14:textId="77777777" w:rsidR="00EB3235" w:rsidRDefault="00B931BF">
      <w:pPr>
        <w:pStyle w:val="Heading2"/>
        <w:spacing w:line="276" w:lineRule="auto"/>
      </w:pPr>
      <w:proofErr w:type="gramStart"/>
      <w:r>
        <w:t>3.2  UCL’s</w:t>
      </w:r>
      <w:proofErr w:type="gramEnd"/>
      <w:r>
        <w:t xml:space="preserve"> Competitive Moats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4365A" w14:paraId="46C4EBEC" w14:textId="77777777">
        <w:trPr>
          <w:tblHeader/>
        </w:trPr>
        <w:tc>
          <w:tcPr>
            <w:tcW w:w="27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0ED5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Moat</w:t>
            </w:r>
          </w:p>
        </w:tc>
        <w:tc>
          <w:tcPr>
            <w:tcW w:w="66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DDEA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Evidence</w:t>
            </w:r>
          </w:p>
        </w:tc>
      </w:tr>
      <w:tr w:rsidR="00E4365A" w14:paraId="6DAC9763" w14:textId="77777777"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0E7E8" w14:textId="77777777" w:rsidR="00EB3235" w:rsidRDefault="00B931BF">
            <w:r>
              <w:rPr>
                <w:sz w:val="20"/>
                <w:szCs w:val="20"/>
              </w:rPr>
              <w:t>EHV Pioneer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D8AFF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First Indian company to supply 400kV Copper XLPE cables; capability now extends to 500kV</w:t>
            </w:r>
          </w:p>
        </w:tc>
      </w:tr>
      <w:tr w:rsidR="00E4365A" w14:paraId="450BC64D" w14:textId="77777777">
        <w:tc>
          <w:tcPr>
            <w:tcW w:w="27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2707B" w14:textId="77777777" w:rsidR="00EB3235" w:rsidRDefault="00B931BF">
            <w:r>
              <w:rPr>
                <w:sz w:val="20"/>
                <w:szCs w:val="20"/>
              </w:rPr>
              <w:t>VCV Manufacturing</w:t>
            </w:r>
          </w:p>
        </w:tc>
        <w:tc>
          <w:tcPr>
            <w:tcW w:w="66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1F646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Two VCV lines for EHV — capital-intensive, few domestic peers</w:t>
            </w:r>
          </w:p>
        </w:tc>
      </w:tr>
      <w:tr w:rsidR="00E4365A" w14:paraId="304F2AF4" w14:textId="77777777"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5335E" w14:textId="77777777" w:rsidR="00EB3235" w:rsidRDefault="00B931BF">
            <w:r>
              <w:rPr>
                <w:sz w:val="20"/>
                <w:szCs w:val="20"/>
              </w:rPr>
              <w:lastRenderedPageBreak/>
              <w:t>PLCV Technology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0602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Only Indian manufacturer using Pressurised Liquid Salt Bath Curing for specialty rubber cables</w:t>
            </w:r>
          </w:p>
        </w:tc>
      </w:tr>
      <w:tr w:rsidR="00E4365A" w14:paraId="08EFF13D" w14:textId="77777777">
        <w:tc>
          <w:tcPr>
            <w:tcW w:w="27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999F1" w14:textId="77777777" w:rsidR="00EB3235" w:rsidRDefault="00B931BF">
            <w:r>
              <w:rPr>
                <w:sz w:val="20"/>
                <w:szCs w:val="20"/>
              </w:rPr>
              <w:t>Integrated EPC</w:t>
            </w:r>
          </w:p>
        </w:tc>
        <w:tc>
          <w:tcPr>
            <w:tcW w:w="66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3889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Concept-to-Commissioning including design, jointing, and CMS — higher project value capture</w:t>
            </w:r>
          </w:p>
        </w:tc>
      </w:tr>
      <w:tr w:rsidR="00E4365A" w14:paraId="26DFA371" w14:textId="77777777"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882F7" w14:textId="77777777" w:rsidR="00EB3235" w:rsidRDefault="00B931BF">
            <w:r>
              <w:rPr>
                <w:sz w:val="20"/>
                <w:szCs w:val="20"/>
              </w:rPr>
              <w:t>Global Collaborations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51F37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Technical tie-ups with NKT GmbH (Germany) and Furukawa Electric (Japan)</w:t>
            </w:r>
          </w:p>
        </w:tc>
      </w:tr>
      <w:tr w:rsidR="00E4365A" w14:paraId="1D233093" w14:textId="77777777">
        <w:tc>
          <w:tcPr>
            <w:tcW w:w="27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7095B" w14:textId="77777777" w:rsidR="00EB3235" w:rsidRDefault="00B931BF">
            <w:r>
              <w:rPr>
                <w:sz w:val="20"/>
                <w:szCs w:val="20"/>
              </w:rPr>
              <w:t>NABL Accreditation</w:t>
            </w:r>
          </w:p>
        </w:tc>
        <w:tc>
          <w:tcPr>
            <w:tcW w:w="66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EB621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EHV Cable Laboratory NABL accredited as of Nov 2025 — prerequisite for high-value utility tenders</w:t>
            </w:r>
          </w:p>
        </w:tc>
      </w:tr>
    </w:tbl>
    <w:p w14:paraId="394CA7B4" w14:textId="77777777" w:rsidR="00EB3235" w:rsidRDefault="00EB3235">
      <w:pPr>
        <w:spacing w:line="276" w:lineRule="auto"/>
      </w:pPr>
    </w:p>
    <w:p w14:paraId="4CCA6521" w14:textId="77777777" w:rsidR="00EB3235" w:rsidRDefault="00B931BF">
      <w:pPr>
        <w:pStyle w:val="Heading2"/>
        <w:spacing w:line="276" w:lineRule="auto"/>
      </w:pPr>
      <w:proofErr w:type="gramStart"/>
      <w:r>
        <w:t>3.3  Competitive</w:t>
      </w:r>
      <w:proofErr w:type="gramEnd"/>
      <w:r>
        <w:t xml:space="preserve"> Pressure &amp; Peer Benchmarking</w:t>
      </w:r>
    </w:p>
    <w:p w14:paraId="26E3A6D4" w14:textId="35142AF5" w:rsidR="00EB3235" w:rsidRDefault="00B931BF" w:rsidP="00167701">
      <w:pPr>
        <w:spacing w:before="60" w:after="60" w:line="276" w:lineRule="auto"/>
      </w:pPr>
      <w:r>
        <w:t xml:space="preserve">UCL operates in a highly fragmented and competitive market for MV and LV segments. While peers like </w:t>
      </w:r>
      <w:proofErr w:type="spellStart"/>
      <w:r>
        <w:t>Polycab</w:t>
      </w:r>
      <w:proofErr w:type="spellEnd"/>
      <w:r>
        <w:t xml:space="preserve"> and KEI have larger footprints in the retail/FMEG and generic wire segments, UCL’s strategy is weighted toward high-spec industrial and utility projects.</w:t>
      </w:r>
    </w:p>
    <w:p w14:paraId="32CE97F8" w14:textId="77777777" w:rsidR="00EB3235" w:rsidRDefault="00B931BF">
      <w:pPr>
        <w:pStyle w:val="Heading2"/>
        <w:spacing w:line="276" w:lineRule="auto"/>
      </w:pPr>
      <w:proofErr w:type="gramStart"/>
      <w:r>
        <w:t>3.4  Entry</w:t>
      </w:r>
      <w:proofErr w:type="gramEnd"/>
      <w:r>
        <w:t xml:space="preserve"> Barriers &amp; Sustainability</w:t>
      </w:r>
    </w:p>
    <w:p w14:paraId="3AA8D844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Type Testing: Expensive international laboratory qualification required to maintain EHV credentials; ongoing certification costs.</w:t>
      </w:r>
    </w:p>
    <w:p w14:paraId="7A7D7401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Group Synergy: MP Birla backing provides financial flexibility (₹248 Cr ICDs as of Mar 2025) and institutional credibility.</w:t>
      </w:r>
    </w:p>
    <w:p w14:paraId="37196C39" w14:textId="3F1E140D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>Tender Dependence: Significant utility tender exposure creates L1 pricing pressure and lumpy order inflows.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235" w14:paraId="4823BCBA" w14:textId="77777777">
        <w:tc>
          <w:tcPr>
            <w:tcW w:w="9360" w:type="dxa"/>
            <w:tcBorders>
              <w:top w:val="single" w:sz="3" w:space="0" w:color="C0392B"/>
              <w:left w:val="single" w:sz="12" w:space="0" w:color="C0392B"/>
              <w:bottom w:val="single" w:sz="3" w:space="0" w:color="C0392B"/>
              <w:right w:val="single" w:sz="3" w:space="0" w:color="C0392B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5998FA" w14:textId="241C95A5" w:rsidR="00EB3235" w:rsidRDefault="00C42D86">
            <w:pPr>
              <w:spacing w:after="6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>Notes:</w:t>
            </w:r>
          </w:p>
          <w:p w14:paraId="394E9998" w14:textId="77777777" w:rsidR="00EB3235" w:rsidRDefault="00B931BF">
            <w:pPr>
              <w:spacing w:before="40"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sz w:val="20"/>
                <w:szCs w:val="20"/>
              </w:rPr>
              <w:t>High tender dependence exposes UCL to aggressive price-based bidding (L1) and potential margin erosion.</w:t>
            </w:r>
          </w:p>
          <w:p w14:paraId="17672FD7" w14:textId="77777777" w:rsidR="00EB3235" w:rsidRDefault="00B931BF">
            <w:pPr>
              <w:spacing w:before="40"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sz w:val="20"/>
                <w:szCs w:val="20"/>
              </w:rPr>
              <w:t>Electron Beam Irradiated cable substitution threatens legacy PLCV rubber cable volumes — structural, not cyclical.</w:t>
            </w:r>
          </w:p>
          <w:p w14:paraId="6CA319DA" w14:textId="77777777" w:rsidR="00EB3235" w:rsidRDefault="00B931BF">
            <w:pPr>
              <w:spacing w:before="40"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sz w:val="20"/>
                <w:szCs w:val="20"/>
              </w:rPr>
              <w:t>Raw material (copper/aluminium) price pass-through via PV clauses must be tracked each quarter.</w:t>
            </w:r>
          </w:p>
        </w:tc>
      </w:tr>
    </w:tbl>
    <w:p w14:paraId="1E0C0137" w14:textId="3BB92D69" w:rsidR="00EB3235" w:rsidRDefault="00EB3235"/>
    <w:p w14:paraId="60476B9B" w14:textId="77777777" w:rsidR="00167701" w:rsidRDefault="00B931BF" w:rsidP="00BA7993">
      <w:pPr>
        <w:pBdr>
          <w:bottom w:val="single" w:sz="8" w:space="0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4: Manufacturing Footprint</w:t>
      </w:r>
    </w:p>
    <w:p w14:paraId="44C2DBC2" w14:textId="77777777" w:rsidR="00EB3235" w:rsidRDefault="00B931BF">
      <w:pPr>
        <w:pStyle w:val="Heading2"/>
        <w:spacing w:line="276" w:lineRule="auto"/>
      </w:pPr>
      <w:proofErr w:type="gramStart"/>
      <w:r>
        <w:t>4.1  Manufacturing</w:t>
      </w:r>
      <w:proofErr w:type="gramEnd"/>
      <w:r>
        <w:t xml:space="preserve">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E4365A" w14:paraId="4A75C007" w14:textId="77777777">
        <w:trPr>
          <w:tblHeader/>
        </w:trPr>
        <w:tc>
          <w:tcPr>
            <w:tcW w:w="22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7088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Plant</w:t>
            </w:r>
          </w:p>
        </w:tc>
        <w:tc>
          <w:tcPr>
            <w:tcW w:w="35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B6B8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Location</w:t>
            </w:r>
          </w:p>
        </w:tc>
        <w:tc>
          <w:tcPr>
            <w:tcW w:w="36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9C39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Key Products</w:t>
            </w:r>
          </w:p>
        </w:tc>
      </w:tr>
      <w:tr w:rsidR="00E4365A" w14:paraId="27936BD7" w14:textId="77777777"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4E5FD" w14:textId="77777777" w:rsidR="00EB3235" w:rsidRDefault="00B931BF">
            <w:proofErr w:type="spellStart"/>
            <w:r>
              <w:rPr>
                <w:sz w:val="20"/>
                <w:szCs w:val="20"/>
              </w:rPr>
              <w:t>Satna</w:t>
            </w:r>
            <w:proofErr w:type="spellEnd"/>
            <w:r>
              <w:rPr>
                <w:sz w:val="20"/>
                <w:szCs w:val="20"/>
              </w:rPr>
              <w:t xml:space="preserve"> (Flagship)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7F4E6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Madhya Pradesh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AFB2A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EHV, HV, MV Power Cables; Capacitor Division</w:t>
            </w:r>
          </w:p>
        </w:tc>
      </w:tr>
      <w:tr w:rsidR="00E4365A" w14:paraId="6644E312" w14:textId="77777777">
        <w:tc>
          <w:tcPr>
            <w:tcW w:w="2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3A3C1" w14:textId="77777777" w:rsidR="00EB3235" w:rsidRDefault="00B931BF">
            <w:r>
              <w:rPr>
                <w:sz w:val="20"/>
                <w:szCs w:val="20"/>
              </w:rPr>
              <w:t>Goa</w:t>
            </w:r>
          </w:p>
        </w:tc>
        <w:tc>
          <w:tcPr>
            <w:tcW w:w="3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E0E2F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Verna Industrial Estate</w:t>
            </w:r>
          </w:p>
        </w:tc>
        <w:tc>
          <w:tcPr>
            <w:tcW w:w="36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31090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Light Duty Wires, Winding Wires, OFC</w:t>
            </w:r>
          </w:p>
        </w:tc>
      </w:tr>
    </w:tbl>
    <w:p w14:paraId="175DDB14" w14:textId="77777777" w:rsidR="00EB3235" w:rsidRDefault="00EB3235">
      <w:pPr>
        <w:spacing w:line="276" w:lineRule="auto"/>
      </w:pPr>
    </w:p>
    <w:p w14:paraId="06AA5CA5" w14:textId="77777777" w:rsidR="00EB3235" w:rsidRDefault="00B931BF">
      <w:pPr>
        <w:pStyle w:val="Heading2"/>
        <w:spacing w:line="276" w:lineRule="auto"/>
      </w:pPr>
      <w:proofErr w:type="gramStart"/>
      <w:r>
        <w:t>4.2  Specialised</w:t>
      </w:r>
      <w:proofErr w:type="gramEnd"/>
      <w:r>
        <w:t xml:space="preserve"> Manufacturing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E4365A" w14:paraId="45F99219" w14:textId="77777777">
        <w:trPr>
          <w:tblHeader/>
        </w:trPr>
        <w:tc>
          <w:tcPr>
            <w:tcW w:w="25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D944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Technology</w:t>
            </w:r>
          </w:p>
        </w:tc>
        <w:tc>
          <w:tcPr>
            <w:tcW w:w="30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EFCE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Application</w:t>
            </w:r>
          </w:p>
        </w:tc>
        <w:tc>
          <w:tcPr>
            <w:tcW w:w="38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6D1B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Competitive Significance</w:t>
            </w:r>
          </w:p>
        </w:tc>
      </w:tr>
      <w:tr w:rsidR="00E4365A" w14:paraId="04012661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E2D52" w14:textId="427DD8A1" w:rsidR="00EB3235" w:rsidRDefault="00B931BF">
            <w:r>
              <w:rPr>
                <w:sz w:val="20"/>
                <w:szCs w:val="20"/>
              </w:rPr>
              <w:t xml:space="preserve">VCV </w:t>
            </w:r>
            <w:r w:rsidR="00BA7993">
              <w:rPr>
                <w:sz w:val="20"/>
                <w:szCs w:val="20"/>
              </w:rPr>
              <w:t>(</w:t>
            </w:r>
            <w:r w:rsidR="00BA7993" w:rsidRPr="00BA7993">
              <w:rPr>
                <w:sz w:val="20"/>
                <w:szCs w:val="20"/>
              </w:rPr>
              <w:t>Vertical Continuous Vulcanizing</w:t>
            </w:r>
            <w:r w:rsidR="00BA7993"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(2 lines)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D4B40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EHV cables up to 500kV</w:t>
            </w:r>
          </w:p>
        </w:tc>
        <w:tc>
          <w:tcPr>
            <w:tcW w:w="3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CB36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Capital-intensive barrier; few domestic peers</w:t>
            </w:r>
          </w:p>
        </w:tc>
      </w:tr>
      <w:tr w:rsidR="00E4365A" w14:paraId="57349CCA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EFD20" w14:textId="36DFE1CA" w:rsidR="00EB3235" w:rsidRDefault="00B931BF">
            <w:r>
              <w:rPr>
                <w:sz w:val="20"/>
                <w:szCs w:val="20"/>
              </w:rPr>
              <w:lastRenderedPageBreak/>
              <w:t xml:space="preserve">CCV </w:t>
            </w:r>
            <w:r w:rsidR="00BA7993" w:rsidRPr="00BA7993">
              <w:rPr>
                <w:sz w:val="20"/>
                <w:szCs w:val="20"/>
              </w:rPr>
              <w:t>(Continuous Catenary Vulcanization)</w:t>
            </w:r>
            <w:r w:rsidR="00BA799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(4 existing + 4 new)</w:t>
            </w:r>
          </w:p>
        </w:tc>
        <w:tc>
          <w:tcPr>
            <w:tcW w:w="3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17B5C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HV and MV cables</w:t>
            </w:r>
          </w:p>
        </w:tc>
        <w:tc>
          <w:tcPr>
            <w:tcW w:w="38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63DE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Expanding to meet utility demand</w:t>
            </w:r>
          </w:p>
        </w:tc>
      </w:tr>
      <w:tr w:rsidR="00E4365A" w14:paraId="14F38E73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31837" w14:textId="60ABC0C9" w:rsidR="00EB3235" w:rsidRDefault="00B931BF">
            <w:r>
              <w:rPr>
                <w:sz w:val="20"/>
                <w:szCs w:val="20"/>
              </w:rPr>
              <w:t>PLCV</w:t>
            </w:r>
            <w:r w:rsidR="00BA7993">
              <w:rPr>
                <w:sz w:val="20"/>
                <w:szCs w:val="20"/>
              </w:rPr>
              <w:t xml:space="preserve"> </w:t>
            </w:r>
            <w:r w:rsidR="00BA7993" w:rsidRPr="00BA7993">
              <w:rPr>
                <w:sz w:val="20"/>
                <w:szCs w:val="20"/>
              </w:rPr>
              <w:t>(Pressurised Liquid Salt Bath Curing)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4F7C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Specialty rubber cables (mining, ships)</w:t>
            </w:r>
          </w:p>
        </w:tc>
        <w:tc>
          <w:tcPr>
            <w:tcW w:w="3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19808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Only Indian manufacturer using this process</w:t>
            </w:r>
          </w:p>
        </w:tc>
      </w:tr>
    </w:tbl>
    <w:p w14:paraId="615A56C6" w14:textId="77777777" w:rsidR="00EB3235" w:rsidRDefault="00EB3235">
      <w:pPr>
        <w:spacing w:line="276" w:lineRule="auto"/>
      </w:pPr>
    </w:p>
    <w:p w14:paraId="61BFDED1" w14:textId="77777777" w:rsidR="00EB3235" w:rsidRDefault="00B931BF">
      <w:pPr>
        <w:pStyle w:val="Heading2"/>
        <w:spacing w:line="276" w:lineRule="auto"/>
      </w:pPr>
      <w:proofErr w:type="gramStart"/>
      <w:r>
        <w:t>4.3  Capacity</w:t>
      </w:r>
      <w:proofErr w:type="gramEnd"/>
      <w:r>
        <w:t xml:space="preserve"> Expansion &amp; Modernisation (FY24–FY27)</w:t>
      </w:r>
    </w:p>
    <w:p w14:paraId="13340615" w14:textId="7B00D5E9" w:rsidR="00EB3235" w:rsidRDefault="00B931BF" w:rsidP="00167701">
      <w:pPr>
        <w:spacing w:before="60" w:after="60" w:line="276" w:lineRule="auto"/>
      </w:pPr>
      <w:r>
        <w:t>UCL is executing one of its largest brownfield expansion phases to capitalise on the Indian T&amp;D capex 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00"/>
        <w:gridCol w:w="3660"/>
      </w:tblGrid>
      <w:tr w:rsidR="00E4365A" w14:paraId="1CEB0FFE" w14:textId="77777777">
        <w:trPr>
          <w:tblHeader/>
        </w:trPr>
        <w:tc>
          <w:tcPr>
            <w:tcW w:w="32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0FA5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Initiative</w:t>
            </w:r>
          </w:p>
        </w:tc>
        <w:tc>
          <w:tcPr>
            <w:tcW w:w="25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19BD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Outlay</w:t>
            </w:r>
          </w:p>
        </w:tc>
        <w:tc>
          <w:tcPr>
            <w:tcW w:w="36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379B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Status (as at Jun 2026)</w:t>
            </w:r>
          </w:p>
        </w:tc>
      </w:tr>
      <w:tr w:rsidR="00E4365A" w14:paraId="77C9176A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FE0CE" w14:textId="4448B35D" w:rsidR="00EB3235" w:rsidRDefault="00B931BF">
            <w:r>
              <w:rPr>
                <w:sz w:val="20"/>
                <w:szCs w:val="20"/>
              </w:rPr>
              <w:t>Capex Programme (original)</w:t>
            </w:r>
            <w:r w:rsidR="00BA7993">
              <w:rPr>
                <w:sz w:val="20"/>
                <w:szCs w:val="20"/>
              </w:rPr>
              <w:t xml:space="preserve"> (FY24)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2855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₹277 Cr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83B7D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Revised upwards twice</w:t>
            </w:r>
          </w:p>
        </w:tc>
      </w:tr>
      <w:tr w:rsidR="00E4365A" w14:paraId="6A720801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C394D" w14:textId="77777777" w:rsidR="00EB3235" w:rsidRDefault="00B931BF">
            <w:r>
              <w:rPr>
                <w:sz w:val="20"/>
                <w:szCs w:val="20"/>
              </w:rPr>
              <w:t>Capex Programme (revised)</w:t>
            </w:r>
          </w:p>
        </w:tc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F2CD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₹505 Cr → ₹550 Cr</w:t>
            </w:r>
          </w:p>
        </w:tc>
        <w:tc>
          <w:tcPr>
            <w:tcW w:w="36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732DB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Ongoing</w:t>
            </w:r>
          </w:p>
        </w:tc>
      </w:tr>
      <w:tr w:rsidR="00E4365A" w14:paraId="1B1243FA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FB196" w14:textId="77777777" w:rsidR="00EB3235" w:rsidRDefault="00B931BF">
            <w:r>
              <w:rPr>
                <w:sz w:val="20"/>
                <w:szCs w:val="20"/>
              </w:rPr>
              <w:t xml:space="preserve">4 New CCV Lines at </w:t>
            </w:r>
            <w:proofErr w:type="spellStart"/>
            <w:r>
              <w:rPr>
                <w:sz w:val="20"/>
                <w:szCs w:val="20"/>
              </w:rPr>
              <w:t>Satna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C8071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Part of ₹550 Cr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8245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 commissioned Q2 FY26; final 2 by Aug–Sep 2026</w:t>
            </w:r>
          </w:p>
        </w:tc>
      </w:tr>
      <w:tr w:rsidR="00E4365A" w14:paraId="27E257B7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8413F" w14:textId="77777777" w:rsidR="00EB3235" w:rsidRDefault="00B931BF">
            <w:r>
              <w:rPr>
                <w:sz w:val="20"/>
                <w:szCs w:val="20"/>
              </w:rPr>
              <w:t xml:space="preserve">LV Cable Facility at </w:t>
            </w:r>
            <w:proofErr w:type="spellStart"/>
            <w:r>
              <w:rPr>
                <w:sz w:val="20"/>
                <w:szCs w:val="20"/>
              </w:rPr>
              <w:t>Satna</w:t>
            </w:r>
            <w:proofErr w:type="spellEnd"/>
          </w:p>
        </w:tc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BE51B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Part of ₹550 Cr</w:t>
            </w:r>
          </w:p>
        </w:tc>
        <w:tc>
          <w:tcPr>
            <w:tcW w:w="36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100C5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Commissioned FY26</w:t>
            </w:r>
          </w:p>
        </w:tc>
      </w:tr>
      <w:tr w:rsidR="00E4365A" w14:paraId="442FF992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11B24" w14:textId="77777777" w:rsidR="00EB3235" w:rsidRDefault="00B931BF">
            <w:r>
              <w:rPr>
                <w:sz w:val="20"/>
                <w:szCs w:val="20"/>
              </w:rPr>
              <w:t>Goa Unit (Wires/Flexibles)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AE1B7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Part of ₹550 Cr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CE58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Commissioned mid-FY26</w:t>
            </w:r>
          </w:p>
        </w:tc>
      </w:tr>
      <w:tr w:rsidR="00E4365A" w14:paraId="56F67E4B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4418E" w14:textId="77777777" w:rsidR="00EB3235" w:rsidRDefault="00B931BF">
            <w:r>
              <w:rPr>
                <w:sz w:val="20"/>
                <w:szCs w:val="20"/>
              </w:rPr>
              <w:t>EHV Facility Modernisation</w:t>
            </w:r>
          </w:p>
        </w:tc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DCD9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₹73 Cr (new, May 2026)</w:t>
            </w:r>
          </w:p>
        </w:tc>
        <w:tc>
          <w:tcPr>
            <w:tcW w:w="36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C38D7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Board approved; execution commencing</w:t>
            </w:r>
          </w:p>
        </w:tc>
      </w:tr>
    </w:tbl>
    <w:p w14:paraId="1C99B7F2" w14:textId="77777777" w:rsidR="00EB3235" w:rsidRDefault="00EB3235">
      <w:pPr>
        <w:spacing w:line="276" w:lineRule="auto"/>
      </w:pPr>
    </w:p>
    <w:p w14:paraId="503280C6" w14:textId="77777777" w:rsidR="00EB3235" w:rsidRDefault="00B931BF">
      <w:pPr>
        <w:pStyle w:val="Heading2"/>
        <w:spacing w:line="276" w:lineRule="auto"/>
      </w:pPr>
      <w:proofErr w:type="gramStart"/>
      <w:r>
        <w:t>4.4  Operational</w:t>
      </w:r>
      <w:proofErr w:type="gramEnd"/>
      <w:r>
        <w:t xml:space="preserve"> Efficiency &amp; Sustainability</w:t>
      </w:r>
    </w:p>
    <w:p w14:paraId="3C831F2C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Fuel Transition: </w:t>
      </w:r>
      <w:proofErr w:type="spellStart"/>
      <w:r>
        <w:t>Satna</w:t>
      </w:r>
      <w:proofErr w:type="spellEnd"/>
      <w:r>
        <w:t xml:space="preserve"> unit installed LPG system for boiler and </w:t>
      </w:r>
      <w:proofErr w:type="spellStart"/>
      <w:r>
        <w:t>Properzi</w:t>
      </w:r>
      <w:proofErr w:type="spellEnd"/>
      <w:r>
        <w:t xml:space="preserve"> plant, replacing furnace oil.</w:t>
      </w:r>
    </w:p>
    <w:p w14:paraId="0D4F9C66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Renewable Energy (FY24): ~20% renewable energy mix; targeting 65% via 4MW Wind-Solar Hybrid PPA.</w:t>
      </w:r>
    </w:p>
    <w:p w14:paraId="3CAB7530" w14:textId="224A80CD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Zero Liquid Discharge: Both </w:t>
      </w:r>
      <w:proofErr w:type="spellStart"/>
      <w:r>
        <w:t>Satna</w:t>
      </w:r>
      <w:proofErr w:type="spellEnd"/>
      <w:r>
        <w:t xml:space="preserve"> and Goa units have implemented ZLD systems.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235" w14:paraId="28D0EAC9" w14:textId="77777777">
        <w:tc>
          <w:tcPr>
            <w:tcW w:w="9360" w:type="dxa"/>
            <w:tcBorders>
              <w:top w:val="single" w:sz="3" w:space="0" w:color="C0392B"/>
              <w:left w:val="single" w:sz="12" w:space="0" w:color="C0392B"/>
              <w:bottom w:val="single" w:sz="3" w:space="0" w:color="C0392B"/>
              <w:right w:val="single" w:sz="3" w:space="0" w:color="C0392B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BB799F" w14:textId="2826F015" w:rsidR="00EB3235" w:rsidRDefault="00C42D86">
            <w:pPr>
              <w:spacing w:after="6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>Notes:</w:t>
            </w:r>
          </w:p>
          <w:p w14:paraId="6B3591AA" w14:textId="77777777" w:rsidR="00EB3235" w:rsidRDefault="00B931BF">
            <w:pPr>
              <w:spacing w:before="40"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sz w:val="20"/>
                <w:szCs w:val="20"/>
              </w:rPr>
              <w:t>Final two CCV lines slipped from Q4 FY26/Q1 FY27 to Aug–Sep 2026 — delays revenue ramp-up in MV/HV segment.</w:t>
            </w:r>
          </w:p>
          <w:p w14:paraId="01221CD9" w14:textId="77777777" w:rsidR="00EB3235" w:rsidRDefault="00B931BF">
            <w:pPr>
              <w:spacing w:before="40"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sz w:val="20"/>
                <w:szCs w:val="20"/>
              </w:rPr>
              <w:t>Capacity utilisation percentages and installed capacity in MT/km not disclosed in source documents.</w:t>
            </w:r>
          </w:p>
          <w:p w14:paraId="14B96E80" w14:textId="77777777" w:rsidR="00EB3235" w:rsidRDefault="00B931BF">
            <w:pPr>
              <w:spacing w:before="40"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sz w:val="20"/>
                <w:szCs w:val="20"/>
              </w:rPr>
              <w:t>Fixed assets rose from ₹178 Cr (FY24) to ₹234 Cr (FY25); elevated depreciation burden through FY27.</w:t>
            </w:r>
          </w:p>
        </w:tc>
      </w:tr>
    </w:tbl>
    <w:p w14:paraId="71CBEE88" w14:textId="6A1B4853" w:rsidR="00EB3235" w:rsidRDefault="00EB3235"/>
    <w:p w14:paraId="613BDE64" w14:textId="77777777" w:rsidR="00167701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5: Subsidiaries &amp; Joint Ventures</w:t>
      </w:r>
    </w:p>
    <w:p w14:paraId="1CE4ECAC" w14:textId="4439FF84" w:rsidR="00EB3235" w:rsidRDefault="00B931BF" w:rsidP="00167701">
      <w:pPr>
        <w:spacing w:before="60" w:after="60" w:line="276" w:lineRule="auto"/>
      </w:pPr>
      <w:r>
        <w:rPr>
          <w:b/>
          <w:bCs/>
        </w:rPr>
        <w:t>As at FY 2025-26, Universal Cables Limited has no direct subsidiary companies.</w:t>
      </w:r>
    </w:p>
    <w:p w14:paraId="15583A29" w14:textId="77777777" w:rsidR="00EB3235" w:rsidRDefault="00B931BF">
      <w:pPr>
        <w:pStyle w:val="Heading2"/>
        <w:spacing w:line="276" w:lineRule="auto"/>
      </w:pPr>
      <w:proofErr w:type="gramStart"/>
      <w:r>
        <w:t>5.1  Associate</w:t>
      </w:r>
      <w:proofErr w:type="gramEnd"/>
      <w:r>
        <w:t xml:space="preserve">: Vindhya </w:t>
      </w:r>
      <w:proofErr w:type="spellStart"/>
      <w:r>
        <w:t>Telelinks</w:t>
      </w:r>
      <w:proofErr w:type="spellEnd"/>
      <w:r>
        <w:t xml:space="preserve"> Limited (VTL)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4365A" w14:paraId="4B8CDDDF" w14:textId="77777777">
        <w:trPr>
          <w:tblHeader/>
        </w:trPr>
        <w:tc>
          <w:tcPr>
            <w:tcW w:w="32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E8CB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B2E6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Detail</w:t>
            </w:r>
          </w:p>
        </w:tc>
      </w:tr>
      <w:tr w:rsidR="00E4365A" w14:paraId="0B050AD2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05311" w14:textId="77777777" w:rsidR="00EB3235" w:rsidRDefault="00B931BF">
            <w:r>
              <w:rPr>
                <w:sz w:val="20"/>
                <w:szCs w:val="20"/>
              </w:rPr>
              <w:t>UCL Ownership Stake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F9E66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29.15% as at Mar 2025</w:t>
            </w:r>
          </w:p>
        </w:tc>
      </w:tr>
      <w:tr w:rsidR="00E4365A" w14:paraId="602D9002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22FA6" w14:textId="77777777" w:rsidR="00EB3235" w:rsidRDefault="00B931BF">
            <w:r>
              <w:rPr>
                <w:sz w:val="20"/>
                <w:szCs w:val="20"/>
              </w:rPr>
              <w:t>Business Profile</w:t>
            </w:r>
          </w:p>
        </w:tc>
        <w:tc>
          <w:tcPr>
            <w:tcW w:w="6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ACBCB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Diversified telecom cables &amp; EPC; MP Birla Group entity</w:t>
            </w:r>
          </w:p>
        </w:tc>
      </w:tr>
      <w:tr w:rsidR="00E4365A" w14:paraId="7C8908FA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B7DE5" w14:textId="77777777" w:rsidR="00EB3235" w:rsidRDefault="00B931BF">
            <w:r>
              <w:rPr>
                <w:sz w:val="20"/>
                <w:szCs w:val="20"/>
              </w:rPr>
              <w:t>Share in Profit (FY26)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981AD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₹82.27 Cr (~50% of UCL’s consolidated PAT of ₹163.11 Cr)</w:t>
            </w:r>
          </w:p>
        </w:tc>
      </w:tr>
      <w:tr w:rsidR="00E4365A" w14:paraId="661EA8D2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857F1" w14:textId="77777777" w:rsidR="00EB3235" w:rsidRDefault="00B931BF">
            <w:r>
              <w:rPr>
                <w:sz w:val="20"/>
                <w:szCs w:val="20"/>
              </w:rPr>
              <w:lastRenderedPageBreak/>
              <w:t>Related Party Purchases (FY24)</w:t>
            </w:r>
          </w:p>
        </w:tc>
        <w:tc>
          <w:tcPr>
            <w:tcW w:w="6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29E1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₹51.88 Cr (raw materials from VTL)</w:t>
            </w:r>
          </w:p>
        </w:tc>
      </w:tr>
      <w:tr w:rsidR="00E4365A" w14:paraId="37320CFF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4B847" w14:textId="77777777" w:rsidR="00EB3235" w:rsidRDefault="00B931BF">
            <w:r>
              <w:rPr>
                <w:sz w:val="20"/>
                <w:szCs w:val="20"/>
              </w:rPr>
              <w:t>Related Party Sales (FY24)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E6106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₹41.47 Cr (sales to VTL)</w:t>
            </w:r>
          </w:p>
        </w:tc>
      </w:tr>
    </w:tbl>
    <w:p w14:paraId="120B4274" w14:textId="77777777" w:rsidR="00EB3235" w:rsidRDefault="00EB3235">
      <w:pPr>
        <w:spacing w:line="276" w:lineRule="auto"/>
      </w:pPr>
    </w:p>
    <w:p w14:paraId="55011695" w14:textId="77777777" w:rsidR="00EB3235" w:rsidRDefault="00B931BF">
      <w:pPr>
        <w:pStyle w:val="Heading2"/>
        <w:spacing w:line="276" w:lineRule="auto"/>
      </w:pPr>
      <w:proofErr w:type="gramStart"/>
      <w:r>
        <w:t>5.2  Joint</w:t>
      </w:r>
      <w:proofErr w:type="gramEnd"/>
      <w:r>
        <w:t xml:space="preserve"> Venture: Birla Furukawa Fibre Optics </w:t>
      </w:r>
      <w:proofErr w:type="spellStart"/>
      <w:r>
        <w:t>Pvt.</w:t>
      </w:r>
      <w:proofErr w:type="spellEnd"/>
      <w:r>
        <w:t xml:space="preserve"> Ltd. (BFFOPL)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4365A" w14:paraId="4CFFC3D4" w14:textId="77777777">
        <w:trPr>
          <w:tblHeader/>
        </w:trPr>
        <w:tc>
          <w:tcPr>
            <w:tcW w:w="32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460B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EDC3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Detail</w:t>
            </w:r>
          </w:p>
        </w:tc>
      </w:tr>
      <w:tr w:rsidR="00E4365A" w14:paraId="61642449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8DE01" w14:textId="77777777" w:rsidR="00EB3235" w:rsidRDefault="00B931BF">
            <w:r>
              <w:rPr>
                <w:sz w:val="20"/>
                <w:szCs w:val="20"/>
              </w:rPr>
              <w:t>UCL Ownership Stake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9C093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26.14% as at Mar 2025</w:t>
            </w:r>
          </w:p>
        </w:tc>
      </w:tr>
      <w:tr w:rsidR="00E4365A" w14:paraId="3F8D02F6" w14:textId="77777777" w:rsidTr="00BA7993">
        <w:trPr>
          <w:trHeight w:val="222"/>
        </w:trPr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CE917" w14:textId="77777777" w:rsidR="00EB3235" w:rsidRDefault="00B931BF">
            <w:r>
              <w:rPr>
                <w:sz w:val="20"/>
                <w:szCs w:val="20"/>
              </w:rPr>
              <w:t>JV Partner</w:t>
            </w:r>
          </w:p>
        </w:tc>
        <w:tc>
          <w:tcPr>
            <w:tcW w:w="6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6CBE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Furukawa Electric Co. Ltd., Japan</w:t>
            </w:r>
          </w:p>
        </w:tc>
      </w:tr>
      <w:tr w:rsidR="00E4365A" w14:paraId="5B4272A4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DD995" w14:textId="77777777" w:rsidR="00EB3235" w:rsidRDefault="00B931BF">
            <w:r>
              <w:rPr>
                <w:sz w:val="20"/>
                <w:szCs w:val="20"/>
              </w:rPr>
              <w:t>Focus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0FCAD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Optical Fibre Cable (OFC) manufacturing</w:t>
            </w:r>
          </w:p>
        </w:tc>
      </w:tr>
      <w:tr w:rsidR="00E4365A" w14:paraId="4AA04560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E3AC7" w14:textId="77777777" w:rsidR="00EB3235" w:rsidRDefault="00B931BF">
            <w:r>
              <w:rPr>
                <w:sz w:val="20"/>
                <w:szCs w:val="20"/>
              </w:rPr>
              <w:t>Facility</w:t>
            </w:r>
          </w:p>
        </w:tc>
        <w:tc>
          <w:tcPr>
            <w:tcW w:w="6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1B97D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 xml:space="preserve">Leasehold land and buildings at UCL’s </w:t>
            </w:r>
            <w:proofErr w:type="spellStart"/>
            <w:r>
              <w:rPr>
                <w:sz w:val="20"/>
                <w:szCs w:val="20"/>
              </w:rPr>
              <w:t>Satna</w:t>
            </w:r>
            <w:proofErr w:type="spellEnd"/>
            <w:r>
              <w:rPr>
                <w:sz w:val="20"/>
                <w:szCs w:val="20"/>
              </w:rPr>
              <w:t xml:space="preserve"> facility (12-year lease from Nov 2017)</w:t>
            </w:r>
          </w:p>
        </w:tc>
      </w:tr>
      <w:tr w:rsidR="00E4365A" w14:paraId="67F53209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24A5A" w14:textId="77777777" w:rsidR="00EB3235" w:rsidRDefault="00B931BF">
            <w:r>
              <w:rPr>
                <w:sz w:val="20"/>
                <w:szCs w:val="20"/>
              </w:rPr>
              <w:t>Lease Income (FY24)</w:t>
            </w:r>
          </w:p>
        </w:tc>
        <w:tc>
          <w:tcPr>
            <w:tcW w:w="6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B15C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₹5.46 Cr</w:t>
            </w:r>
          </w:p>
        </w:tc>
      </w:tr>
      <w:tr w:rsidR="00E4365A" w14:paraId="7F22ADD4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82853" w14:textId="77777777" w:rsidR="00EB3235" w:rsidRDefault="00B931BF">
            <w:r>
              <w:rPr>
                <w:sz w:val="20"/>
                <w:szCs w:val="20"/>
              </w:rPr>
              <w:t>Corporate Guarantee</w:t>
            </w:r>
          </w:p>
        </w:tc>
        <w:tc>
          <w:tcPr>
            <w:tcW w:w="6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FBFEE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₹22 Cr from UCL as collateral for BFFOPL</w:t>
            </w:r>
          </w:p>
        </w:tc>
      </w:tr>
    </w:tbl>
    <w:p w14:paraId="369143BB" w14:textId="77777777" w:rsidR="00EB3235" w:rsidRDefault="00EB3235">
      <w:pPr>
        <w:spacing w:line="276" w:lineRule="auto"/>
      </w:pPr>
    </w:p>
    <w:p w14:paraId="7DE02490" w14:textId="77777777" w:rsidR="00EB3235" w:rsidRDefault="00B931BF">
      <w:pPr>
        <w:pStyle w:val="Heading2"/>
        <w:spacing w:line="276" w:lineRule="auto"/>
      </w:pPr>
      <w:proofErr w:type="gramStart"/>
      <w:r>
        <w:t>5.3  Strategic</w:t>
      </w:r>
      <w:proofErr w:type="gramEnd"/>
      <w:r>
        <w:t xml:space="preserve"> Investments</w:t>
      </w:r>
    </w:p>
    <w:p w14:paraId="1AE79B08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UCL holds a substantial portfolio of quoted and unquoted equity instruments in other MP Birla Group companies (e.g., Birla Corporation Ltd).</w:t>
      </w:r>
    </w:p>
    <w:p w14:paraId="423338FB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Fair value of consolidated investments: ₹1,639.13 Cr as at Mar 2025.</w:t>
      </w:r>
    </w:p>
    <w:p w14:paraId="09C4AB93" w14:textId="03AF5BA9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>FY25: Decrease in fair value led to Return on Investments of (31.67%) — non-cash but significant balance-sheet optics.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235" w14:paraId="0B8D38D5" w14:textId="77777777">
        <w:tc>
          <w:tcPr>
            <w:tcW w:w="9360" w:type="dxa"/>
            <w:tcBorders>
              <w:top w:val="single" w:sz="3" w:space="0" w:color="C0392B"/>
              <w:left w:val="single" w:sz="12" w:space="0" w:color="C0392B"/>
              <w:bottom w:val="single" w:sz="3" w:space="0" w:color="C0392B"/>
              <w:right w:val="single" w:sz="3" w:space="0" w:color="C0392B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F6E03F" w14:textId="25B31E75" w:rsidR="00EB3235" w:rsidRDefault="00C42D86">
            <w:pPr>
              <w:spacing w:after="6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>Notes:</w:t>
            </w:r>
          </w:p>
          <w:p w14:paraId="1205B36C" w14:textId="77777777" w:rsidR="00EB3235" w:rsidRDefault="00B931BF">
            <w:pPr>
              <w:spacing w:before="40"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sz w:val="20"/>
                <w:szCs w:val="20"/>
              </w:rPr>
              <w:t>UCL’s consolidated PAT is ~50% dependent on VTL’s performance — monitor VTL independently.</w:t>
            </w:r>
          </w:p>
          <w:p w14:paraId="7FC0E43D" w14:textId="77777777" w:rsidR="00EB3235" w:rsidRDefault="00B931BF">
            <w:pPr>
              <w:spacing w:before="40"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sz w:val="20"/>
                <w:szCs w:val="20"/>
              </w:rPr>
              <w:t>Corporate guarantee of ₹22 Cr extended to BFFOPL represents contingent liability.</w:t>
            </w:r>
          </w:p>
          <w:p w14:paraId="2600E63B" w14:textId="77777777" w:rsidR="00EB3235" w:rsidRDefault="00B931BF">
            <w:pPr>
              <w:spacing w:before="40"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⚠ </w:t>
            </w:r>
            <w:r>
              <w:rPr>
                <w:sz w:val="20"/>
                <w:szCs w:val="20"/>
              </w:rPr>
              <w:t>OFC market faces global slowdown; BFFOPL JV growth prospects limited near-term.</w:t>
            </w:r>
          </w:p>
        </w:tc>
      </w:tr>
    </w:tbl>
    <w:p w14:paraId="3C6D3688" w14:textId="43BE60A6" w:rsidR="00EB3235" w:rsidRDefault="00EB3235"/>
    <w:p w14:paraId="6C666A03" w14:textId="77777777" w:rsidR="00167701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6: End User Segment Analysis</w:t>
      </w:r>
    </w:p>
    <w:p w14:paraId="04C8E0C4" w14:textId="77777777" w:rsidR="00EB3235" w:rsidRDefault="00B931BF">
      <w:pPr>
        <w:pStyle w:val="Heading2"/>
        <w:spacing w:line="276" w:lineRule="auto"/>
      </w:pPr>
      <w:proofErr w:type="gramStart"/>
      <w:r>
        <w:t>6.1  Power</w:t>
      </w:r>
      <w:proofErr w:type="gramEnd"/>
      <w:r>
        <w:t xml:space="preserve"> Utilities (Transmission &amp; Distribution) — Primary Driver</w:t>
      </w:r>
    </w:p>
    <w:p w14:paraId="29636CD6" w14:textId="77777777" w:rsidR="00EB3235" w:rsidRDefault="00B931BF">
      <w:pPr>
        <w:spacing w:before="60" w:after="60" w:line="276" w:lineRule="auto"/>
      </w:pPr>
      <w:r>
        <w:t>Dominant demand source for high-margin EHV and EPC businesses. Urban underground shift, ROW constraints, and RDSS outlay (&gt;3 lakh crore) create a multi-year demand runway.</w:t>
      </w:r>
    </w:p>
    <w:p w14:paraId="665318F8" w14:textId="77777777" w:rsidR="00EB3235" w:rsidRDefault="00EB3235">
      <w:pPr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900"/>
        <w:gridCol w:w="1960"/>
      </w:tblGrid>
      <w:tr w:rsidR="00E4365A" w14:paraId="1EFC96EB" w14:textId="77777777">
        <w:trPr>
          <w:tblHeader/>
        </w:trPr>
        <w:tc>
          <w:tcPr>
            <w:tcW w:w="25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CA06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Client</w:t>
            </w:r>
          </w:p>
        </w:tc>
        <w:tc>
          <w:tcPr>
            <w:tcW w:w="49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F930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Project</w:t>
            </w:r>
          </w:p>
        </w:tc>
        <w:tc>
          <w:tcPr>
            <w:tcW w:w="19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51F8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Year</w:t>
            </w:r>
          </w:p>
        </w:tc>
      </w:tr>
      <w:tr w:rsidR="00E4365A" w14:paraId="5668E491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A2632" w14:textId="77777777" w:rsidR="00EB3235" w:rsidRDefault="00B931BF">
            <w:r>
              <w:rPr>
                <w:sz w:val="20"/>
                <w:szCs w:val="20"/>
              </w:rPr>
              <w:t>TNEB (Tamil Nadu)</w:t>
            </w:r>
          </w:p>
        </w:tc>
        <w:tc>
          <w:tcPr>
            <w:tcW w:w="4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80FF9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First Indian supply of 400kV Copper XLPE cables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9AC0F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Historical</w:t>
            </w:r>
          </w:p>
        </w:tc>
      </w:tr>
      <w:tr w:rsidR="00E4365A" w14:paraId="7C8E2AAD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5A602" w14:textId="77777777" w:rsidR="00EB3235" w:rsidRDefault="00B931BF">
            <w:r>
              <w:rPr>
                <w:sz w:val="20"/>
                <w:szCs w:val="20"/>
              </w:rPr>
              <w:t>TSTRANSCO (Telangana)</w:t>
            </w:r>
          </w:p>
        </w:tc>
        <w:tc>
          <w:tcPr>
            <w:tcW w:w="49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E6608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132/33kV GIS Substation + EHV underground cabling (</w:t>
            </w:r>
            <w:proofErr w:type="spellStart"/>
            <w:r>
              <w:rPr>
                <w:sz w:val="20"/>
                <w:szCs w:val="20"/>
              </w:rPr>
              <w:t>Manikonda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D0971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</w:tr>
      <w:tr w:rsidR="00E4365A" w14:paraId="532D780F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50319" w14:textId="77777777" w:rsidR="00EB3235" w:rsidRDefault="00B931BF">
            <w:r>
              <w:rPr>
                <w:sz w:val="20"/>
                <w:szCs w:val="20"/>
              </w:rPr>
              <w:t>TSTRANSCO (Telangana)</w:t>
            </w:r>
          </w:p>
        </w:tc>
        <w:tc>
          <w:tcPr>
            <w:tcW w:w="4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49A7E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 xml:space="preserve">132/33kV </w:t>
            </w:r>
            <w:proofErr w:type="spellStart"/>
            <w:r>
              <w:rPr>
                <w:sz w:val="20"/>
                <w:szCs w:val="20"/>
              </w:rPr>
              <w:t>Moulali</w:t>
            </w:r>
            <w:proofErr w:type="spellEnd"/>
            <w:r>
              <w:rPr>
                <w:sz w:val="20"/>
                <w:szCs w:val="20"/>
              </w:rPr>
              <w:t xml:space="preserve"> ZTS Substation turnkey (4km EHV cabling)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7A76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2021-22</w:t>
            </w:r>
          </w:p>
        </w:tc>
      </w:tr>
      <w:tr w:rsidR="00E4365A" w14:paraId="16F9A585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77138" w14:textId="77777777" w:rsidR="00EB3235" w:rsidRDefault="00B931BF">
            <w:r>
              <w:rPr>
                <w:sz w:val="20"/>
                <w:szCs w:val="20"/>
              </w:rPr>
              <w:t>BESCOM (Bangalore)</w:t>
            </w:r>
          </w:p>
        </w:tc>
        <w:tc>
          <w:tcPr>
            <w:tcW w:w="49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F46D6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Model Subdivision Works (₹155.03 Cr)</w:t>
            </w:r>
          </w:p>
        </w:tc>
        <w:tc>
          <w:tcPr>
            <w:tcW w:w="1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D633F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2020</w:t>
            </w:r>
          </w:p>
        </w:tc>
      </w:tr>
    </w:tbl>
    <w:p w14:paraId="3A193FC2" w14:textId="77777777" w:rsidR="00EB3235" w:rsidRDefault="00EB3235">
      <w:pPr>
        <w:spacing w:line="276" w:lineRule="auto"/>
      </w:pPr>
    </w:p>
    <w:p w14:paraId="75AFCDAA" w14:textId="77777777" w:rsidR="00EB3235" w:rsidRDefault="00B931BF">
      <w:pPr>
        <w:pStyle w:val="Heading2"/>
        <w:spacing w:line="276" w:lineRule="auto"/>
      </w:pPr>
      <w:proofErr w:type="gramStart"/>
      <w:r>
        <w:t>6.2  Renewable</w:t>
      </w:r>
      <w:proofErr w:type="gramEnd"/>
      <w:r>
        <w:t xml:space="preserve"> Energy</w:t>
      </w:r>
    </w:p>
    <w:p w14:paraId="7471EAF1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lastRenderedPageBreak/>
        <w:t>Commissioned 33kV Auto Switched PF Correction banks at wind stations in Gujarat, Rajasthan, and Karnataka (FY25).</w:t>
      </w:r>
    </w:p>
    <w:p w14:paraId="5FC7ABCB" w14:textId="0CBC73F2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>PM-KUSUM driving agricultural feeder solarisation — sustained capacitor and LV cable demand.</w:t>
      </w:r>
    </w:p>
    <w:p w14:paraId="0A168495" w14:textId="77777777" w:rsidR="00EB3235" w:rsidRDefault="00B931BF">
      <w:pPr>
        <w:pStyle w:val="Heading2"/>
        <w:spacing w:line="276" w:lineRule="auto"/>
      </w:pPr>
      <w:proofErr w:type="gramStart"/>
      <w:r>
        <w:t>6.3  Industrial</w:t>
      </w:r>
      <w:proofErr w:type="gramEnd"/>
      <w:r>
        <w:t xml:space="preserve"> &amp; Niche Segments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E4365A" w14:paraId="45965B30" w14:textId="77777777">
        <w:trPr>
          <w:tblHeader/>
        </w:trPr>
        <w:tc>
          <w:tcPr>
            <w:tcW w:w="22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08F2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Segment</w:t>
            </w:r>
          </w:p>
        </w:tc>
        <w:tc>
          <w:tcPr>
            <w:tcW w:w="30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E3F6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Product</w:t>
            </w:r>
          </w:p>
        </w:tc>
        <w:tc>
          <w:tcPr>
            <w:tcW w:w="41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291C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FY25 Outlook</w:t>
            </w:r>
          </w:p>
        </w:tc>
      </w:tr>
      <w:tr w:rsidR="00E4365A" w14:paraId="75ADEDE9" w14:textId="77777777"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AD512" w14:textId="77777777" w:rsidR="00EB3235" w:rsidRDefault="00B931BF">
            <w:r>
              <w:rPr>
                <w:sz w:val="20"/>
                <w:szCs w:val="20"/>
              </w:rPr>
              <w:t>Mining &amp; Oil Rigs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CFC96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PLCV rubber cables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2F9A7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Revenue -12%; structural decline vs. Electron Beam cables</w:t>
            </w:r>
          </w:p>
        </w:tc>
      </w:tr>
      <w:tr w:rsidR="00E4365A" w14:paraId="38DC4D60" w14:textId="77777777">
        <w:tc>
          <w:tcPr>
            <w:tcW w:w="2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B1F99" w14:textId="77777777" w:rsidR="00EB3235" w:rsidRDefault="00B931BF">
            <w:r>
              <w:rPr>
                <w:sz w:val="20"/>
                <w:szCs w:val="20"/>
              </w:rPr>
              <w:t>Railways (Rolling Stock)</w:t>
            </w:r>
          </w:p>
        </w:tc>
        <w:tc>
          <w:tcPr>
            <w:tcW w:w="3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833A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Specialty power cables</w:t>
            </w:r>
          </w:p>
        </w:tc>
        <w:tc>
          <w:tcPr>
            <w:tcW w:w="4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19BDA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Stable; long-term electrification tailwind</w:t>
            </w:r>
          </w:p>
        </w:tc>
      </w:tr>
      <w:tr w:rsidR="00E4365A" w14:paraId="3B17270B" w14:textId="77777777"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8891F" w14:textId="77777777" w:rsidR="00EB3235" w:rsidRDefault="00B931BF">
            <w:r>
              <w:rPr>
                <w:sz w:val="20"/>
                <w:szCs w:val="20"/>
              </w:rPr>
              <w:t>Shipbuilding &amp; Defence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14A05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Marine-grade specialty cables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180E7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Niche; specification-driven</w:t>
            </w:r>
          </w:p>
        </w:tc>
      </w:tr>
      <w:tr w:rsidR="00E4365A" w14:paraId="29A303AE" w14:textId="77777777">
        <w:tc>
          <w:tcPr>
            <w:tcW w:w="2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2A020" w14:textId="77777777" w:rsidR="00EB3235" w:rsidRDefault="00B931BF">
            <w:r>
              <w:rPr>
                <w:sz w:val="20"/>
                <w:szCs w:val="20"/>
              </w:rPr>
              <w:t>Real Estate / Infrastructure</w:t>
            </w:r>
          </w:p>
        </w:tc>
        <w:tc>
          <w:tcPr>
            <w:tcW w:w="3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5D413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LV cables</w:t>
            </w:r>
          </w:p>
        </w:tc>
        <w:tc>
          <w:tcPr>
            <w:tcW w:w="4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5BEAF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Goa unit +16% in FY25; linked to construction cycle</w:t>
            </w:r>
          </w:p>
        </w:tc>
      </w:tr>
    </w:tbl>
    <w:p w14:paraId="6B680655" w14:textId="77777777" w:rsidR="00EB3235" w:rsidRDefault="00EB3235">
      <w:pPr>
        <w:spacing w:line="276" w:lineRule="auto"/>
      </w:pPr>
    </w:p>
    <w:p w14:paraId="10C7DCB3" w14:textId="77777777" w:rsidR="00EB3235" w:rsidRDefault="00B931BF">
      <w:pPr>
        <w:pStyle w:val="Heading2"/>
        <w:spacing w:line="276" w:lineRule="auto"/>
      </w:pPr>
      <w:proofErr w:type="gramStart"/>
      <w:r>
        <w:t>6.4  Emerging</w:t>
      </w:r>
      <w:proofErr w:type="gramEnd"/>
      <w:r>
        <w:t xml:space="preserve"> Verticals</w:t>
      </w:r>
    </w:p>
    <w:p w14:paraId="5E6A6F34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EV Charging (FY25): EN 50620 compliant 450/750V EV Charging Cables developed for the burgeoning Indian charging station network.</w:t>
      </w:r>
    </w:p>
    <w:p w14:paraId="3439163A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HVDC (FY26+): UCL is targeting the EHV HVDC segment for long-distance power evacuation.</w:t>
      </w:r>
    </w:p>
    <w:p w14:paraId="32EB7733" w14:textId="06A963A4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t>Export Markets: Europe, Australia, and Middle East targeted; management expects &gt;15% export share by FY27.</w:t>
      </w:r>
    </w:p>
    <w:p w14:paraId="5798C7BF" w14:textId="2B604194" w:rsidR="00EB3235" w:rsidRDefault="00EB3235"/>
    <w:p w14:paraId="43950CBA" w14:textId="77777777" w:rsidR="00167701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7: Strategic Growth &amp; Capex Pipelines</w:t>
      </w:r>
    </w:p>
    <w:p w14:paraId="2BDEBDFD" w14:textId="48161B67" w:rsidR="00EB3235" w:rsidRDefault="00B931BF" w:rsidP="00167701">
      <w:pPr>
        <w:pStyle w:val="Heading1"/>
        <w:spacing w:line="276" w:lineRule="auto"/>
      </w:pPr>
      <w:proofErr w:type="gramStart"/>
      <w:r>
        <w:rPr>
          <w:color w:val="0F6E74"/>
          <w:sz w:val="24"/>
          <w:szCs w:val="24"/>
        </w:rPr>
        <w:t>7.1  Strategic</w:t>
      </w:r>
      <w:proofErr w:type="gramEnd"/>
      <w:r>
        <w:rPr>
          <w:color w:val="0F6E74"/>
          <w:sz w:val="24"/>
          <w:szCs w:val="24"/>
        </w:rPr>
        <w:t xml:space="preserve"> Growth Pillars</w:t>
      </w:r>
    </w:p>
    <w:p w14:paraId="1B2B5FA4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EHV Leadership: Optimise resources toward high-end, high-margin EHV products rather than low-margin volume.</w:t>
      </w:r>
    </w:p>
    <w:p w14:paraId="6A00CA0D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Export Acceleration: Target &gt;15% export revenue (up from 5.59% / ₹169 Cr in FY26). Key markets: Europe, Latin America, Middle East.</w:t>
      </w:r>
    </w:p>
    <w:p w14:paraId="3B544CC2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HVDC Entry: Targeting EHV HVDC segment for emerging long-distance power evacuation demand.</w:t>
      </w:r>
    </w:p>
    <w:p w14:paraId="2C1187DE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Power Quality Expansion: Growing Capacitor Division into SVG and STATCOM for renewable energy zones.</w:t>
      </w:r>
    </w:p>
    <w:p w14:paraId="37961DE0" w14:textId="77777777" w:rsidR="00EB3235" w:rsidRDefault="00EB3235">
      <w:pPr>
        <w:spacing w:line="276" w:lineRule="auto"/>
      </w:pPr>
    </w:p>
    <w:p w14:paraId="18B9BEE0" w14:textId="77777777" w:rsidR="00167701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8: Management &amp; Governance</w:t>
      </w:r>
    </w:p>
    <w:p w14:paraId="40F7AD4A" w14:textId="272D1A5A" w:rsidR="00646ACD" w:rsidRDefault="00646ACD" w:rsidP="00646ACD">
      <w:pPr>
        <w:pStyle w:val="Heading1"/>
        <w:spacing w:line="276" w:lineRule="auto"/>
        <w:jc w:val="center"/>
        <w:rPr>
          <w:color w:val="0F6E74"/>
          <w:sz w:val="24"/>
          <w:szCs w:val="24"/>
        </w:rPr>
      </w:pPr>
      <w:r w:rsidRPr="00646ACD">
        <w:rPr>
          <w:color w:val="0F6E74"/>
          <w:sz w:val="24"/>
          <w:szCs w:val="24"/>
        </w:rPr>
        <w:drawing>
          <wp:inline distT="0" distB="0" distL="0" distR="0" wp14:anchorId="5410C016" wp14:editId="66499CBF">
            <wp:extent cx="1131107" cy="11856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7813" cy="120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ACD">
        <w:rPr>
          <w:color w:val="0F6E74"/>
          <w:sz w:val="24"/>
          <w:szCs w:val="24"/>
        </w:rPr>
        <w:drawing>
          <wp:inline distT="0" distB="0" distL="0" distR="0" wp14:anchorId="0858B369" wp14:editId="4DE765E9">
            <wp:extent cx="2674488" cy="121055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858" cy="12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79C1" w14:textId="1F48A53C" w:rsidR="00EB3235" w:rsidRDefault="00B931BF" w:rsidP="00167701">
      <w:pPr>
        <w:pStyle w:val="Heading1"/>
        <w:spacing w:line="276" w:lineRule="auto"/>
      </w:pPr>
      <w:proofErr w:type="gramStart"/>
      <w:r>
        <w:rPr>
          <w:color w:val="0F6E74"/>
          <w:sz w:val="24"/>
          <w:szCs w:val="24"/>
        </w:rPr>
        <w:lastRenderedPageBreak/>
        <w:t>8.1  Key</w:t>
      </w:r>
      <w:proofErr w:type="gramEnd"/>
      <w:r>
        <w:rPr>
          <w:color w:val="0F6E74"/>
          <w:sz w:val="24"/>
          <w:szCs w:val="24"/>
        </w:rPr>
        <w:t xml:space="preserve"> Management Personnel (KMP)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E4365A" w14:paraId="018D8957" w14:textId="77777777">
        <w:trPr>
          <w:tblHeader/>
        </w:trPr>
        <w:tc>
          <w:tcPr>
            <w:tcW w:w="25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B2A3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Role</w:t>
            </w:r>
          </w:p>
        </w:tc>
        <w:tc>
          <w:tcPr>
            <w:tcW w:w="28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E2AB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Name</w:t>
            </w:r>
          </w:p>
        </w:tc>
        <w:tc>
          <w:tcPr>
            <w:tcW w:w="40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9097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Tenure / Notes</w:t>
            </w:r>
          </w:p>
        </w:tc>
      </w:tr>
      <w:tr w:rsidR="00E4365A" w14:paraId="320AF952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0B9F1" w14:textId="77777777" w:rsidR="00EB3235" w:rsidRDefault="00B931BF">
            <w:r>
              <w:rPr>
                <w:sz w:val="20"/>
                <w:szCs w:val="20"/>
              </w:rPr>
              <w:t>Chairman (Non-Exec)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A3649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 xml:space="preserve">Shri Harsh V. </w:t>
            </w:r>
            <w:proofErr w:type="spellStart"/>
            <w:r>
              <w:rPr>
                <w:sz w:val="20"/>
                <w:szCs w:val="20"/>
              </w:rPr>
              <w:t>Lodha</w:t>
            </w:r>
            <w:proofErr w:type="spellEnd"/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138EE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Concurrent Chairman at Birla Corp &amp; VTL</w:t>
            </w:r>
          </w:p>
        </w:tc>
      </w:tr>
      <w:tr w:rsidR="00E4365A" w14:paraId="599EFD96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39451" w14:textId="77777777" w:rsidR="00EB3235" w:rsidRDefault="00B931BF">
            <w:r>
              <w:rPr>
                <w:sz w:val="20"/>
                <w:szCs w:val="20"/>
              </w:rPr>
              <w:t>Managing Director &amp; CEO</w:t>
            </w:r>
          </w:p>
        </w:tc>
        <w:tc>
          <w:tcPr>
            <w:tcW w:w="28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DD50C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 xml:space="preserve">Shri Y.S. </w:t>
            </w:r>
            <w:proofErr w:type="spellStart"/>
            <w:r>
              <w:rPr>
                <w:sz w:val="20"/>
                <w:szCs w:val="20"/>
              </w:rPr>
              <w:t>Lodha</w:t>
            </w:r>
            <w:proofErr w:type="spellEnd"/>
          </w:p>
        </w:tc>
        <w:tc>
          <w:tcPr>
            <w:tcW w:w="40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2FD3B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Since Feb 2019; re-appointed Feb 2025–Feb 2029; also MD &amp; CEO of VTL</w:t>
            </w:r>
          </w:p>
        </w:tc>
      </w:tr>
      <w:tr w:rsidR="00E4365A" w14:paraId="38F04170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DD776" w14:textId="77777777" w:rsidR="00EB3235" w:rsidRDefault="00B931BF">
            <w:r>
              <w:rPr>
                <w:sz w:val="20"/>
                <w:szCs w:val="20"/>
              </w:rPr>
              <w:t>Chief Financial Officer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8CA1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Shri Gopal Agarwal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2D04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Designated May 23, 2026 (third CFO since Sep 2023)</w:t>
            </w:r>
          </w:p>
        </w:tc>
      </w:tr>
      <w:tr w:rsidR="00E4365A" w14:paraId="6C6068EE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F57B0" w14:textId="77777777" w:rsidR="00EB3235" w:rsidRDefault="00B931BF">
            <w:r>
              <w:rPr>
                <w:sz w:val="20"/>
                <w:szCs w:val="20"/>
              </w:rPr>
              <w:t>Company Secretary</w:t>
            </w:r>
          </w:p>
        </w:tc>
        <w:tc>
          <w:tcPr>
            <w:tcW w:w="28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AAD0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 xml:space="preserve">Shri </w:t>
            </w:r>
            <w:proofErr w:type="spellStart"/>
            <w:r>
              <w:rPr>
                <w:sz w:val="20"/>
                <w:szCs w:val="20"/>
              </w:rPr>
              <w:t>Sudeep</w:t>
            </w:r>
            <w:proofErr w:type="spellEnd"/>
            <w:r>
              <w:rPr>
                <w:sz w:val="20"/>
                <w:szCs w:val="20"/>
              </w:rPr>
              <w:t xml:space="preserve"> Jain</w:t>
            </w:r>
          </w:p>
        </w:tc>
        <w:tc>
          <w:tcPr>
            <w:tcW w:w="40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CF06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Incumbent</w:t>
            </w:r>
          </w:p>
        </w:tc>
      </w:tr>
    </w:tbl>
    <w:p w14:paraId="447729C1" w14:textId="77777777" w:rsidR="00EB3235" w:rsidRDefault="00EB3235">
      <w:pPr>
        <w:spacing w:line="276" w:lineRule="auto"/>
      </w:pPr>
    </w:p>
    <w:p w14:paraId="2A89AB2E" w14:textId="77777777" w:rsidR="00EB3235" w:rsidRDefault="00B931BF">
      <w:pPr>
        <w:pStyle w:val="Heading2"/>
        <w:spacing w:line="276" w:lineRule="auto"/>
      </w:pPr>
      <w:proofErr w:type="gramStart"/>
      <w:r>
        <w:t>8.2  Board</w:t>
      </w:r>
      <w:proofErr w:type="gramEnd"/>
      <w:r>
        <w:t xml:space="preserve"> Composition</w:t>
      </w:r>
    </w:p>
    <w:p w14:paraId="7E78C3EC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Four Independent Directors: Shri </w:t>
      </w:r>
      <w:proofErr w:type="spellStart"/>
      <w:r>
        <w:t>Bachh</w:t>
      </w:r>
      <w:proofErr w:type="spellEnd"/>
      <w:r>
        <w:t xml:space="preserve"> Raj </w:t>
      </w:r>
      <w:proofErr w:type="spellStart"/>
      <w:r>
        <w:t>Nahar</w:t>
      </w:r>
      <w:proofErr w:type="spellEnd"/>
      <w:r>
        <w:t xml:space="preserve"> (Audit Committee Chair), Shri Kishore Kumar </w:t>
      </w:r>
      <w:proofErr w:type="spellStart"/>
      <w:r>
        <w:t>Mehrotra</w:t>
      </w:r>
      <w:proofErr w:type="spellEnd"/>
      <w:r>
        <w:t xml:space="preserve">, </w:t>
      </w:r>
      <w:proofErr w:type="spellStart"/>
      <w:r>
        <w:t>Dr.</w:t>
      </w:r>
      <w:proofErr w:type="spellEnd"/>
      <w:r>
        <w:t xml:space="preserve"> </w:t>
      </w:r>
      <w:proofErr w:type="spellStart"/>
      <w:r>
        <w:t>Ananya</w:t>
      </w:r>
      <w:proofErr w:type="spellEnd"/>
      <w:r>
        <w:t xml:space="preserve"> Ghosh </w:t>
      </w:r>
      <w:proofErr w:type="spellStart"/>
      <w:r>
        <w:t>Dastidar</w:t>
      </w:r>
      <w:proofErr w:type="spellEnd"/>
      <w:r>
        <w:t xml:space="preserve">, Shri </w:t>
      </w:r>
      <w:proofErr w:type="spellStart"/>
      <w:r>
        <w:t>Siddharth</w:t>
      </w:r>
      <w:proofErr w:type="spellEnd"/>
      <w:r>
        <w:t xml:space="preserve"> </w:t>
      </w:r>
      <w:proofErr w:type="spellStart"/>
      <w:r>
        <w:t>Swarup</w:t>
      </w:r>
      <w:proofErr w:type="spellEnd"/>
      <w:r>
        <w:t>.</w:t>
      </w:r>
    </w:p>
    <w:p w14:paraId="5768117C" w14:textId="77777777" w:rsidR="00EB3235" w:rsidRDefault="00B931BF">
      <w:pPr>
        <w:pStyle w:val="Heading2"/>
        <w:spacing w:line="276" w:lineRule="auto"/>
      </w:pPr>
      <w:proofErr w:type="gramStart"/>
      <w:r>
        <w:t>8.3  Managerial</w:t>
      </w:r>
      <w:proofErr w:type="gramEnd"/>
      <w:r>
        <w:t xml:space="preserve"> Remuneration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E4365A" w14:paraId="112DB9A5" w14:textId="77777777">
        <w:trPr>
          <w:tblHeader/>
        </w:trPr>
        <w:tc>
          <w:tcPr>
            <w:tcW w:w="40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A46D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KMP</w:t>
            </w:r>
          </w:p>
        </w:tc>
        <w:tc>
          <w:tcPr>
            <w:tcW w:w="26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D665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2023-24 (₹ Cr)</w:t>
            </w:r>
          </w:p>
        </w:tc>
        <w:tc>
          <w:tcPr>
            <w:tcW w:w="26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B0A4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2024-25 (₹ Cr)</w:t>
            </w:r>
          </w:p>
        </w:tc>
      </w:tr>
      <w:tr w:rsidR="00E4365A" w14:paraId="4EDCAC52" w14:textId="77777777"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ED016" w14:textId="77777777" w:rsidR="00EB3235" w:rsidRDefault="00B931BF">
            <w:r>
              <w:rPr>
                <w:sz w:val="20"/>
                <w:szCs w:val="20"/>
              </w:rPr>
              <w:t xml:space="preserve">Shri Y.S. </w:t>
            </w:r>
            <w:proofErr w:type="spellStart"/>
            <w:r>
              <w:rPr>
                <w:sz w:val="20"/>
                <w:szCs w:val="20"/>
              </w:rPr>
              <w:t>Lodha</w:t>
            </w:r>
            <w:proofErr w:type="spellEnd"/>
            <w:r>
              <w:rPr>
                <w:sz w:val="20"/>
                <w:szCs w:val="20"/>
              </w:rPr>
              <w:t xml:space="preserve"> (MD &amp; CEO)</w:t>
            </w:r>
          </w:p>
        </w:tc>
        <w:tc>
          <w:tcPr>
            <w:tcW w:w="2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1C57E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2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24305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2.17</w:t>
            </w:r>
          </w:p>
        </w:tc>
      </w:tr>
      <w:tr w:rsidR="00E4365A" w14:paraId="5C0D6EC0" w14:textId="77777777">
        <w:tc>
          <w:tcPr>
            <w:tcW w:w="4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AB4A" w14:textId="77777777" w:rsidR="00EB3235" w:rsidRDefault="00B931BF">
            <w:r>
              <w:rPr>
                <w:sz w:val="20"/>
                <w:szCs w:val="20"/>
              </w:rPr>
              <w:t>Shri Amit Kumar Chopra (CFO)</w:t>
            </w:r>
          </w:p>
        </w:tc>
        <w:tc>
          <w:tcPr>
            <w:tcW w:w="2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8087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0.13*</w:t>
            </w:r>
          </w:p>
        </w:tc>
        <w:tc>
          <w:tcPr>
            <w:tcW w:w="2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92A6C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0.36</w:t>
            </w:r>
          </w:p>
        </w:tc>
      </w:tr>
      <w:tr w:rsidR="00E4365A" w14:paraId="6A1944F8" w14:textId="77777777"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EAE8B" w14:textId="77777777" w:rsidR="00EB3235" w:rsidRDefault="00B931BF">
            <w:r>
              <w:rPr>
                <w:sz w:val="20"/>
                <w:szCs w:val="20"/>
              </w:rPr>
              <w:t xml:space="preserve">Shri </w:t>
            </w:r>
            <w:proofErr w:type="spellStart"/>
            <w:r>
              <w:rPr>
                <w:sz w:val="20"/>
                <w:szCs w:val="20"/>
              </w:rPr>
              <w:t>Sudeep</w:t>
            </w:r>
            <w:proofErr w:type="spellEnd"/>
            <w:r>
              <w:rPr>
                <w:sz w:val="20"/>
                <w:szCs w:val="20"/>
              </w:rPr>
              <w:t xml:space="preserve"> Jain (Co. Secretary)</w:t>
            </w:r>
          </w:p>
        </w:tc>
        <w:tc>
          <w:tcPr>
            <w:tcW w:w="2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AF8F1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0.25</w:t>
            </w:r>
          </w:p>
        </w:tc>
        <w:tc>
          <w:tcPr>
            <w:tcW w:w="2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D055A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0.33</w:t>
            </w:r>
          </w:p>
        </w:tc>
      </w:tr>
    </w:tbl>
    <w:p w14:paraId="447EAD62" w14:textId="5BAC4BC0" w:rsidR="00EB3235" w:rsidRDefault="00B931BF" w:rsidP="00167701">
      <w:pPr>
        <w:spacing w:before="40" w:after="40" w:line="276" w:lineRule="auto"/>
      </w:pPr>
      <w:r>
        <w:rPr>
          <w:i/>
          <w:iCs/>
          <w:color w:val="555555"/>
          <w:sz w:val="20"/>
          <w:szCs w:val="20"/>
        </w:rPr>
        <w:t>*Partial year (appointed Nov 2023). Figures converted from lakhs.</w:t>
      </w:r>
    </w:p>
    <w:p w14:paraId="4ACE5FE5" w14:textId="77777777" w:rsidR="00EB3235" w:rsidRDefault="00B931BF">
      <w:pPr>
        <w:pStyle w:val="Heading2"/>
        <w:spacing w:line="276" w:lineRule="auto"/>
      </w:pPr>
      <w:proofErr w:type="gramStart"/>
      <w:r>
        <w:t>8.4  Related</w:t>
      </w:r>
      <w:proofErr w:type="gramEnd"/>
      <w:r>
        <w:t xml:space="preserve"> Party Governance</w:t>
      </w:r>
    </w:p>
    <w:p w14:paraId="6A419F1E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RPT as % of total purchases (FY25): 3.89%</w:t>
      </w:r>
    </w:p>
    <w:p w14:paraId="72823450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RPT as % of total sales (FY25): 1.76%</w:t>
      </w:r>
    </w:p>
    <w:p w14:paraId="081DC8EB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Common MD across UCL and VTL: operational synergy but potential conflict-of-interest risk.</w:t>
      </w:r>
    </w:p>
    <w:p w14:paraId="2AF6F08B" w14:textId="63E1C5ED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Whistleblower</w:t>
      </w:r>
      <w:proofErr w:type="spellEnd"/>
      <w:r>
        <w:t xml:space="preserve"> / Vigil Mechanism: in place. Nil regulatory fines or penalties reported in FY25.</w:t>
      </w:r>
    </w:p>
    <w:p w14:paraId="03C4EF46" w14:textId="61A5DA70" w:rsidR="00EB3235" w:rsidRPr="00B931BF" w:rsidRDefault="00EB3235" w:rsidP="00167701">
      <w:pPr>
        <w:spacing w:before="40" w:after="40" w:line="276" w:lineRule="auto"/>
        <w:rPr>
          <w:sz w:val="18"/>
          <w:szCs w:val="18"/>
        </w:rPr>
      </w:pPr>
    </w:p>
    <w:p w14:paraId="3ED134DE" w14:textId="77777777" w:rsidR="00167701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9: Business Quality Assessment</w:t>
      </w:r>
    </w:p>
    <w:p w14:paraId="4734ADEA" w14:textId="7AE60D0D" w:rsidR="00EB3235" w:rsidRDefault="00B931BF" w:rsidP="00167701">
      <w:pPr>
        <w:pStyle w:val="Heading1"/>
        <w:spacing w:line="276" w:lineRule="auto"/>
      </w:pPr>
      <w:proofErr w:type="gramStart"/>
      <w:r>
        <w:rPr>
          <w:color w:val="0F6E74"/>
          <w:sz w:val="24"/>
          <w:szCs w:val="24"/>
        </w:rPr>
        <w:t>9.1  Margin</w:t>
      </w:r>
      <w:proofErr w:type="gramEnd"/>
      <w:r>
        <w:rPr>
          <w:color w:val="0F6E74"/>
          <w:sz w:val="24"/>
          <w:szCs w:val="24"/>
        </w:rPr>
        <w:t xml:space="preserve"> Profile (Standalone)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15"/>
        <w:gridCol w:w="1715"/>
        <w:gridCol w:w="1715"/>
        <w:gridCol w:w="1715"/>
      </w:tblGrid>
      <w:tr w:rsidR="00E4365A" w14:paraId="1A9B94B4" w14:textId="77777777">
        <w:trPr>
          <w:tblHeader/>
        </w:trPr>
        <w:tc>
          <w:tcPr>
            <w:tcW w:w="25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CAE4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Metric</w:t>
            </w:r>
          </w:p>
        </w:tc>
        <w:tc>
          <w:tcPr>
            <w:tcW w:w="1715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6158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2022-23</w:t>
            </w:r>
          </w:p>
        </w:tc>
        <w:tc>
          <w:tcPr>
            <w:tcW w:w="1715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68FA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2023-24</w:t>
            </w:r>
          </w:p>
        </w:tc>
        <w:tc>
          <w:tcPr>
            <w:tcW w:w="1715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09F9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2024-25</w:t>
            </w:r>
          </w:p>
        </w:tc>
        <w:tc>
          <w:tcPr>
            <w:tcW w:w="1715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766A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FY 2025-26</w:t>
            </w:r>
          </w:p>
        </w:tc>
      </w:tr>
      <w:tr w:rsidR="00E4365A" w14:paraId="0C78D90F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E5728" w14:textId="77777777" w:rsidR="00EB3235" w:rsidRDefault="00B931BF">
            <w:r>
              <w:rPr>
                <w:sz w:val="20"/>
                <w:szCs w:val="20"/>
              </w:rPr>
              <w:t>EBITDA Margin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28B5A" w14:textId="2E43C8DB" w:rsidR="00EB3235" w:rsidRDefault="00BB7500">
            <w:pPr>
              <w:jc w:val="center"/>
            </w:pPr>
            <w:r>
              <w:rPr>
                <w:sz w:val="20"/>
                <w:szCs w:val="20"/>
              </w:rPr>
              <w:t>8.4</w:t>
            </w:r>
            <w:r w:rsidR="00B931BF">
              <w:rPr>
                <w:sz w:val="20"/>
                <w:szCs w:val="20"/>
              </w:rPr>
              <w:t>%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8ABE0" w14:textId="3E2545B0" w:rsidR="00EB3235" w:rsidRDefault="00BB7500">
            <w:pPr>
              <w:jc w:val="center"/>
            </w:pPr>
            <w:r>
              <w:rPr>
                <w:sz w:val="20"/>
                <w:szCs w:val="20"/>
              </w:rPr>
              <w:t>8</w:t>
            </w:r>
            <w:r w:rsidR="00B931BF">
              <w:rPr>
                <w:sz w:val="20"/>
                <w:szCs w:val="20"/>
              </w:rPr>
              <w:t>%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6825A" w14:textId="70BCACB6" w:rsidR="00EB3235" w:rsidRDefault="00BB7500">
            <w:pPr>
              <w:jc w:val="center"/>
            </w:pPr>
            <w:r>
              <w:rPr>
                <w:sz w:val="20"/>
                <w:szCs w:val="20"/>
              </w:rPr>
              <w:t>7.2</w:t>
            </w:r>
            <w:r w:rsidR="00B931BF">
              <w:rPr>
                <w:sz w:val="20"/>
                <w:szCs w:val="20"/>
              </w:rPr>
              <w:t>%</w:t>
            </w:r>
          </w:p>
        </w:tc>
        <w:tc>
          <w:tcPr>
            <w:tcW w:w="171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6AB2" w14:textId="2AB31702" w:rsidR="00EB3235" w:rsidRDefault="00BB7500">
            <w:pPr>
              <w:jc w:val="center"/>
            </w:pPr>
            <w:r>
              <w:rPr>
                <w:sz w:val="20"/>
                <w:szCs w:val="20"/>
              </w:rPr>
              <w:t>8.6</w:t>
            </w:r>
            <w:r w:rsidR="00B931BF">
              <w:rPr>
                <w:sz w:val="20"/>
                <w:szCs w:val="20"/>
              </w:rPr>
              <w:t>%</w:t>
            </w:r>
          </w:p>
        </w:tc>
      </w:tr>
      <w:tr w:rsidR="00E4365A" w14:paraId="13E086E8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64AA8" w14:textId="77777777" w:rsidR="00EB3235" w:rsidRDefault="00B931BF">
            <w:r>
              <w:rPr>
                <w:sz w:val="20"/>
                <w:szCs w:val="20"/>
              </w:rPr>
              <w:t>PAT Margin</w:t>
            </w:r>
          </w:p>
        </w:tc>
        <w:tc>
          <w:tcPr>
            <w:tcW w:w="1715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ADFE2" w14:textId="220BE983" w:rsidR="00EB3235" w:rsidRPr="00BB7500" w:rsidRDefault="00BB7500" w:rsidP="00BB75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  <w:r w:rsidR="00B931BF">
              <w:rPr>
                <w:sz w:val="20"/>
                <w:szCs w:val="20"/>
              </w:rPr>
              <w:t>%</w:t>
            </w:r>
          </w:p>
        </w:tc>
        <w:tc>
          <w:tcPr>
            <w:tcW w:w="1715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B9435" w14:textId="1F1AB37D" w:rsidR="00EB3235" w:rsidRDefault="00BB7500">
            <w:pPr>
              <w:jc w:val="center"/>
            </w:pPr>
            <w:r>
              <w:rPr>
                <w:sz w:val="20"/>
                <w:szCs w:val="20"/>
              </w:rPr>
              <w:t>1.7</w:t>
            </w:r>
            <w:r w:rsidR="00B931BF">
              <w:rPr>
                <w:sz w:val="20"/>
                <w:szCs w:val="20"/>
              </w:rPr>
              <w:t>%</w:t>
            </w:r>
          </w:p>
        </w:tc>
        <w:tc>
          <w:tcPr>
            <w:tcW w:w="1715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16415" w14:textId="185CEB90" w:rsidR="00EB3235" w:rsidRDefault="00BB7500">
            <w:pPr>
              <w:jc w:val="center"/>
            </w:pPr>
            <w:r>
              <w:rPr>
                <w:sz w:val="20"/>
                <w:szCs w:val="20"/>
              </w:rPr>
              <w:t>1.8</w:t>
            </w:r>
            <w:r w:rsidR="00B931BF">
              <w:rPr>
                <w:sz w:val="20"/>
                <w:szCs w:val="20"/>
              </w:rPr>
              <w:t>%</w:t>
            </w:r>
          </w:p>
        </w:tc>
        <w:tc>
          <w:tcPr>
            <w:tcW w:w="1715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9679F" w14:textId="5DA81E50" w:rsidR="00EB3235" w:rsidRDefault="00BB7500">
            <w:pPr>
              <w:jc w:val="center"/>
            </w:pPr>
            <w:r>
              <w:rPr>
                <w:sz w:val="20"/>
                <w:szCs w:val="20"/>
              </w:rPr>
              <w:t>2.7</w:t>
            </w:r>
            <w:r w:rsidR="00B931BF">
              <w:rPr>
                <w:sz w:val="20"/>
                <w:szCs w:val="20"/>
              </w:rPr>
              <w:t>%</w:t>
            </w:r>
          </w:p>
        </w:tc>
      </w:tr>
    </w:tbl>
    <w:p w14:paraId="7F19E37C" w14:textId="478F7CA1" w:rsidR="00EB3235" w:rsidRDefault="00B931BF" w:rsidP="00167701">
      <w:pPr>
        <w:spacing w:before="40" w:after="40" w:line="276" w:lineRule="auto"/>
      </w:pPr>
      <w:r>
        <w:rPr>
          <w:i/>
          <w:iCs/>
          <w:color w:val="555555"/>
          <w:sz w:val="20"/>
          <w:szCs w:val="20"/>
        </w:rPr>
        <w:t>FY25 margin bottomed due to higher aluminium cable mix and volatile metal prices. FY26 recovery driven by EHV volume and operating leverage as new CCV lines contributed.</w:t>
      </w:r>
    </w:p>
    <w:p w14:paraId="1F3909EE" w14:textId="77777777" w:rsidR="00EB3235" w:rsidRDefault="00B931BF">
      <w:pPr>
        <w:pStyle w:val="Heading2"/>
        <w:spacing w:line="276" w:lineRule="auto"/>
      </w:pPr>
      <w:proofErr w:type="gramStart"/>
      <w:r>
        <w:t>9.2  Working</w:t>
      </w:r>
      <w:proofErr w:type="gramEnd"/>
      <w:r>
        <w:t xml:space="preserve"> Capital Intensity</w:t>
      </w:r>
    </w:p>
    <w:p w14:paraId="6A3EA8EE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Standalone trade receivables (FY25): ₹804.83 Cr (~33% of annual revenue) — reflects milestone-based utility payment patterns.</w:t>
      </w:r>
    </w:p>
    <w:p w14:paraId="00E39884" w14:textId="77777777" w:rsidR="00EB3235" w:rsidRDefault="00B931BF">
      <w:pPr>
        <w:pStyle w:val="ListParagraph"/>
        <w:numPr>
          <w:ilvl w:val="0"/>
          <w:numId w:val="2"/>
        </w:numPr>
        <w:spacing w:before="40" w:after="40" w:line="276" w:lineRule="auto"/>
      </w:pPr>
      <w:r>
        <w:t>Operating cycle: 100–110 days (CARE Ratings, Feb 2026) — elevated vs. industry due to utility-tendered project mix.</w:t>
      </w:r>
    </w:p>
    <w:p w14:paraId="6C5AFA82" w14:textId="78076903" w:rsidR="00EB3235" w:rsidRDefault="00B931BF" w:rsidP="00167701">
      <w:pPr>
        <w:pStyle w:val="ListParagraph"/>
        <w:numPr>
          <w:ilvl w:val="0"/>
          <w:numId w:val="2"/>
        </w:numPr>
        <w:spacing w:before="40" w:after="40" w:line="276" w:lineRule="auto"/>
      </w:pPr>
      <w:r>
        <w:lastRenderedPageBreak/>
        <w:t>Standalone inventories (FY25): ₹395.32 Cr, up from ₹334.39 Cr (FY24); FY26 standalone inventories rose further by ₹107 Cr.</w:t>
      </w:r>
    </w:p>
    <w:p w14:paraId="7FBF5C7D" w14:textId="2742E95F" w:rsidR="00EB3235" w:rsidRDefault="00EB3235"/>
    <w:p w14:paraId="0747F9F4" w14:textId="77777777" w:rsidR="00167701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10: Financial Analysis — Historical</w:t>
      </w:r>
    </w:p>
    <w:p w14:paraId="42D53AA7" w14:textId="4F70B470" w:rsidR="00EB3235" w:rsidRDefault="00B931BF" w:rsidP="00167701">
      <w:pPr>
        <w:pStyle w:val="Heading1"/>
        <w:spacing w:line="276" w:lineRule="auto"/>
        <w:rPr>
          <w:color w:val="0F6E74"/>
          <w:sz w:val="24"/>
          <w:szCs w:val="24"/>
        </w:rPr>
      </w:pPr>
      <w:proofErr w:type="gramStart"/>
      <w:r>
        <w:rPr>
          <w:color w:val="0F6E74"/>
          <w:sz w:val="24"/>
          <w:szCs w:val="24"/>
        </w:rPr>
        <w:t>10.1  Consolidated</w:t>
      </w:r>
      <w:proofErr w:type="gramEnd"/>
      <w:r>
        <w:rPr>
          <w:color w:val="0F6E74"/>
          <w:sz w:val="24"/>
          <w:szCs w:val="24"/>
        </w:rPr>
        <w:t xml:space="preserve"> P&amp;L Summary</w:t>
      </w:r>
    </w:p>
    <w:p w14:paraId="31C70DB9" w14:textId="7FFE184C" w:rsidR="00BB7500" w:rsidRDefault="00BB7500" w:rsidP="00BB7500">
      <w:pPr>
        <w:pStyle w:val="Heading1"/>
        <w:spacing w:line="276" w:lineRule="auto"/>
        <w:jc w:val="center"/>
      </w:pPr>
      <w:r w:rsidRPr="00BB7500">
        <w:drawing>
          <wp:inline distT="0" distB="0" distL="0" distR="0" wp14:anchorId="51F70F5F" wp14:editId="3D8535B9">
            <wp:extent cx="1088823" cy="23874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7027" cy="242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500">
        <w:drawing>
          <wp:inline distT="0" distB="0" distL="0" distR="0" wp14:anchorId="6A7FD3C9" wp14:editId="44CC3916">
            <wp:extent cx="2940227" cy="2378497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083" cy="239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EAF1" w14:textId="28771DB9" w:rsidR="00EB3235" w:rsidRDefault="00B931BF">
      <w:pPr>
        <w:pStyle w:val="Heading2"/>
        <w:spacing w:line="276" w:lineRule="auto"/>
      </w:pPr>
      <w:proofErr w:type="gramStart"/>
      <w:r>
        <w:t>10.2  Balance</w:t>
      </w:r>
      <w:proofErr w:type="gramEnd"/>
      <w:r>
        <w:t xml:space="preserve"> Sheet </w:t>
      </w:r>
    </w:p>
    <w:p w14:paraId="7CBC0C75" w14:textId="32E858CB" w:rsidR="00BB7500" w:rsidRDefault="00BB7500" w:rsidP="00BB7500">
      <w:pPr>
        <w:pStyle w:val="Heading2"/>
        <w:spacing w:line="276" w:lineRule="auto"/>
        <w:jc w:val="center"/>
      </w:pPr>
      <w:r w:rsidRPr="00BB7500">
        <w:drawing>
          <wp:inline distT="0" distB="0" distL="0" distR="0" wp14:anchorId="16A330ED" wp14:editId="0D98AB06">
            <wp:extent cx="874518" cy="1702111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0054" cy="173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500">
        <w:drawing>
          <wp:inline distT="0" distB="0" distL="0" distR="0" wp14:anchorId="76DD5254" wp14:editId="6A4696BA">
            <wp:extent cx="2470675" cy="173366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7539" cy="173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5643" w14:textId="34E5BE20" w:rsidR="00EB3235" w:rsidRDefault="00B931BF">
      <w:pPr>
        <w:pStyle w:val="Heading2"/>
        <w:spacing w:line="276" w:lineRule="auto"/>
      </w:pPr>
      <w:proofErr w:type="gramStart"/>
      <w:r>
        <w:t>10.3  Cash</w:t>
      </w:r>
      <w:proofErr w:type="gramEnd"/>
      <w:r>
        <w:t xml:space="preserve"> Flow Summary</w:t>
      </w:r>
    </w:p>
    <w:p w14:paraId="6CBBAD43" w14:textId="4272C177" w:rsidR="00BB7500" w:rsidRDefault="00BB7500" w:rsidP="00BB7500">
      <w:pPr>
        <w:pStyle w:val="Heading2"/>
        <w:spacing w:line="276" w:lineRule="auto"/>
        <w:jc w:val="center"/>
      </w:pPr>
      <w:r w:rsidRPr="00BB7500">
        <w:drawing>
          <wp:inline distT="0" distB="0" distL="0" distR="0" wp14:anchorId="4774CA6C" wp14:editId="6686630E">
            <wp:extent cx="1146964" cy="12387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0085" cy="125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500">
        <w:drawing>
          <wp:inline distT="0" distB="0" distL="0" distR="0" wp14:anchorId="17BBFB32" wp14:editId="570EC139">
            <wp:extent cx="2626918" cy="126463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304" cy="127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6187" w14:textId="24999CF3" w:rsidR="00EB3235" w:rsidRDefault="00EB3235"/>
    <w:p w14:paraId="51C5C3E0" w14:textId="77777777" w:rsidR="00167701" w:rsidRDefault="00B931BF" w:rsidP="00167701">
      <w:pPr>
        <w:pBdr>
          <w:bottom w:val="single" w:sz="8" w:space="1" w:color="1B3A6B"/>
        </w:pBdr>
        <w:spacing w:after="120" w:line="276" w:lineRule="auto"/>
      </w:pPr>
      <w:r>
        <w:rPr>
          <w:b/>
          <w:bCs/>
          <w:color w:val="1B3A6B"/>
          <w:sz w:val="28"/>
          <w:szCs w:val="28"/>
        </w:rPr>
        <w:t>Section 11: Growth Drivers &amp; Risk Factors</w:t>
      </w:r>
    </w:p>
    <w:p w14:paraId="5E6831DC" w14:textId="2AF84E47" w:rsidR="00EB3235" w:rsidRDefault="00B931BF" w:rsidP="00167701">
      <w:pPr>
        <w:pStyle w:val="Heading1"/>
        <w:spacing w:line="276" w:lineRule="auto"/>
      </w:pPr>
      <w:proofErr w:type="gramStart"/>
      <w:r>
        <w:rPr>
          <w:color w:val="0F6E74"/>
          <w:sz w:val="24"/>
          <w:szCs w:val="24"/>
        </w:rPr>
        <w:t>11.1  Key</w:t>
      </w:r>
      <w:proofErr w:type="gramEnd"/>
      <w:r>
        <w:rPr>
          <w:color w:val="0F6E74"/>
          <w:sz w:val="24"/>
          <w:szCs w:val="24"/>
        </w:rPr>
        <w:t xml:space="preserve"> Growth Drivers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100"/>
        <w:gridCol w:w="2760"/>
      </w:tblGrid>
      <w:tr w:rsidR="00E4365A" w14:paraId="18EC091B" w14:textId="77777777">
        <w:trPr>
          <w:tblHeader/>
        </w:trPr>
        <w:tc>
          <w:tcPr>
            <w:tcW w:w="25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B2D7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Driver</w:t>
            </w:r>
          </w:p>
        </w:tc>
        <w:tc>
          <w:tcPr>
            <w:tcW w:w="41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CDDA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Mechanism</w:t>
            </w:r>
          </w:p>
        </w:tc>
        <w:tc>
          <w:tcPr>
            <w:tcW w:w="27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05AD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Beneficiary Segments</w:t>
            </w:r>
          </w:p>
        </w:tc>
      </w:tr>
      <w:tr w:rsidR="00E4365A" w14:paraId="7ACC502B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4D7CA" w14:textId="77777777" w:rsidR="00EB3235" w:rsidRDefault="00B931BF">
            <w:r>
              <w:rPr>
                <w:sz w:val="20"/>
                <w:szCs w:val="20"/>
              </w:rPr>
              <w:t>Grid Modernisation / Underground Shift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72E75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ROW constraints in urban areas — EHV underground cabling preferred over overhead</w:t>
            </w:r>
          </w:p>
        </w:tc>
        <w:tc>
          <w:tcPr>
            <w:tcW w:w="2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22AF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EHV, EPC</w:t>
            </w:r>
          </w:p>
        </w:tc>
      </w:tr>
      <w:tr w:rsidR="00E4365A" w14:paraId="421374B7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BB6E2" w14:textId="77777777" w:rsidR="00EB3235" w:rsidRDefault="00B931BF">
            <w:r>
              <w:rPr>
                <w:sz w:val="20"/>
                <w:szCs w:val="20"/>
              </w:rPr>
              <w:t>RDSS (&gt;3 lakh crore outlay)</w:t>
            </w:r>
          </w:p>
        </w:tc>
        <w:tc>
          <w:tcPr>
            <w:tcW w:w="41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B14D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Distribution network upgrade across all states</w:t>
            </w:r>
          </w:p>
        </w:tc>
        <w:tc>
          <w:tcPr>
            <w:tcW w:w="2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5AF76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MV, LV, Capacitors</w:t>
            </w:r>
          </w:p>
        </w:tc>
      </w:tr>
      <w:tr w:rsidR="00E4365A" w14:paraId="3C08C8F9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27E27" w14:textId="77777777" w:rsidR="00EB3235" w:rsidRDefault="00B931BF">
            <w:r>
              <w:rPr>
                <w:sz w:val="20"/>
                <w:szCs w:val="20"/>
              </w:rPr>
              <w:t>Renewable Energy Evacuation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E8C0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Wind/solar farms need grid stability solutions</w:t>
            </w:r>
          </w:p>
        </w:tc>
        <w:tc>
          <w:tcPr>
            <w:tcW w:w="2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E340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Capacitors, EHV</w:t>
            </w:r>
          </w:p>
        </w:tc>
      </w:tr>
      <w:tr w:rsidR="00E4365A" w14:paraId="42855D07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19D90" w14:textId="77777777" w:rsidR="00EB3235" w:rsidRDefault="00B931BF">
            <w:r>
              <w:rPr>
                <w:sz w:val="20"/>
                <w:szCs w:val="20"/>
              </w:rPr>
              <w:t>New CCV Lines Commissioning</w:t>
            </w:r>
          </w:p>
        </w:tc>
        <w:tc>
          <w:tcPr>
            <w:tcW w:w="41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65656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4 additional CCV lines by Sep 2026 add MV/HV capacity</w:t>
            </w:r>
          </w:p>
        </w:tc>
        <w:tc>
          <w:tcPr>
            <w:tcW w:w="2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ADD7C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MV, HV</w:t>
            </w:r>
          </w:p>
        </w:tc>
      </w:tr>
      <w:tr w:rsidR="00E4365A" w14:paraId="10EAA874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7CE8C" w14:textId="77777777" w:rsidR="00EB3235" w:rsidRDefault="00B931BF">
            <w:r>
              <w:rPr>
                <w:sz w:val="20"/>
                <w:szCs w:val="20"/>
              </w:rPr>
              <w:t>Export Push (&gt;15% target)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BCAEA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Europe, Latin America, Middle East penetration</w:t>
            </w:r>
          </w:p>
        </w:tc>
        <w:tc>
          <w:tcPr>
            <w:tcW w:w="2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46F2A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EHV, Specialty</w:t>
            </w:r>
          </w:p>
        </w:tc>
      </w:tr>
      <w:tr w:rsidR="00E4365A" w14:paraId="490058E2" w14:textId="77777777">
        <w:tc>
          <w:tcPr>
            <w:tcW w:w="2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46A0C" w14:textId="77777777" w:rsidR="00EB3235" w:rsidRDefault="00B931BF">
            <w:r>
              <w:rPr>
                <w:sz w:val="20"/>
                <w:szCs w:val="20"/>
              </w:rPr>
              <w:t>EHV Facility Modernisation (₹73 Cr)</w:t>
            </w:r>
          </w:p>
        </w:tc>
        <w:tc>
          <w:tcPr>
            <w:tcW w:w="41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52A98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International quality standards enabling global tenders</w:t>
            </w:r>
          </w:p>
        </w:tc>
        <w:tc>
          <w:tcPr>
            <w:tcW w:w="2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FFA0F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EHV, Export</w:t>
            </w:r>
          </w:p>
        </w:tc>
      </w:tr>
      <w:tr w:rsidR="00E4365A" w14:paraId="244B8554" w14:textId="77777777"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1E316" w14:textId="77777777" w:rsidR="00EB3235" w:rsidRDefault="00B931BF">
            <w:r>
              <w:rPr>
                <w:sz w:val="20"/>
                <w:szCs w:val="20"/>
              </w:rPr>
              <w:t>EV Charging Cables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19125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EN 50620 compliant cables for growing EV infrastructure</w:t>
            </w:r>
          </w:p>
        </w:tc>
        <w:tc>
          <w:tcPr>
            <w:tcW w:w="2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9FD39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Specialty / New vertical</w:t>
            </w:r>
          </w:p>
        </w:tc>
      </w:tr>
    </w:tbl>
    <w:p w14:paraId="0A3BCE08" w14:textId="77777777" w:rsidR="00EB3235" w:rsidRDefault="00B931BF">
      <w:pPr>
        <w:pStyle w:val="Heading2"/>
        <w:spacing w:line="276" w:lineRule="auto"/>
      </w:pPr>
      <w:proofErr w:type="gramStart"/>
      <w:r>
        <w:t>11.2  Key</w:t>
      </w:r>
      <w:proofErr w:type="gramEnd"/>
      <w:r>
        <w:t xml:space="preserve"> Risk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E4365A" w14:paraId="32F66E71" w14:textId="77777777">
        <w:trPr>
          <w:tblHeader/>
        </w:trPr>
        <w:tc>
          <w:tcPr>
            <w:tcW w:w="32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CCCB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Risk</w:t>
            </w:r>
          </w:p>
        </w:tc>
        <w:tc>
          <w:tcPr>
            <w:tcW w:w="200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50F3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Category</w:t>
            </w:r>
          </w:p>
        </w:tc>
        <w:tc>
          <w:tcPr>
            <w:tcW w:w="416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65E0" w14:textId="77777777" w:rsidR="00EB3235" w:rsidRDefault="00B931BF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Analyst Assessment</w:t>
            </w:r>
          </w:p>
        </w:tc>
      </w:tr>
      <w:tr w:rsidR="00E4365A" w14:paraId="64719BBF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CC685" w14:textId="77777777" w:rsidR="00EB3235" w:rsidRDefault="00B931BF">
            <w:r>
              <w:rPr>
                <w:sz w:val="20"/>
                <w:szCs w:val="20"/>
              </w:rPr>
              <w:t>Raw material (Cu/Al) price volatility + Middle-East supply disruption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8903E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Commodity / External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26FA4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 xml:space="preserve">High impact; PV clause effectiveness is the </w:t>
            </w:r>
            <w:proofErr w:type="spellStart"/>
            <w:r>
              <w:rPr>
                <w:sz w:val="20"/>
                <w:szCs w:val="20"/>
              </w:rPr>
              <w:t>mitigant</w:t>
            </w:r>
            <w:proofErr w:type="spellEnd"/>
          </w:p>
        </w:tc>
      </w:tr>
      <w:tr w:rsidR="00E4365A" w14:paraId="07D73008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83DB" w14:textId="77777777" w:rsidR="00EB3235" w:rsidRDefault="00B931BF">
            <w:r>
              <w:rPr>
                <w:sz w:val="20"/>
                <w:szCs w:val="20"/>
              </w:rPr>
              <w:t>Elongated operating cycle (100–110 days)</w:t>
            </w:r>
          </w:p>
        </w:tc>
        <w:tc>
          <w:tcPr>
            <w:tcW w:w="2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44C97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Working Capital</w:t>
            </w:r>
          </w:p>
        </w:tc>
        <w:tc>
          <w:tcPr>
            <w:tcW w:w="4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B0323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Structural; inherent to utility-tender business model</w:t>
            </w:r>
          </w:p>
        </w:tc>
      </w:tr>
      <w:tr w:rsidR="00E4365A" w14:paraId="56F2B0CA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ED32A" w14:textId="77777777" w:rsidR="00EB3235" w:rsidRDefault="00B931BF">
            <w:r>
              <w:rPr>
                <w:sz w:val="20"/>
                <w:szCs w:val="20"/>
              </w:rPr>
              <w:t>CCV line commissioning delays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7F828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7E0CA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Minor (1–2 months); monitor for FY27 revenue ramp</w:t>
            </w:r>
          </w:p>
        </w:tc>
      </w:tr>
      <w:tr w:rsidR="00E4365A" w14:paraId="2096923A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16135" w14:textId="77777777" w:rsidR="00EB3235" w:rsidRDefault="00B931BF">
            <w:r>
              <w:rPr>
                <w:sz w:val="20"/>
                <w:szCs w:val="20"/>
              </w:rPr>
              <w:t>ROW and government clearance delays in EPC</w:t>
            </w:r>
          </w:p>
        </w:tc>
        <w:tc>
          <w:tcPr>
            <w:tcW w:w="2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AFB48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Project Execution</w:t>
            </w:r>
          </w:p>
        </w:tc>
        <w:tc>
          <w:tcPr>
            <w:tcW w:w="4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6C88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Lumpy cash flows; can block receivables for quarters</w:t>
            </w:r>
          </w:p>
        </w:tc>
      </w:tr>
      <w:tr w:rsidR="00E4365A" w14:paraId="4EC72B41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59166" w14:textId="77777777" w:rsidR="00EB3235" w:rsidRDefault="00B931BF">
            <w:r>
              <w:rPr>
                <w:sz w:val="20"/>
                <w:szCs w:val="20"/>
              </w:rPr>
              <w:t>Associate profit concentration (~50% PAT from VTL)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7B63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Earnings Quality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5623A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High risk; VTL health must be tracked independently</w:t>
            </w:r>
          </w:p>
        </w:tc>
      </w:tr>
      <w:tr w:rsidR="00E4365A" w14:paraId="44DD28D5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7F9AD" w14:textId="77777777" w:rsidR="00EB3235" w:rsidRDefault="00B931BF">
            <w:r>
              <w:rPr>
                <w:sz w:val="20"/>
                <w:szCs w:val="20"/>
              </w:rPr>
              <w:t>Rising finance costs (₹115 Cr + NCD ₹200 Cr)</w:t>
            </w:r>
          </w:p>
        </w:tc>
        <w:tc>
          <w:tcPr>
            <w:tcW w:w="2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21A4D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Financial</w:t>
            </w:r>
          </w:p>
        </w:tc>
        <w:tc>
          <w:tcPr>
            <w:tcW w:w="4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80A3A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Coverage at 2.46x — thin; needs FY27 EBITDA growth</w:t>
            </w:r>
          </w:p>
        </w:tc>
      </w:tr>
      <w:tr w:rsidR="00E4365A" w14:paraId="506427C6" w14:textId="77777777"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0A384" w14:textId="77777777" w:rsidR="00EB3235" w:rsidRDefault="00B931BF">
            <w:r>
              <w:rPr>
                <w:sz w:val="20"/>
                <w:szCs w:val="20"/>
              </w:rPr>
              <w:t>OFC market slowdown (BFFOPL JV)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DAD56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Structural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F806E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Low absolute impact but trend is negative</w:t>
            </w:r>
          </w:p>
        </w:tc>
      </w:tr>
      <w:tr w:rsidR="00E4365A" w14:paraId="71A5C8CA" w14:textId="77777777">
        <w:tc>
          <w:tcPr>
            <w:tcW w:w="3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ED241" w14:textId="77777777" w:rsidR="00EB3235" w:rsidRDefault="00B931BF">
            <w:r>
              <w:rPr>
                <w:sz w:val="20"/>
                <w:szCs w:val="20"/>
              </w:rPr>
              <w:t>Electron Beam substitution in rubber cables</w:t>
            </w:r>
          </w:p>
        </w:tc>
        <w:tc>
          <w:tcPr>
            <w:tcW w:w="2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503EC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Technology / Structural</w:t>
            </w:r>
          </w:p>
        </w:tc>
        <w:tc>
          <w:tcPr>
            <w:tcW w:w="4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43552" w14:textId="77777777" w:rsidR="00EB3235" w:rsidRDefault="00B931BF">
            <w:pPr>
              <w:jc w:val="center"/>
            </w:pPr>
            <w:r>
              <w:rPr>
                <w:sz w:val="20"/>
                <w:szCs w:val="20"/>
              </w:rPr>
              <w:t>Secular volume decline; not recoverable via pricing</w:t>
            </w:r>
          </w:p>
        </w:tc>
      </w:tr>
    </w:tbl>
    <w:p w14:paraId="44246023" w14:textId="77777777" w:rsidR="00EB3235" w:rsidRDefault="00EB3235">
      <w:pPr>
        <w:spacing w:line="276" w:lineRule="auto"/>
      </w:pPr>
    </w:p>
    <w:sectPr w:rsidR="00EB3235">
      <w:headerReference w:type="default" r:id="rId15"/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FAC6F5" w14:textId="77777777" w:rsidR="00720809" w:rsidRDefault="00720809">
      <w:r>
        <w:separator/>
      </w:r>
    </w:p>
  </w:endnote>
  <w:endnote w:type="continuationSeparator" w:id="0">
    <w:p w14:paraId="14788762" w14:textId="77777777" w:rsidR="00720809" w:rsidRDefault="0072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2EACEA" w14:textId="5D2BC757" w:rsidR="00B931BF" w:rsidRDefault="00B931BF">
    <w:pPr>
      <w:pBdr>
        <w:top w:val="single" w:sz="4" w:space="1" w:color="1B3A6B"/>
      </w:pBdr>
      <w:tabs>
        <w:tab w:val="right" w:pos="9026"/>
      </w:tabs>
      <w:spacing w:before="6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20B8A" w14:textId="77777777" w:rsidR="00720809" w:rsidRDefault="00720809">
      <w:r>
        <w:separator/>
      </w:r>
    </w:p>
  </w:footnote>
  <w:footnote w:type="continuationSeparator" w:id="0">
    <w:p w14:paraId="47D8FCC9" w14:textId="77777777" w:rsidR="00720809" w:rsidRDefault="00720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EEA4C2" w14:textId="53957241" w:rsidR="00B931BF" w:rsidRDefault="00B931BF">
    <w:pPr>
      <w:pBdr>
        <w:bottom w:val="single" w:sz="4" w:space="1" w:color="1B3A6B"/>
      </w:pBdr>
      <w:spacing w:after="60" w:line="276" w:lineRule="auto"/>
    </w:pPr>
    <w:r>
      <w:rPr>
        <w:color w:val="555555"/>
        <w:sz w:val="18"/>
        <w:szCs w:val="18"/>
      </w:rPr>
      <w:t xml:space="preserve">Universal Cables </w:t>
    </w:r>
    <w:proofErr w:type="gramStart"/>
    <w:r>
      <w:rPr>
        <w:color w:val="555555"/>
        <w:sz w:val="18"/>
        <w:szCs w:val="18"/>
      </w:rPr>
      <w:t>Limited  |</w:t>
    </w:r>
    <w:proofErr w:type="gramEnd"/>
    <w:r>
      <w:rPr>
        <w:color w:val="555555"/>
        <w:sz w:val="18"/>
        <w:szCs w:val="18"/>
      </w:rPr>
      <w:t xml:space="preserve">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73A1C"/>
    <w:multiLevelType w:val="hybridMultilevel"/>
    <w:tmpl w:val="1D20A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93DF3"/>
    <w:multiLevelType w:val="hybridMultilevel"/>
    <w:tmpl w:val="03D8B4EC"/>
    <w:lvl w:ilvl="0" w:tplc="3BA6D78E">
      <w:start w:val="1"/>
      <w:numFmt w:val="bullet"/>
      <w:lvlText w:val="●"/>
      <w:lvlJc w:val="left"/>
      <w:pPr>
        <w:ind w:left="720" w:hanging="360"/>
      </w:pPr>
    </w:lvl>
    <w:lvl w:ilvl="1" w:tplc="25DE3640">
      <w:start w:val="1"/>
      <w:numFmt w:val="bullet"/>
      <w:lvlText w:val="○"/>
      <w:lvlJc w:val="left"/>
      <w:pPr>
        <w:ind w:left="1440" w:hanging="360"/>
      </w:pPr>
    </w:lvl>
    <w:lvl w:ilvl="2" w:tplc="B636ABF6">
      <w:start w:val="1"/>
      <w:numFmt w:val="bullet"/>
      <w:lvlText w:val="■"/>
      <w:lvlJc w:val="left"/>
      <w:pPr>
        <w:ind w:left="2160" w:hanging="360"/>
      </w:pPr>
    </w:lvl>
    <w:lvl w:ilvl="3" w:tplc="969EC16C">
      <w:start w:val="1"/>
      <w:numFmt w:val="bullet"/>
      <w:lvlText w:val="●"/>
      <w:lvlJc w:val="left"/>
      <w:pPr>
        <w:ind w:left="2880" w:hanging="360"/>
      </w:pPr>
    </w:lvl>
    <w:lvl w:ilvl="4" w:tplc="E5C2CE68">
      <w:start w:val="1"/>
      <w:numFmt w:val="bullet"/>
      <w:lvlText w:val="○"/>
      <w:lvlJc w:val="left"/>
      <w:pPr>
        <w:ind w:left="3600" w:hanging="360"/>
      </w:pPr>
    </w:lvl>
    <w:lvl w:ilvl="5" w:tplc="E042F508">
      <w:start w:val="1"/>
      <w:numFmt w:val="bullet"/>
      <w:lvlText w:val="■"/>
      <w:lvlJc w:val="left"/>
      <w:pPr>
        <w:ind w:left="4320" w:hanging="360"/>
      </w:pPr>
    </w:lvl>
    <w:lvl w:ilvl="6" w:tplc="C9ECEE70">
      <w:start w:val="1"/>
      <w:numFmt w:val="bullet"/>
      <w:lvlText w:val="●"/>
      <w:lvlJc w:val="left"/>
      <w:pPr>
        <w:ind w:left="5040" w:hanging="360"/>
      </w:pPr>
    </w:lvl>
    <w:lvl w:ilvl="7" w:tplc="CC78937C">
      <w:start w:val="1"/>
      <w:numFmt w:val="bullet"/>
      <w:lvlText w:val="●"/>
      <w:lvlJc w:val="left"/>
      <w:pPr>
        <w:ind w:left="5760" w:hanging="360"/>
      </w:pPr>
    </w:lvl>
    <w:lvl w:ilvl="8" w:tplc="714876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AB2EAF"/>
    <w:multiLevelType w:val="hybridMultilevel"/>
    <w:tmpl w:val="7CC05206"/>
    <w:lvl w:ilvl="0" w:tplc="42FAE486">
      <w:start w:val="1"/>
      <w:numFmt w:val="bullet"/>
      <w:lvlText w:val="•"/>
      <w:lvlJc w:val="left"/>
      <w:pPr>
        <w:ind w:left="720" w:hanging="360"/>
      </w:pPr>
    </w:lvl>
    <w:lvl w:ilvl="1" w:tplc="81F27FFA">
      <w:numFmt w:val="decimal"/>
      <w:lvlText w:val=""/>
      <w:lvlJc w:val="left"/>
    </w:lvl>
    <w:lvl w:ilvl="2" w:tplc="3A068154">
      <w:numFmt w:val="decimal"/>
      <w:lvlText w:val=""/>
      <w:lvlJc w:val="left"/>
    </w:lvl>
    <w:lvl w:ilvl="3" w:tplc="ECE83E14">
      <w:numFmt w:val="decimal"/>
      <w:lvlText w:val=""/>
      <w:lvlJc w:val="left"/>
    </w:lvl>
    <w:lvl w:ilvl="4" w:tplc="167AA2D8">
      <w:numFmt w:val="decimal"/>
      <w:lvlText w:val=""/>
      <w:lvlJc w:val="left"/>
    </w:lvl>
    <w:lvl w:ilvl="5" w:tplc="DD1E755E">
      <w:numFmt w:val="decimal"/>
      <w:lvlText w:val=""/>
      <w:lvlJc w:val="left"/>
    </w:lvl>
    <w:lvl w:ilvl="6" w:tplc="212AC0F6">
      <w:numFmt w:val="decimal"/>
      <w:lvlText w:val=""/>
      <w:lvlJc w:val="left"/>
    </w:lvl>
    <w:lvl w:ilvl="7" w:tplc="55CCDE98">
      <w:numFmt w:val="decimal"/>
      <w:lvlText w:val=""/>
      <w:lvlJc w:val="left"/>
    </w:lvl>
    <w:lvl w:ilvl="8" w:tplc="1EAE7B02">
      <w:numFmt w:val="decimal"/>
      <w:lvlText w:val=""/>
      <w:lvlJc w:val="left"/>
    </w:lvl>
  </w:abstractNum>
  <w:abstractNum w:abstractNumId="3" w15:restartNumberingAfterBreak="0">
    <w:nsid w:val="6157009E"/>
    <w:multiLevelType w:val="hybridMultilevel"/>
    <w:tmpl w:val="CA1E6A5E"/>
    <w:lvl w:ilvl="0" w:tplc="28383884">
      <w:start w:val="1"/>
      <w:numFmt w:val="bullet"/>
      <w:lvlText w:val="◦"/>
      <w:lvlJc w:val="left"/>
      <w:pPr>
        <w:ind w:left="1080" w:hanging="360"/>
      </w:pPr>
    </w:lvl>
    <w:lvl w:ilvl="1" w:tplc="93C0BC14">
      <w:numFmt w:val="decimal"/>
      <w:lvlText w:val=""/>
      <w:lvlJc w:val="left"/>
    </w:lvl>
    <w:lvl w:ilvl="2" w:tplc="EE5837A8">
      <w:numFmt w:val="decimal"/>
      <w:lvlText w:val=""/>
      <w:lvlJc w:val="left"/>
    </w:lvl>
    <w:lvl w:ilvl="3" w:tplc="7C58E276">
      <w:numFmt w:val="decimal"/>
      <w:lvlText w:val=""/>
      <w:lvlJc w:val="left"/>
    </w:lvl>
    <w:lvl w:ilvl="4" w:tplc="5802A644">
      <w:numFmt w:val="decimal"/>
      <w:lvlText w:val=""/>
      <w:lvlJc w:val="left"/>
    </w:lvl>
    <w:lvl w:ilvl="5" w:tplc="EBD4D42C">
      <w:numFmt w:val="decimal"/>
      <w:lvlText w:val=""/>
      <w:lvlJc w:val="left"/>
    </w:lvl>
    <w:lvl w:ilvl="6" w:tplc="232E2370">
      <w:numFmt w:val="decimal"/>
      <w:lvlText w:val=""/>
      <w:lvlJc w:val="left"/>
    </w:lvl>
    <w:lvl w:ilvl="7" w:tplc="FE4C4BB2">
      <w:numFmt w:val="decimal"/>
      <w:lvlText w:val=""/>
      <w:lvlJc w:val="left"/>
    </w:lvl>
    <w:lvl w:ilvl="8" w:tplc="6C44D130">
      <w:numFmt w:val="decimal"/>
      <w:lvlText w:val=""/>
      <w:lvlJc w:val="left"/>
    </w:lvl>
  </w:abstractNum>
  <w:abstractNum w:abstractNumId="4" w15:restartNumberingAfterBreak="0">
    <w:nsid w:val="62CE3295"/>
    <w:multiLevelType w:val="hybridMultilevel"/>
    <w:tmpl w:val="8AC41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235"/>
    <w:rsid w:val="000A1F2D"/>
    <w:rsid w:val="00167701"/>
    <w:rsid w:val="00311DA7"/>
    <w:rsid w:val="003535B5"/>
    <w:rsid w:val="00646ACD"/>
    <w:rsid w:val="00720809"/>
    <w:rsid w:val="00944C05"/>
    <w:rsid w:val="00B64ED0"/>
    <w:rsid w:val="00B931BF"/>
    <w:rsid w:val="00BA7993"/>
    <w:rsid w:val="00BB7500"/>
    <w:rsid w:val="00C42D86"/>
    <w:rsid w:val="00CA467F"/>
    <w:rsid w:val="00E4365A"/>
    <w:rsid w:val="00EB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F4C5"/>
  <w15:docId w15:val="{26CC9097-8897-4145-95DB-88151C2A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D2D2D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F6E74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7701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67701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167701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67701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2562</Words>
  <Characters>14608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freedom</cp:lastModifiedBy>
  <cp:revision>3</cp:revision>
  <dcterms:created xsi:type="dcterms:W3CDTF">2026-06-10T17:51:00Z</dcterms:created>
  <dcterms:modified xsi:type="dcterms:W3CDTF">2026-06-11T04:57:00Z</dcterms:modified>
</cp:coreProperties>
</file>