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3A5F"/>
          <w:sz w:val="52"/>
        </w:rPr>
        <w:t>Multi-Aspect Sentiment Analysis System</w:t>
        <w:br/>
        <w:t>for Product Reviews</w:t>
      </w:r>
    </w:p>
    <w:p/>
    <w:p>
      <w:pPr>
        <w:jc w:val="center"/>
      </w:pPr>
      <w:r>
        <w:rPr>
          <w:rFonts w:ascii="Calibri" w:hAnsi="Calibri"/>
          <w:color w:val="2E75B6"/>
          <w:sz w:val="32"/>
        </w:rPr>
        <w:t>NLP Project Report</w:t>
      </w:r>
    </w:p>
    <w:p/>
    <w:p>
      <w:pPr>
        <w:jc w:val="center"/>
      </w:pPr>
      <w:r>
        <w:rPr>
          <w:rFonts w:ascii="Calibri" w:hAnsi="Calibri"/>
          <w:sz w:val="24"/>
        </w:rPr>
        <w:t>Department of Information and Communication Technology</w:t>
        <w:br/>
      </w:r>
      <w:r>
        <w:rPr>
          <w:rFonts w:ascii="Calibri" w:hAnsi="Calibri"/>
          <w:sz w:val="24"/>
        </w:rPr>
        <w:t>Semester 7</w:t>
        <w:br/>
      </w:r>
      <w:r>
        <w:rPr>
          <w:rFonts w:ascii="Calibri" w:hAnsi="Calibri"/>
          <w:sz w:val="24"/>
        </w:rPr>
        <w:br/>
      </w:r>
      <w:r>
        <w:rPr>
          <w:rFonts w:ascii="Calibri" w:hAnsi="Calibri"/>
          <w:b/>
          <w:sz w:val="24"/>
        </w:rPr>
        <w:t>Group Members:</w:t>
        <w:br/>
      </w:r>
      <w:r>
        <w:rPr>
          <w:rFonts w:ascii="Calibri" w:hAnsi="Calibri"/>
          <w:sz w:val="24"/>
        </w:rPr>
        <w:t>Deep Hirapara (23BIT013)</w:t>
        <w:br/>
      </w:r>
      <w:r>
        <w:rPr>
          <w:rFonts w:ascii="Calibri" w:hAnsi="Calibri"/>
          <w:sz w:val="24"/>
        </w:rPr>
        <w:t>Darshna Ajudia (23BIT007)</w:t>
        <w:br/>
      </w:r>
      <w:r>
        <w:rPr>
          <w:rFonts w:ascii="Calibri" w:hAnsi="Calibri"/>
          <w:sz w:val="24"/>
        </w:rPr>
        <w:br/>
      </w:r>
      <w:r>
        <w:rPr>
          <w:rFonts w:ascii="Calibri" w:hAnsi="Calibri"/>
          <w:b/>
          <w:sz w:val="24"/>
        </w:rPr>
        <w:t>Date: October 28, 2026</w:t>
        <w:br/>
      </w:r>
    </w:p>
    <w:p>
      <w:r>
        <w:br w:type="page"/>
      </w:r>
    </w:p>
    <w:p>
      <w:pPr>
        <w:pStyle w:val="Heading1"/>
      </w:pPr>
      <w:r>
        <w:rPr>
          <w:rFonts w:ascii="Calibri" w:hAnsi="Calibri"/>
          <w:color w:val="1F3A5F"/>
        </w:rPr>
        <w:t>Table of Contents</w:t>
      </w:r>
    </w:p>
    <w:p>
      <w:pPr>
        <w:tabs>
          <w:tab w:pos="8504" w:val="right" w:leader="dot"/>
        </w:tabs>
      </w:pPr>
      <w:r>
        <w:rPr>
          <w:rFonts w:ascii="Calibri" w:hAnsi="Calibri"/>
          <w:sz w:val="22"/>
        </w:rPr>
        <w:t>1.  Abstract</w:t>
      </w:r>
      <w:r>
        <w:tab/>
      </w:r>
      <w:r>
        <w:rPr>
          <w:rFonts w:ascii="Calibri" w:hAnsi="Calibri"/>
          <w:sz w:val="22"/>
        </w:rPr>
        <w:t>3</w:t>
      </w:r>
    </w:p>
    <w:p>
      <w:pPr>
        <w:tabs>
          <w:tab w:pos="8504" w:val="right" w:leader="dot"/>
        </w:tabs>
      </w:pPr>
      <w:r>
        <w:rPr>
          <w:rFonts w:ascii="Calibri" w:hAnsi="Calibri"/>
          <w:sz w:val="22"/>
        </w:rPr>
        <w:t>2.  Introduction</w:t>
      </w:r>
      <w:r>
        <w:tab/>
      </w:r>
      <w:r>
        <w:rPr>
          <w:rFonts w:ascii="Calibri" w:hAnsi="Calibri"/>
          <w:sz w:val="22"/>
        </w:rPr>
        <w:t>3</w:t>
      </w:r>
    </w:p>
    <w:p>
      <w:pPr>
        <w:tabs>
          <w:tab w:pos="8504" w:val="right" w:leader="dot"/>
        </w:tabs>
      </w:pPr>
      <w:r>
        <w:rPr>
          <w:rFonts w:ascii="Calibri" w:hAnsi="Calibri"/>
          <w:sz w:val="22"/>
        </w:rPr>
        <w:t>3.  Problem Statement</w:t>
      </w:r>
      <w:r>
        <w:tab/>
      </w:r>
      <w:r>
        <w:rPr>
          <w:rFonts w:ascii="Calibri" w:hAnsi="Calibri"/>
          <w:sz w:val="22"/>
        </w:rPr>
        <w:t>3</w:t>
      </w:r>
    </w:p>
    <w:p>
      <w:pPr>
        <w:tabs>
          <w:tab w:pos="8504" w:val="right" w:leader="dot"/>
        </w:tabs>
      </w:pPr>
      <w:r>
        <w:rPr>
          <w:rFonts w:ascii="Calibri" w:hAnsi="Calibri"/>
          <w:sz w:val="22"/>
        </w:rPr>
        <w:t>4.  Literature Review / Related Work</w:t>
      </w:r>
      <w:r>
        <w:tab/>
      </w:r>
      <w:r>
        <w:rPr>
          <w:rFonts w:ascii="Calibri" w:hAnsi="Calibri"/>
          <w:sz w:val="22"/>
        </w:rPr>
        <w:t>4</w:t>
      </w:r>
    </w:p>
    <w:p>
      <w:pPr>
        <w:tabs>
          <w:tab w:pos="8504" w:val="right" w:leader="dot"/>
        </w:tabs>
      </w:pPr>
      <w:r>
        <w:rPr>
          <w:rFonts w:ascii="Calibri" w:hAnsi="Calibri"/>
          <w:sz w:val="22"/>
        </w:rPr>
        <w:t>5.  Proposed Methodology</w:t>
      </w:r>
      <w:r>
        <w:tab/>
      </w:r>
      <w:r>
        <w:rPr>
          <w:rFonts w:ascii="Calibri" w:hAnsi="Calibri"/>
          <w:sz w:val="22"/>
        </w:rPr>
        <w:t>4</w:t>
      </w:r>
    </w:p>
    <w:p>
      <w:pPr>
        <w:tabs>
          <w:tab w:pos="8504" w:val="right" w:leader="dot"/>
        </w:tabs>
      </w:pPr>
      <w:r>
        <w:rPr>
          <w:rFonts w:ascii="Calibri" w:hAnsi="Calibri"/>
          <w:sz w:val="22"/>
        </w:rPr>
        <w:t>6.  Implementation</w:t>
      </w:r>
      <w:r>
        <w:tab/>
      </w:r>
      <w:r>
        <w:rPr>
          <w:rFonts w:ascii="Calibri" w:hAnsi="Calibri"/>
          <w:sz w:val="22"/>
        </w:rPr>
        <w:t>5</w:t>
      </w:r>
    </w:p>
    <w:p>
      <w:pPr>
        <w:tabs>
          <w:tab w:pos="8504" w:val="right" w:leader="dot"/>
        </w:tabs>
      </w:pPr>
      <w:r>
        <w:rPr>
          <w:rFonts w:ascii="Calibri" w:hAnsi="Calibri"/>
          <w:sz w:val="22"/>
        </w:rPr>
        <w:t>7.  Results and Discussion</w:t>
      </w:r>
      <w:r>
        <w:tab/>
      </w:r>
      <w:r>
        <w:rPr>
          <w:rFonts w:ascii="Calibri" w:hAnsi="Calibri"/>
          <w:sz w:val="22"/>
        </w:rPr>
        <w:t>6</w:t>
      </w:r>
    </w:p>
    <w:p>
      <w:pPr>
        <w:tabs>
          <w:tab w:pos="8504" w:val="right" w:leader="dot"/>
        </w:tabs>
      </w:pPr>
      <w:r>
        <w:rPr>
          <w:rFonts w:ascii="Calibri" w:hAnsi="Calibri"/>
          <w:sz w:val="22"/>
        </w:rPr>
        <w:t>8.  Challenges and Limitations</w:t>
      </w:r>
      <w:r>
        <w:tab/>
      </w:r>
      <w:r>
        <w:rPr>
          <w:rFonts w:ascii="Calibri" w:hAnsi="Calibri"/>
          <w:sz w:val="22"/>
        </w:rPr>
        <w:t>8</w:t>
      </w:r>
    </w:p>
    <w:p>
      <w:pPr>
        <w:tabs>
          <w:tab w:pos="8504" w:val="right" w:leader="dot"/>
        </w:tabs>
      </w:pPr>
      <w:r>
        <w:rPr>
          <w:rFonts w:ascii="Calibri" w:hAnsi="Calibri"/>
          <w:sz w:val="22"/>
        </w:rPr>
        <w:t>9.  Conclusion and Future Work</w:t>
      </w:r>
      <w:r>
        <w:tab/>
      </w:r>
      <w:r>
        <w:rPr>
          <w:rFonts w:ascii="Calibri" w:hAnsi="Calibri"/>
          <w:sz w:val="22"/>
        </w:rPr>
        <w:t>9</w:t>
      </w:r>
    </w:p>
    <w:p>
      <w:pPr>
        <w:tabs>
          <w:tab w:pos="8504" w:val="right" w:leader="dot"/>
        </w:tabs>
      </w:pPr>
      <w:r>
        <w:rPr>
          <w:rFonts w:ascii="Calibri" w:hAnsi="Calibri"/>
          <w:sz w:val="22"/>
        </w:rPr>
        <w:t>10.  References</w:t>
      </w:r>
      <w:r>
        <w:tab/>
      </w:r>
      <w:r>
        <w:rPr>
          <w:rFonts w:ascii="Calibri" w:hAnsi="Calibri"/>
          <w:sz w:val="22"/>
        </w:rPr>
        <w:t>9</w:t>
      </w:r>
    </w:p>
    <w:p>
      <w:pPr>
        <w:tabs>
          <w:tab w:pos="8504" w:val="right" w:leader="dot"/>
        </w:tabs>
      </w:pPr>
      <w:r>
        <w:rPr>
          <w:rFonts w:ascii="Calibri" w:hAnsi="Calibri"/>
          <w:sz w:val="22"/>
        </w:rPr>
        <w:t>11.  Team Contributions</w:t>
      </w:r>
      <w:r>
        <w:tab/>
      </w:r>
      <w:r>
        <w:rPr>
          <w:rFonts w:ascii="Calibri" w:hAnsi="Calibri"/>
          <w:sz w:val="22"/>
        </w:rPr>
        <w:t>10</w:t>
      </w:r>
    </w:p>
    <w:p>
      <w:r>
        <w:br w:type="page"/>
      </w:r>
    </w:p>
    <w:p>
      <w:pPr>
        <w:pStyle w:val="Heading1"/>
      </w:pPr>
      <w:r>
        <w:rPr>
          <w:rFonts w:ascii="Calibri" w:hAnsi="Calibri"/>
          <w:color w:val="1F3A5F"/>
        </w:rPr>
        <w:t>1. Abstract</w:t>
      </w:r>
    </w:p>
    <w:p>
      <w:pPr/>
      <w:r>
        <w:t>This report presents the design, implementation, and evaluation of a multi-aspect sentiment analysis system for product reviews. The system addresses the limitation of traditional document-level sentiment analysis by extracting specific product aspects (e.g., battery, screen, keyboard) from review text and classifying the sentiment expressed toward each aspect independently. The project employs a two-stage pipeline: (1) a BiLSTM-CRF sequence tagger for Aspect Term Extraction (ATE) using BIO tagging, achieving an exact-match F1 score of 0.742 on the test set, and (2) a suite of sentiment classifiers—including VADER, Naïve Bayes, SVM, Logistic Regression, CNN, BiLSTM with and without aspect attention, and BERT—for Aspect Sentiment Classification (ASC). BERT achieved the best test macro-F1 of 0.716. The system is trained and evaluated on the SemEval-2014 Task 4 laptop review dataset comprising 3,045 sentences and 2,313 aspect–sentiment pairs. A Streamlit-based interactive web application is provided for end-user inference. The report discusses preprocessing strategies, feature engineering, model architectures, error analysis, and avenues for future work.</w:t>
      </w:r>
    </w:p>
    <w:p>
      <w:pPr>
        <w:pStyle w:val="Heading1"/>
      </w:pPr>
      <w:r>
        <w:rPr>
          <w:rFonts w:ascii="Calibri" w:hAnsi="Calibri"/>
          <w:color w:val="1F3A5F"/>
        </w:rPr>
        <w:t>2. Introduction</w:t>
      </w:r>
    </w:p>
    <w:p>
      <w:pPr/>
      <w:r>
        <w:t>Sentiment analysis has become an indispensable tool for businesses to gauge consumer opinion from online reviews. However, traditional sentiment analysis operates at the document or sentence level, assigning a single polarity to an entire piece of text. This approach is insufficient for product reviews, where a single review may simultaneously praise one feature and criticize another. For instance, the sentence "The screen is gorgeous but the battery dies in two hours" contains positive sentiment toward the screen and negative sentiment toward the battery.</w:t>
      </w:r>
    </w:p>
    <w:p>
      <w:pPr/>
      <w:r>
        <w:t>Aspect-Based Sentiment Analysis (ABSA) addresses this limitation by decomposing the task into two sub-problems: (1) Aspect Term Extraction (ATE)—identifying the specific product attributes mentioned in a review, and (2) Aspect Sentiment Classification (ASC)—determining the polarity (positive, neutral, or negative) of the opinion expressed toward each extracted aspect. This project implements a complete ABSA pipeline using deep learning techniques, trained on the widely-used SemEval-2014 benchmark dataset for laptop reviews.</w:t>
      </w:r>
    </w:p>
    <w:p>
      <w:pPr/>
      <w:r>
        <w:t>The motivation for this project is twofold. First, fine-grained sentiment feedback enables manufacturers to identify specific product strengths and weaknesses rather than relying on aggregate star ratings. Second, the project serves as a comprehensive case study in applied NLP, covering data parsing, text preprocessing, sequence labelling, feature engineering, classical and neural classification, and interactive deployment.</w:t>
      </w:r>
    </w:p>
    <w:p>
      <w:pPr>
        <w:pStyle w:val="Heading1"/>
      </w:pPr>
      <w:r>
        <w:rPr>
          <w:rFonts w:ascii="Calibri" w:hAnsi="Calibri"/>
          <w:color w:val="1F3A5F"/>
        </w:rPr>
        <w:t>3. Problem Statement</w:t>
      </w:r>
    </w:p>
    <w:p>
      <w:pPr/>
      <w:r>
        <w:t>The objective of this project is to build an end-to-end system that, given a free-text product review, automatically identifies every product aspect mentioned and classifies the sentiment expressed toward each aspect as positive, neutral, or negative.</w:t>
      </w:r>
    </w:p>
    <w:p>
      <w:pPr/>
      <w:r>
        <w:t>Scope and Objectives:</w:t>
      </w:r>
    </w:p>
    <w:p>
      <w:pPr>
        <w:pStyle w:val="ListBullet"/>
        <w:ind w:left="680"/>
      </w:pPr>
      <w:r>
        <w:t>Parse and clean the SemEval-2014 Task 4 laptop review dataset (XML format).</w:t>
      </w:r>
    </w:p>
    <w:p>
      <w:pPr>
        <w:pStyle w:val="ListBullet"/>
        <w:ind w:left="680"/>
      </w:pPr>
      <w:r>
        <w:t>Implement text preprocessing including tokenization, lemmatization, stopword removal (preserving negation cues), and train/validation/test splitting at the sentence level to prevent data leakage.</w:t>
      </w:r>
    </w:p>
    <w:p>
      <w:pPr>
        <w:pStyle w:val="ListBullet"/>
        <w:ind w:left="680"/>
      </w:pPr>
      <w:r>
        <w:t>Train a BiLSTM-CRF model for aspect term extraction using BIO tagging.</w:t>
      </w:r>
    </w:p>
    <w:p>
      <w:pPr>
        <w:pStyle w:val="ListBullet"/>
        <w:ind w:left="680"/>
      </w:pPr>
      <w:r>
        <w:t>Engineer aspect-aware features: context windows, dependency-based opinion words, TF-IDF, Word2Vec, and GloVe embeddings.</w:t>
      </w:r>
    </w:p>
    <w:p>
      <w:pPr>
        <w:pStyle w:val="ListBullet"/>
        <w:ind w:left="680"/>
      </w:pPr>
      <w:r>
        <w:t>Compare multiple sentiment classifiers (rule-based, classical ML, deep learning, and transformer-based).</w:t>
      </w:r>
    </w:p>
    <w:p>
      <w:pPr>
        <w:pStyle w:val="ListBullet"/>
        <w:ind w:left="680"/>
      </w:pPr>
      <w:r>
        <w:t>Perform per-category accuracy analysis and systematic error analysis.</w:t>
      </w:r>
    </w:p>
    <w:p>
      <w:pPr>
        <w:pStyle w:val="ListBullet"/>
        <w:ind w:left="680"/>
      </w:pPr>
      <w:r>
        <w:t>Deploy a Streamlit web application for interactive inference.</w:t>
      </w:r>
    </w:p>
    <w:p>
      <w:r>
        <w:br w:type="page"/>
      </w:r>
    </w:p>
    <w:p>
      <w:pPr>
        <w:pStyle w:val="Heading1"/>
      </w:pPr>
      <w:r>
        <w:rPr>
          <w:rFonts w:ascii="Calibri" w:hAnsi="Calibri"/>
          <w:color w:val="1F3A5F"/>
        </w:rPr>
        <w:t>4. Literature Review / Related Work</w:t>
      </w:r>
    </w:p>
    <w:p>
      <w:pPr/>
      <w:r>
        <w:t>Aspect-Based Sentiment Analysis has been an active area of research since the SemEval-2014 shared task (Pontiki et al., 2014), which established benchmark datasets and evaluation protocols. Early approaches relied on rule-based methods and traditional machine learning classifiers such as SVM and Maximum Entropy with hand-crafted features (Kiritchenko et al., 2014).</w:t>
      </w:r>
    </w:p>
    <w:p>
      <w:pPr/>
      <w:r>
        <w:t>The introduction of neural architectures significantly advanced the state of the art. Wang et al. (2016) proposed the Attention-based LSTM with Aspect Embedding (ATAE-LSTM), which conditions the attention mechanism on the aspect representation, enabling the model to focus on context words relevant to a specific aspect. Tang et al. (2016) introduced the Memory Network approach (MemNet) for multi-hop attention over sentence representations.</w:t>
      </w:r>
    </w:p>
    <w:p>
      <w:pPr/>
      <w:r>
        <w:t>Pre-trained language models, particularly BERT (Devlin et al., 2019), have further pushed performance on ABSA benchmarks. Fine-tuning BERT with the sentence–aspect pair as input has become a strong baseline across multiple ABSA datasets. For aspect extraction, sequence labelling with BiLSTM-CRF (Huang et al., 2015; Lample et al., 2016) remains a competitive and widely-used approach.</w:t>
      </w:r>
    </w:p>
    <w:p>
      <w:pPr/>
      <w:r>
        <w:t>Word embeddings—both static (GloVe; Pennington et al., 2014) and contextual (BERT)—serve as the foundation for neural ABSA models. This project implements and compares approaches spanning rule-based baselines, classical ML, recurrent and convolutional neural networks, and BERT, providing a comprehensive survey of the ABSA methodology landscape.</w:t>
      </w:r>
    </w:p>
    <w:p>
      <w:pPr>
        <w:pStyle w:val="Heading1"/>
      </w:pPr>
      <w:r>
        <w:rPr>
          <w:rFonts w:ascii="Calibri" w:hAnsi="Calibri"/>
          <w:color w:val="1F3A5F"/>
        </w:rPr>
        <w:t>5. Proposed Methodology</w:t>
      </w:r>
    </w:p>
    <w:p>
      <w:pPr>
        <w:pStyle w:val="Heading2"/>
      </w:pPr>
      <w:r>
        <w:rPr>
          <w:rFonts w:ascii="Calibri" w:hAnsi="Calibri"/>
          <w:color w:val="1F3A5F"/>
        </w:rPr>
        <w:t>5.1 Dataset Description</w:t>
      </w:r>
    </w:p>
    <w:p>
      <w:pPr/>
      <w:r>
        <w:t>The project uses the SemEval-2014 Task 4 laptop review dataset, consisting of 3,045 sentences with 2,313 annotated aspect–sentiment pairs after filtering out 'conflict' labels and NULL aspect terms. The dataset was parsed from XML format (laptops_train.xml). Key statistics:</w:t>
      </w:r>
    </w:p>
    <w:tbl>
      <w:tblPr>
        <w:tblStyle w:val="TableGrid"/>
        <w:tblW w:type="auto" w:w="0"/>
        <w:jc w:val="center"/>
        <w:tblLook w:firstColumn="1" w:firstRow="1" w:lastColumn="0" w:lastRow="0" w:noHBand="0" w:noVBand="1" w:val="04A0"/>
      </w:tblPr>
      <w:tblGrid>
        <w:gridCol w:w="4680"/>
        <w:gridCol w:w="4680"/>
      </w:tblGrid>
      <w:tr>
        <w:tc>
          <w:tcPr>
            <w:tcW w:type="dxa" w:w="2835"/>
            <w:shd w:fill="2E75B6"/>
          </w:tcPr>
          <w:p>
            <w:pPr>
              <w:spacing w:line="260" w:lineRule="exact"/>
              <w:jc w:val="center"/>
            </w:pPr>
            <w:r/>
            <w:r>
              <w:rPr>
                <w:rFonts w:ascii="Calibri" w:hAnsi="Calibri"/>
                <w:b/>
                <w:color w:val="FFFFFF"/>
                <w:sz w:val="18"/>
              </w:rPr>
              <w:t>Statistic</w:t>
            </w:r>
          </w:p>
        </w:tc>
        <w:tc>
          <w:tcPr>
            <w:tcW w:type="dxa" w:w="6236"/>
            <w:shd w:fill="2E75B6"/>
          </w:tcPr>
          <w:p>
            <w:pPr>
              <w:spacing w:line="260" w:lineRule="exact"/>
              <w:jc w:val="center"/>
            </w:pPr>
            <w:r/>
            <w:r>
              <w:rPr>
                <w:rFonts w:ascii="Calibri" w:hAnsi="Calibri"/>
                <w:b/>
                <w:color w:val="FFFFFF"/>
                <w:sz w:val="18"/>
              </w:rPr>
              <w:t>Value</w:t>
            </w:r>
          </w:p>
        </w:tc>
      </w:tr>
      <w:tr>
        <w:tc>
          <w:tcPr>
            <w:tcW w:type="dxa" w:w="2835"/>
          </w:tcPr>
          <w:p>
            <w:pPr>
              <w:spacing w:line="260" w:lineRule="exact"/>
              <w:jc w:val="center"/>
            </w:pPr>
            <w:r/>
            <w:r>
              <w:rPr>
                <w:rFonts w:ascii="Calibri" w:hAnsi="Calibri"/>
                <w:b w:val="0"/>
                <w:color w:val="000000"/>
                <w:sz w:val="18"/>
              </w:rPr>
              <w:t>Total sentences</w:t>
            </w:r>
          </w:p>
        </w:tc>
        <w:tc>
          <w:tcPr>
            <w:tcW w:type="dxa" w:w="6236"/>
          </w:tcPr>
          <w:p>
            <w:pPr>
              <w:spacing w:line="260" w:lineRule="exact"/>
              <w:jc w:val="center"/>
            </w:pPr>
            <w:r/>
            <w:r>
              <w:rPr>
                <w:rFonts w:ascii="Calibri" w:hAnsi="Calibri"/>
                <w:b w:val="0"/>
                <w:color w:val="000000"/>
                <w:sz w:val="18"/>
              </w:rPr>
              <w:t>3,045</w:t>
            </w:r>
          </w:p>
        </w:tc>
      </w:tr>
      <w:tr>
        <w:tc>
          <w:tcPr>
            <w:tcW w:type="dxa" w:w="2835"/>
            <w:shd w:fill="EDF2F9"/>
          </w:tcPr>
          <w:p>
            <w:pPr>
              <w:spacing w:line="260" w:lineRule="exact"/>
              <w:jc w:val="center"/>
            </w:pPr>
            <w:r/>
            <w:r>
              <w:rPr>
                <w:rFonts w:ascii="Calibri" w:hAnsi="Calibri"/>
                <w:b w:val="0"/>
                <w:color w:val="000000"/>
                <w:sz w:val="18"/>
              </w:rPr>
              <w:t>Sentences with ≥1 aspect</w:t>
            </w:r>
          </w:p>
        </w:tc>
        <w:tc>
          <w:tcPr>
            <w:tcW w:type="dxa" w:w="6236"/>
            <w:shd w:fill="EDF2F9"/>
          </w:tcPr>
          <w:p>
            <w:pPr>
              <w:spacing w:line="260" w:lineRule="exact"/>
              <w:jc w:val="center"/>
            </w:pPr>
            <w:r/>
            <w:r>
              <w:rPr>
                <w:rFonts w:ascii="Calibri" w:hAnsi="Calibri"/>
                <w:b w:val="0"/>
                <w:color w:val="000000"/>
                <w:sz w:val="18"/>
              </w:rPr>
              <w:t>1,462</w:t>
            </w:r>
          </w:p>
        </w:tc>
      </w:tr>
      <w:tr>
        <w:tc>
          <w:tcPr>
            <w:tcW w:type="dxa" w:w="2835"/>
          </w:tcPr>
          <w:p>
            <w:pPr>
              <w:spacing w:line="260" w:lineRule="exact"/>
              <w:jc w:val="center"/>
            </w:pPr>
            <w:r/>
            <w:r>
              <w:rPr>
                <w:rFonts w:ascii="Calibri" w:hAnsi="Calibri"/>
                <w:b w:val="0"/>
                <w:color w:val="000000"/>
                <w:sz w:val="18"/>
              </w:rPr>
              <w:t>Aspect–sentiment pairs</w:t>
            </w:r>
          </w:p>
        </w:tc>
        <w:tc>
          <w:tcPr>
            <w:tcW w:type="dxa" w:w="6236"/>
          </w:tcPr>
          <w:p>
            <w:pPr>
              <w:spacing w:line="260" w:lineRule="exact"/>
              <w:jc w:val="center"/>
            </w:pPr>
            <w:r/>
            <w:r>
              <w:rPr>
                <w:rFonts w:ascii="Calibri" w:hAnsi="Calibri"/>
                <w:b w:val="0"/>
                <w:color w:val="000000"/>
                <w:sz w:val="18"/>
              </w:rPr>
              <w:t>2,313</w:t>
            </w:r>
          </w:p>
        </w:tc>
      </w:tr>
      <w:tr>
        <w:tc>
          <w:tcPr>
            <w:tcW w:type="dxa" w:w="2835"/>
            <w:shd w:fill="EDF2F9"/>
          </w:tcPr>
          <w:p>
            <w:pPr>
              <w:spacing w:line="260" w:lineRule="exact"/>
              <w:jc w:val="center"/>
            </w:pPr>
            <w:r/>
            <w:r>
              <w:rPr>
                <w:rFonts w:ascii="Calibri" w:hAnsi="Calibri"/>
                <w:b w:val="0"/>
                <w:color w:val="000000"/>
                <w:sz w:val="18"/>
              </w:rPr>
              <w:t>Positive / Negative / Neutral</w:t>
            </w:r>
          </w:p>
        </w:tc>
        <w:tc>
          <w:tcPr>
            <w:tcW w:type="dxa" w:w="6236"/>
            <w:shd w:fill="EDF2F9"/>
          </w:tcPr>
          <w:p>
            <w:pPr>
              <w:spacing w:line="260" w:lineRule="exact"/>
              <w:jc w:val="center"/>
            </w:pPr>
            <w:r/>
            <w:r>
              <w:rPr>
                <w:rFonts w:ascii="Calibri" w:hAnsi="Calibri"/>
                <w:b w:val="0"/>
                <w:color w:val="000000"/>
                <w:sz w:val="18"/>
              </w:rPr>
              <w:t>42.7% / 37.4% / 19.9%</w:t>
            </w:r>
          </w:p>
        </w:tc>
      </w:tr>
      <w:tr>
        <w:tc>
          <w:tcPr>
            <w:tcW w:type="dxa" w:w="2835"/>
          </w:tcPr>
          <w:p>
            <w:pPr>
              <w:spacing w:line="260" w:lineRule="exact"/>
              <w:jc w:val="center"/>
            </w:pPr>
            <w:r/>
            <w:r>
              <w:rPr>
                <w:rFonts w:ascii="Calibri" w:hAnsi="Calibri"/>
                <w:b w:val="0"/>
                <w:color w:val="000000"/>
                <w:sz w:val="18"/>
              </w:rPr>
              <w:t>Vocabulary (unique word types)</w:t>
            </w:r>
          </w:p>
        </w:tc>
        <w:tc>
          <w:tcPr>
            <w:tcW w:type="dxa" w:w="6236"/>
          </w:tcPr>
          <w:p>
            <w:pPr>
              <w:spacing w:line="260" w:lineRule="exact"/>
              <w:jc w:val="center"/>
            </w:pPr>
            <w:r/>
            <w:r>
              <w:rPr>
                <w:rFonts w:ascii="Calibri" w:hAnsi="Calibri"/>
                <w:b w:val="0"/>
                <w:color w:val="000000"/>
                <w:sz w:val="18"/>
              </w:rPr>
              <w:t>4,597</w:t>
            </w:r>
          </w:p>
        </w:tc>
      </w:tr>
      <w:tr>
        <w:tc>
          <w:tcPr>
            <w:tcW w:type="dxa" w:w="2835"/>
            <w:shd w:fill="EDF2F9"/>
          </w:tcPr>
          <w:p>
            <w:pPr>
              <w:spacing w:line="260" w:lineRule="exact"/>
              <w:jc w:val="center"/>
            </w:pPr>
            <w:r/>
            <w:r>
              <w:rPr>
                <w:rFonts w:ascii="Calibri" w:hAnsi="Calibri"/>
                <w:b w:val="0"/>
                <w:color w:val="000000"/>
                <w:sz w:val="18"/>
              </w:rPr>
              <w:t>Average words per sentence</w:t>
            </w:r>
          </w:p>
        </w:tc>
        <w:tc>
          <w:tcPr>
            <w:tcW w:type="dxa" w:w="6236"/>
            <w:shd w:fill="EDF2F9"/>
          </w:tcPr>
          <w:p>
            <w:pPr>
              <w:spacing w:line="260" w:lineRule="exact"/>
              <w:jc w:val="center"/>
            </w:pPr>
            <w:r/>
            <w:r>
              <w:rPr>
                <w:rFonts w:ascii="Calibri" w:hAnsi="Calibri"/>
                <w:b w:val="0"/>
                <w:color w:val="000000"/>
                <w:sz w:val="18"/>
              </w:rPr>
              <w:t>14.9</w:t>
            </w:r>
          </w:p>
        </w:tc>
      </w:tr>
      <w:tr>
        <w:tc>
          <w:tcPr>
            <w:tcW w:type="dxa" w:w="2835"/>
          </w:tcPr>
          <w:p>
            <w:pPr>
              <w:spacing w:line="260" w:lineRule="exact"/>
              <w:jc w:val="center"/>
            </w:pPr>
            <w:r/>
            <w:r>
              <w:rPr>
                <w:rFonts w:ascii="Calibri" w:hAnsi="Calibri"/>
                <w:b w:val="0"/>
                <w:color w:val="000000"/>
                <w:sz w:val="18"/>
              </w:rPr>
              <w:t>Top aspect terms</w:t>
            </w:r>
          </w:p>
        </w:tc>
        <w:tc>
          <w:tcPr>
            <w:tcW w:type="dxa" w:w="6236"/>
          </w:tcPr>
          <w:p>
            <w:pPr>
              <w:spacing w:line="260" w:lineRule="exact"/>
              <w:jc w:val="center"/>
            </w:pPr>
            <w:r/>
            <w:r>
              <w:rPr>
                <w:rFonts w:ascii="Calibri" w:hAnsi="Calibri"/>
                <w:b w:val="0"/>
                <w:color w:val="000000"/>
                <w:sz w:val="18"/>
              </w:rPr>
              <w:t>screen (60), price (56), battery life (52)</w:t>
            </w:r>
          </w:p>
        </w:tc>
      </w:tr>
    </w:tbl>
    <w:p>
      <w:pPr>
        <w:jc w:val="center"/>
      </w:pPr>
      <w:r>
        <w:rPr>
          <w:rFonts w:ascii="Calibri" w:hAnsi="Calibri"/>
          <w:i/>
          <w:color w:val="444444"/>
          <w:sz w:val="18"/>
        </w:rPr>
        <w:t>Table 1: Dataset statistics (SemEval-2014 Task 4, Laptop Reviews)</w:t>
      </w:r>
    </w:p>
    <w:p>
      <w:pPr>
        <w:pStyle w:val="Heading2"/>
      </w:pPr>
      <w:r>
        <w:rPr>
          <w:rFonts w:ascii="Calibri" w:hAnsi="Calibri"/>
          <w:color w:val="1F3A5F"/>
        </w:rPr>
        <w:t>5.2 Preprocessing Pipeline</w:t>
      </w:r>
    </w:p>
    <w:p>
      <w:pPr/>
      <w:r>
        <w:t>Preprocessing was implemented in step2_preprocess.py and follows a systematic pipeline. Tokenization was performed using spaCy (en_core_web_sm), chosen over Python's str.split() and NLTK's word_tokenize() for its superior handling of contractions, punctuation, and hyphenated words. Lemmatization via spaCy was preferred over Porter stemming to preserve linguistic validity (e.g., 'batteries' → 'battery' rather than 'batteri').</w:t>
      </w:r>
    </w:p>
    <w:p>
      <w:pPr/>
      <w:r>
        <w:t>Stopword removal was applied with a critical modification: negation cues (no, not, n't, never, nor, without) and discourse markers (but, however, very, too, only) were retained, as these carry essential sentiment signal. URL stripping and HTML tag removal were also applied.</w:t>
      </w:r>
    </w:p>
    <w:p>
      <w:pPr>
        <w:pStyle w:val="Heading2"/>
      </w:pPr>
      <w:r>
        <w:rPr>
          <w:rFonts w:ascii="Calibri" w:hAnsi="Calibri"/>
          <w:color w:val="1F3A5F"/>
        </w:rPr>
        <w:t>5.3 Data Splitting Strategy</w:t>
      </w:r>
    </w:p>
    <w:p>
      <w:pPr/>
      <w:r>
        <w:t>A 70/15/15 sentence-level split was employed to prevent data leakage—since one sentence may contain multiple aspect–sentiment pairs, a row-level split would allow the model to see the same sentence context in both training and evaluation. The optimal split seed (seed 175 from 200 candidates) was selected to minimize class-ratio deviation across splits (maximum deviation: 0.7 percentage points). The resulting split yields 1,622 training, 348 validation, and 343 test aspect–sentiment pairs.</w:t>
      </w:r>
    </w:p>
    <w:p>
      <w:pPr>
        <w:pStyle w:val="Heading2"/>
      </w:pPr>
      <w:r>
        <w:rPr>
          <w:rFonts w:ascii="Calibri" w:hAnsi="Calibri"/>
          <w:color w:val="1F3A5F"/>
        </w:rPr>
        <w:t>5.4 Aspect Term Extraction (ATE)</w:t>
      </w:r>
    </w:p>
    <w:p>
      <w:pPr/>
      <w:r>
        <w:t>Aspect extraction is formulated as a BIO sequence labelling task. Each token is tagged as B-ASP (beginning of an aspect), I-ASP (inside an aspect), or O (outside). A rule-based baseline tags all runs of NOUN/PROPN tokens as aspects. The primary model is a BiLSTM-CRF with the following architecture: word embeddings (100-dimensional, GloVe-initialized) concatenated with POS tag embeddings (25-dimensional), fed into a bidirectional LSTM (hidden size 128), followed by a linear projection and a CRF decoding layer. Training uses word dropout (10%), gradient clipping (max norm 5.0), and early stopping on validation exact-match F1 with patience of 8 epochs.</w:t>
      </w:r>
    </w:p>
    <w:p>
      <w:pPr>
        <w:pStyle w:val="Heading2"/>
      </w:pPr>
      <w:r>
        <w:rPr>
          <w:rFonts w:ascii="Calibri" w:hAnsi="Calibri"/>
          <w:color w:val="1F3A5F"/>
        </w:rPr>
        <w:t>5.5 Aspect Sentiment Classification (ASC)</w:t>
      </w:r>
    </w:p>
    <w:p>
      <w:pPr/>
      <w:r>
        <w:t>For sentiment classification, the project implements and compares eight models. The input features include aspect-context windows (±5 words around the aspect), dependency-based opinion words extracted via spaCy's dependency parser, TF-IDF vectors with 1–3-gram features, and GloVe-initialized embeddings. The neural models employ aspect-aware encoding: the BiLSTM + aspect attention model concatenates the aspect embedding with each word representation and uses a learnable attention mechanism to focus on sentiment-bearing words relevant to the given aspect. Class-weighted cross-entropy loss is used to handle the class imbalance (weights: negative 0.888, neutral 1.684, positive 0.781).</w:t>
      </w:r>
    </w:p>
    <w:p>
      <w:r>
        <w:br w:type="page"/>
      </w:r>
    </w:p>
    <w:p>
      <w:pPr>
        <w:pStyle w:val="Heading1"/>
      </w:pPr>
      <w:r>
        <w:rPr>
          <w:rFonts w:ascii="Calibri" w:hAnsi="Calibri"/>
          <w:color w:val="1F3A5F"/>
        </w:rPr>
        <w:t>6. Implementation</w:t>
      </w:r>
    </w:p>
    <w:p>
      <w:pPr>
        <w:pStyle w:val="Heading2"/>
      </w:pPr>
      <w:r>
        <w:rPr>
          <w:rFonts w:ascii="Calibri" w:hAnsi="Calibri"/>
          <w:color w:val="1F3A5F"/>
        </w:rPr>
        <w:t>6.1 Tools and Libraries</w:t>
      </w:r>
    </w:p>
    <w:tbl>
      <w:tblPr>
        <w:tblStyle w:val="TableGrid"/>
        <w:tblW w:type="auto" w:w="0"/>
        <w:jc w:val="center"/>
        <w:tblLook w:firstColumn="1" w:firstRow="1" w:lastColumn="0" w:lastRow="0" w:noHBand="0" w:noVBand="1" w:val="04A0"/>
      </w:tblPr>
      <w:tblGrid>
        <w:gridCol w:w="4680"/>
        <w:gridCol w:w="4680"/>
      </w:tblGrid>
      <w:tr>
        <w:tc>
          <w:tcPr>
            <w:tcW w:type="dxa" w:w="2551"/>
            <w:shd w:fill="2E75B6"/>
          </w:tcPr>
          <w:p>
            <w:pPr>
              <w:spacing w:line="260" w:lineRule="exact"/>
              <w:jc w:val="center"/>
            </w:pPr>
            <w:r/>
            <w:r>
              <w:rPr>
                <w:rFonts w:ascii="Calibri" w:hAnsi="Calibri"/>
                <w:b/>
                <w:color w:val="FFFFFF"/>
                <w:sz w:val="18"/>
              </w:rPr>
              <w:t>Category</w:t>
            </w:r>
          </w:p>
        </w:tc>
        <w:tc>
          <w:tcPr>
            <w:tcW w:type="dxa" w:w="6520"/>
            <w:shd w:fill="2E75B6"/>
          </w:tcPr>
          <w:p>
            <w:pPr>
              <w:spacing w:line="260" w:lineRule="exact"/>
              <w:jc w:val="center"/>
            </w:pPr>
            <w:r/>
            <w:r>
              <w:rPr>
                <w:rFonts w:ascii="Calibri" w:hAnsi="Calibri"/>
                <w:b/>
                <w:color w:val="FFFFFF"/>
                <w:sz w:val="18"/>
              </w:rPr>
              <w:t>Tools / Libraries</w:t>
            </w:r>
          </w:p>
        </w:tc>
      </w:tr>
      <w:tr>
        <w:tc>
          <w:tcPr>
            <w:tcW w:type="dxa" w:w="2551"/>
          </w:tcPr>
          <w:p>
            <w:pPr>
              <w:spacing w:line="260" w:lineRule="exact"/>
              <w:jc w:val="center"/>
            </w:pPr>
            <w:r/>
            <w:r>
              <w:rPr>
                <w:rFonts w:ascii="Calibri" w:hAnsi="Calibri"/>
                <w:b w:val="0"/>
                <w:color w:val="000000"/>
                <w:sz w:val="18"/>
              </w:rPr>
              <w:t>Programming Language</w:t>
            </w:r>
          </w:p>
        </w:tc>
        <w:tc>
          <w:tcPr>
            <w:tcW w:type="dxa" w:w="6520"/>
          </w:tcPr>
          <w:p>
            <w:pPr>
              <w:spacing w:line="260" w:lineRule="exact"/>
              <w:jc w:val="center"/>
            </w:pPr>
            <w:r/>
            <w:r>
              <w:rPr>
                <w:rFonts w:ascii="Calibri" w:hAnsi="Calibri"/>
                <w:b w:val="0"/>
                <w:color w:val="000000"/>
                <w:sz w:val="18"/>
              </w:rPr>
              <w:t>Python 3.x</w:t>
            </w:r>
          </w:p>
        </w:tc>
      </w:tr>
      <w:tr>
        <w:tc>
          <w:tcPr>
            <w:tcW w:type="dxa" w:w="2551"/>
            <w:shd w:fill="EDF2F9"/>
          </w:tcPr>
          <w:p>
            <w:pPr>
              <w:spacing w:line="260" w:lineRule="exact"/>
              <w:jc w:val="center"/>
            </w:pPr>
            <w:r/>
            <w:r>
              <w:rPr>
                <w:rFonts w:ascii="Calibri" w:hAnsi="Calibri"/>
                <w:b w:val="0"/>
                <w:color w:val="000000"/>
                <w:sz w:val="18"/>
              </w:rPr>
              <w:t>NLP &amp; Tokenization</w:t>
            </w:r>
          </w:p>
        </w:tc>
        <w:tc>
          <w:tcPr>
            <w:tcW w:type="dxa" w:w="6520"/>
            <w:shd w:fill="EDF2F9"/>
          </w:tcPr>
          <w:p>
            <w:pPr>
              <w:spacing w:line="260" w:lineRule="exact"/>
              <w:jc w:val="center"/>
            </w:pPr>
            <w:r/>
            <w:r>
              <w:rPr>
                <w:rFonts w:ascii="Calibri" w:hAnsi="Calibri"/>
                <w:b w:val="0"/>
                <w:color w:val="000000"/>
                <w:sz w:val="18"/>
              </w:rPr>
              <w:t>spaCy (en_core_web_sm), NLTK</w:t>
            </w:r>
          </w:p>
        </w:tc>
      </w:tr>
      <w:tr>
        <w:tc>
          <w:tcPr>
            <w:tcW w:type="dxa" w:w="2551"/>
          </w:tcPr>
          <w:p>
            <w:pPr>
              <w:spacing w:line="260" w:lineRule="exact"/>
              <w:jc w:val="center"/>
            </w:pPr>
            <w:r/>
            <w:r>
              <w:rPr>
                <w:rFonts w:ascii="Calibri" w:hAnsi="Calibri"/>
                <w:b w:val="0"/>
                <w:color w:val="000000"/>
                <w:sz w:val="18"/>
              </w:rPr>
              <w:t>Deep Learning</w:t>
            </w:r>
          </w:p>
        </w:tc>
        <w:tc>
          <w:tcPr>
            <w:tcW w:type="dxa" w:w="6520"/>
          </w:tcPr>
          <w:p>
            <w:pPr>
              <w:spacing w:line="260" w:lineRule="exact"/>
              <w:jc w:val="center"/>
            </w:pPr>
            <w:r/>
            <w:r>
              <w:rPr>
                <w:rFonts w:ascii="Calibri" w:hAnsi="Calibri"/>
                <w:b w:val="0"/>
                <w:color w:val="000000"/>
                <w:sz w:val="18"/>
              </w:rPr>
              <w:t>PyTorch, pytorch-crf, Hugging Face Transformers (BERT)</w:t>
            </w:r>
          </w:p>
        </w:tc>
      </w:tr>
      <w:tr>
        <w:tc>
          <w:tcPr>
            <w:tcW w:type="dxa" w:w="2551"/>
            <w:shd w:fill="EDF2F9"/>
          </w:tcPr>
          <w:p>
            <w:pPr>
              <w:spacing w:line="260" w:lineRule="exact"/>
              <w:jc w:val="center"/>
            </w:pPr>
            <w:r/>
            <w:r>
              <w:rPr>
                <w:rFonts w:ascii="Calibri" w:hAnsi="Calibri"/>
                <w:b w:val="0"/>
                <w:color w:val="000000"/>
                <w:sz w:val="18"/>
              </w:rPr>
              <w:t>Classical ML</w:t>
            </w:r>
          </w:p>
        </w:tc>
        <w:tc>
          <w:tcPr>
            <w:tcW w:type="dxa" w:w="6520"/>
            <w:shd w:fill="EDF2F9"/>
          </w:tcPr>
          <w:p>
            <w:pPr>
              <w:spacing w:line="260" w:lineRule="exact"/>
              <w:jc w:val="center"/>
            </w:pPr>
            <w:r/>
            <w:r>
              <w:rPr>
                <w:rFonts w:ascii="Calibri" w:hAnsi="Calibri"/>
                <w:b w:val="0"/>
                <w:color w:val="000000"/>
                <w:sz w:val="18"/>
              </w:rPr>
              <w:t>scikit-learn (SVM, Logistic Regression, Naïve Bayes)</w:t>
            </w:r>
          </w:p>
        </w:tc>
      </w:tr>
      <w:tr>
        <w:tc>
          <w:tcPr>
            <w:tcW w:type="dxa" w:w="2551"/>
          </w:tcPr>
          <w:p>
            <w:pPr>
              <w:spacing w:line="260" w:lineRule="exact"/>
              <w:jc w:val="center"/>
            </w:pPr>
            <w:r/>
            <w:r>
              <w:rPr>
                <w:rFonts w:ascii="Calibri" w:hAnsi="Calibri"/>
                <w:b w:val="0"/>
                <w:color w:val="000000"/>
                <w:sz w:val="18"/>
              </w:rPr>
              <w:t>Embeddings</w:t>
            </w:r>
          </w:p>
        </w:tc>
        <w:tc>
          <w:tcPr>
            <w:tcW w:type="dxa" w:w="6520"/>
          </w:tcPr>
          <w:p>
            <w:pPr>
              <w:spacing w:line="260" w:lineRule="exact"/>
              <w:jc w:val="center"/>
            </w:pPr>
            <w:r/>
            <w:r>
              <w:rPr>
                <w:rFonts w:ascii="Calibri" w:hAnsi="Calibri"/>
                <w:b w:val="0"/>
                <w:color w:val="000000"/>
                <w:sz w:val="18"/>
              </w:rPr>
              <w:t>GloVe (glove.6B.100d), custom Word2Vec (Skip-gram + Negative Sampling)</w:t>
            </w:r>
          </w:p>
        </w:tc>
      </w:tr>
      <w:tr>
        <w:tc>
          <w:tcPr>
            <w:tcW w:type="dxa" w:w="2551"/>
            <w:shd w:fill="EDF2F9"/>
          </w:tcPr>
          <w:p>
            <w:pPr>
              <w:spacing w:line="260" w:lineRule="exact"/>
              <w:jc w:val="center"/>
            </w:pPr>
            <w:r/>
            <w:r>
              <w:rPr>
                <w:rFonts w:ascii="Calibri" w:hAnsi="Calibri"/>
                <w:b w:val="0"/>
                <w:color w:val="000000"/>
                <w:sz w:val="18"/>
              </w:rPr>
              <w:t>Visualization</w:t>
            </w:r>
          </w:p>
        </w:tc>
        <w:tc>
          <w:tcPr>
            <w:tcW w:type="dxa" w:w="6520"/>
            <w:shd w:fill="EDF2F9"/>
          </w:tcPr>
          <w:p>
            <w:pPr>
              <w:spacing w:line="260" w:lineRule="exact"/>
              <w:jc w:val="center"/>
            </w:pPr>
            <w:r/>
            <w:r>
              <w:rPr>
                <w:rFonts w:ascii="Calibri" w:hAnsi="Calibri"/>
                <w:b w:val="0"/>
                <w:color w:val="000000"/>
                <w:sz w:val="18"/>
              </w:rPr>
              <w:t>Matplotlib</w:t>
            </w:r>
          </w:p>
        </w:tc>
      </w:tr>
      <w:tr>
        <w:tc>
          <w:tcPr>
            <w:tcW w:type="dxa" w:w="2551"/>
          </w:tcPr>
          <w:p>
            <w:pPr>
              <w:spacing w:line="260" w:lineRule="exact"/>
              <w:jc w:val="center"/>
            </w:pPr>
            <w:r/>
            <w:r>
              <w:rPr>
                <w:rFonts w:ascii="Calibri" w:hAnsi="Calibri"/>
                <w:b w:val="0"/>
                <w:color w:val="000000"/>
                <w:sz w:val="18"/>
              </w:rPr>
              <w:t>Web Application</w:t>
            </w:r>
          </w:p>
        </w:tc>
        <w:tc>
          <w:tcPr>
            <w:tcW w:type="dxa" w:w="6520"/>
          </w:tcPr>
          <w:p>
            <w:pPr>
              <w:spacing w:line="260" w:lineRule="exact"/>
              <w:jc w:val="center"/>
            </w:pPr>
            <w:r/>
            <w:r>
              <w:rPr>
                <w:rFonts w:ascii="Calibri" w:hAnsi="Calibri"/>
                <w:b w:val="0"/>
                <w:color w:val="000000"/>
                <w:sz w:val="18"/>
              </w:rPr>
              <w:t>Streamlit</w:t>
            </w:r>
          </w:p>
        </w:tc>
      </w:tr>
      <w:tr>
        <w:tc>
          <w:tcPr>
            <w:tcW w:type="dxa" w:w="2551"/>
            <w:shd w:fill="EDF2F9"/>
          </w:tcPr>
          <w:p>
            <w:pPr>
              <w:spacing w:line="260" w:lineRule="exact"/>
              <w:jc w:val="center"/>
            </w:pPr>
            <w:r/>
            <w:r>
              <w:rPr>
                <w:rFonts w:ascii="Calibri" w:hAnsi="Calibri"/>
                <w:b w:val="0"/>
                <w:color w:val="000000"/>
                <w:sz w:val="18"/>
              </w:rPr>
              <w:t>Evaluation</w:t>
            </w:r>
          </w:p>
        </w:tc>
        <w:tc>
          <w:tcPr>
            <w:tcW w:type="dxa" w:w="6520"/>
            <w:shd w:fill="EDF2F9"/>
          </w:tcPr>
          <w:p>
            <w:pPr>
              <w:spacing w:line="260" w:lineRule="exact"/>
              <w:jc w:val="center"/>
            </w:pPr>
            <w:r/>
            <w:r>
              <w:rPr>
                <w:rFonts w:ascii="Calibri" w:hAnsi="Calibri"/>
                <w:b w:val="0"/>
                <w:color w:val="000000"/>
                <w:sz w:val="18"/>
              </w:rPr>
              <w:t>seqeval, scikit-learn metrics</w:t>
            </w:r>
          </w:p>
        </w:tc>
      </w:tr>
      <w:tr>
        <w:tc>
          <w:tcPr>
            <w:tcW w:type="dxa" w:w="2551"/>
          </w:tcPr>
          <w:p>
            <w:pPr>
              <w:spacing w:line="260" w:lineRule="exact"/>
              <w:jc w:val="center"/>
            </w:pPr>
            <w:r/>
            <w:r>
              <w:rPr>
                <w:rFonts w:ascii="Calibri" w:hAnsi="Calibri"/>
                <w:b w:val="0"/>
                <w:color w:val="000000"/>
                <w:sz w:val="18"/>
              </w:rPr>
              <w:t>Execution</w:t>
            </w:r>
          </w:p>
        </w:tc>
        <w:tc>
          <w:tcPr>
            <w:tcW w:type="dxa" w:w="6520"/>
          </w:tcPr>
          <w:p>
            <w:pPr>
              <w:spacing w:line="260" w:lineRule="exact"/>
              <w:jc w:val="center"/>
            </w:pPr>
            <w:r/>
            <w:r>
              <w:rPr>
                <w:rFonts w:ascii="Calibri" w:hAnsi="Calibri"/>
                <w:b w:val="0"/>
                <w:color w:val="000000"/>
                <w:sz w:val="18"/>
              </w:rPr>
              <w:t>Google Colab (T4 GPU for neural model training)</w:t>
            </w:r>
          </w:p>
        </w:tc>
      </w:tr>
    </w:tbl>
    <w:p>
      <w:pPr>
        <w:jc w:val="center"/>
      </w:pPr>
      <w:r>
        <w:rPr>
          <w:rFonts w:ascii="Calibri" w:hAnsi="Calibri"/>
          <w:i/>
          <w:color w:val="444444"/>
          <w:sz w:val="18"/>
        </w:rPr>
        <w:t>Table 2: Tools and libraries used in the project</w:t>
      </w:r>
    </w:p>
    <w:p>
      <w:pPr>
        <w:pStyle w:val="Heading2"/>
      </w:pPr>
      <w:r>
        <w:rPr>
          <w:rFonts w:ascii="Calibri" w:hAnsi="Calibri"/>
          <w:color w:val="1F3A5F"/>
        </w:rPr>
        <w:t>6.2 Codebase Overview</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2E75B6"/>
          </w:tcPr>
          <w:p>
            <w:pPr>
              <w:spacing w:line="260" w:lineRule="exact"/>
              <w:jc w:val="center"/>
            </w:pPr>
            <w:r/>
            <w:r>
              <w:rPr>
                <w:rFonts w:ascii="Calibri" w:hAnsi="Calibri"/>
                <w:b/>
                <w:color w:val="FFFFFF"/>
                <w:sz w:val="18"/>
              </w:rPr>
              <w:t>File</w:t>
            </w:r>
          </w:p>
        </w:tc>
        <w:tc>
          <w:tcPr>
            <w:tcW w:type="dxa" w:w="1984"/>
            <w:shd w:fill="2E75B6"/>
          </w:tcPr>
          <w:p>
            <w:pPr>
              <w:spacing w:line="260" w:lineRule="exact"/>
              <w:jc w:val="center"/>
            </w:pPr>
            <w:r/>
            <w:r>
              <w:rPr>
                <w:rFonts w:ascii="Calibri" w:hAnsi="Calibri"/>
                <w:b/>
                <w:color w:val="FFFFFF"/>
                <w:sz w:val="18"/>
              </w:rPr>
              <w:t>Purpose</w:t>
            </w:r>
          </w:p>
        </w:tc>
        <w:tc>
          <w:tcPr>
            <w:tcW w:type="dxa" w:w="5386"/>
            <w:shd w:fill="2E75B6"/>
          </w:tcPr>
          <w:p>
            <w:pPr>
              <w:spacing w:line="260" w:lineRule="exact"/>
              <w:jc w:val="center"/>
            </w:pPr>
            <w:r/>
            <w:r>
              <w:rPr>
                <w:rFonts w:ascii="Calibri" w:hAnsi="Calibri"/>
                <w:b/>
                <w:color w:val="FFFFFF"/>
                <w:sz w:val="18"/>
              </w:rPr>
              <w:t>Key Functions / Components</w:t>
            </w:r>
          </w:p>
        </w:tc>
      </w:tr>
      <w:tr>
        <w:tc>
          <w:tcPr>
            <w:tcW w:type="dxa" w:w="1984"/>
          </w:tcPr>
          <w:p>
            <w:pPr>
              <w:spacing w:line="260" w:lineRule="exact"/>
              <w:jc w:val="center"/>
            </w:pPr>
            <w:r/>
            <w:r>
              <w:rPr>
                <w:rFonts w:ascii="Calibri" w:hAnsi="Calibri"/>
                <w:b w:val="0"/>
                <w:color w:val="000000"/>
                <w:sz w:val="18"/>
              </w:rPr>
              <w:t>step1_data.py</w:t>
            </w:r>
          </w:p>
        </w:tc>
        <w:tc>
          <w:tcPr>
            <w:tcW w:type="dxa" w:w="1984"/>
          </w:tcPr>
          <w:p>
            <w:pPr>
              <w:spacing w:line="260" w:lineRule="exact"/>
              <w:jc w:val="center"/>
            </w:pPr>
            <w:r/>
            <w:r>
              <w:rPr>
                <w:rFonts w:ascii="Calibri" w:hAnsi="Calibri"/>
                <w:b w:val="0"/>
                <w:color w:val="000000"/>
                <w:sz w:val="18"/>
              </w:rPr>
              <w:t>Data parsing &amp; EDA</w:t>
            </w:r>
          </w:p>
        </w:tc>
        <w:tc>
          <w:tcPr>
            <w:tcW w:type="dxa" w:w="5386"/>
          </w:tcPr>
          <w:p>
            <w:pPr>
              <w:spacing w:line="260" w:lineRule="exact"/>
              <w:jc w:val="center"/>
            </w:pPr>
            <w:r/>
            <w:r>
              <w:rPr>
                <w:rFonts w:ascii="Calibri" w:hAnsi="Calibri"/>
                <w:b w:val="0"/>
                <w:color w:val="000000"/>
                <w:sz w:val="18"/>
              </w:rPr>
              <w:t>Parses SemEval XML; offset validation; sentiment distribution plots; saves laptop_pairs.csv, laptop_sents.pkl</w:t>
            </w:r>
          </w:p>
        </w:tc>
      </w:tr>
      <w:tr>
        <w:tc>
          <w:tcPr>
            <w:tcW w:type="dxa" w:w="1984"/>
            <w:shd w:fill="EDF2F9"/>
          </w:tcPr>
          <w:p>
            <w:pPr>
              <w:spacing w:line="260" w:lineRule="exact"/>
              <w:jc w:val="center"/>
            </w:pPr>
            <w:r/>
            <w:r>
              <w:rPr>
                <w:rFonts w:ascii="Calibri" w:hAnsi="Calibri"/>
                <w:b w:val="0"/>
                <w:color w:val="000000"/>
                <w:sz w:val="18"/>
              </w:rPr>
              <w:t>step2_preprocess.py</w:t>
            </w:r>
          </w:p>
        </w:tc>
        <w:tc>
          <w:tcPr>
            <w:tcW w:type="dxa" w:w="1984"/>
            <w:shd w:fill="EDF2F9"/>
          </w:tcPr>
          <w:p>
            <w:pPr>
              <w:spacing w:line="260" w:lineRule="exact"/>
              <w:jc w:val="center"/>
            </w:pPr>
            <w:r/>
            <w:r>
              <w:rPr>
                <w:rFonts w:ascii="Calibri" w:hAnsi="Calibri"/>
                <w:b w:val="0"/>
                <w:color w:val="000000"/>
                <w:sz w:val="18"/>
              </w:rPr>
              <w:t>Text preprocessing</w:t>
            </w:r>
          </w:p>
        </w:tc>
        <w:tc>
          <w:tcPr>
            <w:tcW w:type="dxa" w:w="5386"/>
            <w:shd w:fill="EDF2F9"/>
          </w:tcPr>
          <w:p>
            <w:pPr>
              <w:spacing w:line="260" w:lineRule="exact"/>
              <w:jc w:val="center"/>
            </w:pPr>
            <w:r/>
            <w:r>
              <w:rPr>
                <w:rFonts w:ascii="Calibri" w:hAnsi="Calibri"/>
                <w:b w:val="0"/>
                <w:color w:val="000000"/>
                <w:sz w:val="18"/>
              </w:rPr>
              <w:t>Tokenizer comparison (split/NLTK/spaCy); lemmatization; negation-aware stopword removal; sentence-level splitting (70/15/15); class weight computation</w:t>
            </w:r>
          </w:p>
        </w:tc>
      </w:tr>
      <w:tr>
        <w:tc>
          <w:tcPr>
            <w:tcW w:type="dxa" w:w="1984"/>
          </w:tcPr>
          <w:p>
            <w:pPr>
              <w:spacing w:line="260" w:lineRule="exact"/>
              <w:jc w:val="center"/>
            </w:pPr>
            <w:r/>
            <w:r>
              <w:rPr>
                <w:rFonts w:ascii="Calibri" w:hAnsi="Calibri"/>
                <w:b w:val="0"/>
                <w:color w:val="000000"/>
                <w:sz w:val="18"/>
              </w:rPr>
              <w:t>step3a_bio_baseline.py</w:t>
            </w:r>
          </w:p>
        </w:tc>
        <w:tc>
          <w:tcPr>
            <w:tcW w:type="dxa" w:w="1984"/>
          </w:tcPr>
          <w:p>
            <w:pPr>
              <w:spacing w:line="260" w:lineRule="exact"/>
              <w:jc w:val="center"/>
            </w:pPr>
            <w:r/>
            <w:r>
              <w:rPr>
                <w:rFonts w:ascii="Calibri" w:hAnsi="Calibri"/>
                <w:b w:val="0"/>
                <w:color w:val="000000"/>
                <w:sz w:val="18"/>
              </w:rPr>
              <w:t>ATE rule baseline</w:t>
            </w:r>
          </w:p>
        </w:tc>
        <w:tc>
          <w:tcPr>
            <w:tcW w:type="dxa" w:w="5386"/>
          </w:tcPr>
          <w:p>
            <w:pPr>
              <w:spacing w:line="260" w:lineRule="exact"/>
              <w:jc w:val="center"/>
            </w:pPr>
            <w:r/>
            <w:r>
              <w:rPr>
                <w:rFonts w:ascii="Calibri" w:hAnsi="Calibri"/>
                <w:b w:val="0"/>
                <w:color w:val="000000"/>
                <w:sz w:val="18"/>
              </w:rPr>
              <w:t>BIO tag conversion; rule baseline (NOUN/PROPN runs); exact &amp; partial match evaluation via seqeval</w:t>
            </w:r>
          </w:p>
        </w:tc>
      </w:tr>
      <w:tr>
        <w:tc>
          <w:tcPr>
            <w:tcW w:type="dxa" w:w="1984"/>
            <w:shd w:fill="EDF2F9"/>
          </w:tcPr>
          <w:p>
            <w:pPr>
              <w:spacing w:line="260" w:lineRule="exact"/>
              <w:jc w:val="center"/>
            </w:pPr>
            <w:r/>
            <w:r>
              <w:rPr>
                <w:rFonts w:ascii="Calibri" w:hAnsi="Calibri"/>
                <w:b w:val="0"/>
                <w:color w:val="000000"/>
                <w:sz w:val="18"/>
              </w:rPr>
              <w:t>step3b_bilstm_crf.py</w:t>
            </w:r>
          </w:p>
        </w:tc>
        <w:tc>
          <w:tcPr>
            <w:tcW w:type="dxa" w:w="1984"/>
            <w:shd w:fill="EDF2F9"/>
          </w:tcPr>
          <w:p>
            <w:pPr>
              <w:spacing w:line="260" w:lineRule="exact"/>
              <w:jc w:val="center"/>
            </w:pPr>
            <w:r/>
            <w:r>
              <w:rPr>
                <w:rFonts w:ascii="Calibri" w:hAnsi="Calibri"/>
                <w:b w:val="0"/>
                <w:color w:val="000000"/>
                <w:sz w:val="18"/>
              </w:rPr>
              <w:t>ATE neural model</w:t>
            </w:r>
          </w:p>
        </w:tc>
        <w:tc>
          <w:tcPr>
            <w:tcW w:type="dxa" w:w="5386"/>
            <w:shd w:fill="EDF2F9"/>
          </w:tcPr>
          <w:p>
            <w:pPr>
              <w:spacing w:line="260" w:lineRule="exact"/>
              <w:jc w:val="center"/>
            </w:pPr>
            <w:r/>
            <w:r>
              <w:rPr>
                <w:rFonts w:ascii="Calibri" w:hAnsi="Calibri"/>
                <w:b w:val="0"/>
                <w:color w:val="000000"/>
                <w:sz w:val="18"/>
              </w:rPr>
              <w:t>BiLSTM-CRF model definition; GloVe initialization; training with early stopping; model serialization</w:t>
            </w:r>
          </w:p>
        </w:tc>
      </w:tr>
      <w:tr>
        <w:tc>
          <w:tcPr>
            <w:tcW w:type="dxa" w:w="1984"/>
          </w:tcPr>
          <w:p>
            <w:pPr>
              <w:spacing w:line="260" w:lineRule="exact"/>
              <w:jc w:val="center"/>
            </w:pPr>
            <w:r/>
            <w:r>
              <w:rPr>
                <w:rFonts w:ascii="Calibri" w:hAnsi="Calibri"/>
                <w:b w:val="0"/>
                <w:color w:val="000000"/>
                <w:sz w:val="18"/>
              </w:rPr>
              <w:t>step4_features.py</w:t>
            </w:r>
          </w:p>
        </w:tc>
        <w:tc>
          <w:tcPr>
            <w:tcW w:type="dxa" w:w="1984"/>
          </w:tcPr>
          <w:p>
            <w:pPr>
              <w:spacing w:line="260" w:lineRule="exact"/>
              <w:jc w:val="center"/>
            </w:pPr>
            <w:r/>
            <w:r>
              <w:rPr>
                <w:rFonts w:ascii="Calibri" w:hAnsi="Calibri"/>
                <w:b w:val="0"/>
                <w:color w:val="000000"/>
                <w:sz w:val="18"/>
              </w:rPr>
              <w:t>Feature engineering</w:t>
            </w:r>
          </w:p>
        </w:tc>
        <w:tc>
          <w:tcPr>
            <w:tcW w:type="dxa" w:w="5386"/>
          </w:tcPr>
          <w:p>
            <w:pPr>
              <w:spacing w:line="260" w:lineRule="exact"/>
              <w:jc w:val="center"/>
            </w:pPr>
            <w:r/>
            <w:r>
              <w:rPr>
                <w:rFonts w:ascii="Calibri" w:hAnsi="Calibri"/>
                <w:b w:val="0"/>
                <w:color w:val="000000"/>
                <w:sz w:val="18"/>
              </w:rPr>
              <w:t>Context windows; dependency opinion words; TF-IDF/BoW; Word2Vec (SGNS); GloVe embedding matrix; neural encodings (sentence/aspect/context IDs)</w:t>
            </w:r>
          </w:p>
        </w:tc>
      </w:tr>
      <w:tr>
        <w:tc>
          <w:tcPr>
            <w:tcW w:type="dxa" w:w="1984"/>
            <w:shd w:fill="EDF2F9"/>
          </w:tcPr>
          <w:p>
            <w:pPr>
              <w:spacing w:line="260" w:lineRule="exact"/>
              <w:jc w:val="center"/>
            </w:pPr>
            <w:r/>
            <w:r>
              <w:rPr>
                <w:rFonts w:ascii="Calibri" w:hAnsi="Calibri"/>
                <w:b w:val="0"/>
                <w:color w:val="000000"/>
                <w:sz w:val="18"/>
              </w:rPr>
              <w:t>step5_colab.ipynb</w:t>
            </w:r>
          </w:p>
        </w:tc>
        <w:tc>
          <w:tcPr>
            <w:tcW w:type="dxa" w:w="1984"/>
            <w:shd w:fill="EDF2F9"/>
          </w:tcPr>
          <w:p>
            <w:pPr>
              <w:spacing w:line="260" w:lineRule="exact"/>
              <w:jc w:val="center"/>
            </w:pPr>
            <w:r/>
            <w:r>
              <w:rPr>
                <w:rFonts w:ascii="Calibri" w:hAnsi="Calibri"/>
                <w:b w:val="0"/>
                <w:color w:val="000000"/>
                <w:sz w:val="18"/>
              </w:rPr>
              <w:t>Model comparison</w:t>
            </w:r>
          </w:p>
        </w:tc>
        <w:tc>
          <w:tcPr>
            <w:tcW w:type="dxa" w:w="5386"/>
            <w:shd w:fill="EDF2F9"/>
          </w:tcPr>
          <w:p>
            <w:pPr>
              <w:spacing w:line="260" w:lineRule="exact"/>
              <w:jc w:val="center"/>
            </w:pPr>
            <w:r/>
            <w:r>
              <w:rPr>
                <w:rFonts w:ascii="Calibri" w:hAnsi="Calibri"/>
                <w:b w:val="0"/>
                <w:color w:val="000000"/>
                <w:sz w:val="18"/>
              </w:rPr>
              <w:t>VADER baseline; NB/SVM/LR with grid search &amp; 5-fold CV; CNN/BiLSTM/BiLSTM+attention (3-seed average); optional BERT; confusion matrices; model export</w:t>
            </w:r>
          </w:p>
        </w:tc>
      </w:tr>
      <w:tr>
        <w:tc>
          <w:tcPr>
            <w:tcW w:type="dxa" w:w="1984"/>
          </w:tcPr>
          <w:p>
            <w:pPr>
              <w:spacing w:line="260" w:lineRule="exact"/>
              <w:jc w:val="center"/>
            </w:pPr>
            <w:r/>
            <w:r>
              <w:rPr>
                <w:rFonts w:ascii="Calibri" w:hAnsi="Calibri"/>
                <w:b w:val="0"/>
                <w:color w:val="000000"/>
                <w:sz w:val="18"/>
              </w:rPr>
              <w:t>step6_analysis.py</w:t>
            </w:r>
          </w:p>
        </w:tc>
        <w:tc>
          <w:tcPr>
            <w:tcW w:type="dxa" w:w="1984"/>
          </w:tcPr>
          <w:p>
            <w:pPr>
              <w:spacing w:line="260" w:lineRule="exact"/>
              <w:jc w:val="center"/>
            </w:pPr>
            <w:r/>
            <w:r>
              <w:rPr>
                <w:rFonts w:ascii="Calibri" w:hAnsi="Calibri"/>
                <w:b w:val="0"/>
                <w:color w:val="000000"/>
                <w:sz w:val="18"/>
              </w:rPr>
              <w:t>Error analysis</w:t>
            </w:r>
          </w:p>
        </w:tc>
        <w:tc>
          <w:tcPr>
            <w:tcW w:type="dxa" w:w="5386"/>
          </w:tcPr>
          <w:p>
            <w:pPr>
              <w:spacing w:line="260" w:lineRule="exact"/>
              <w:jc w:val="center"/>
            </w:pPr>
            <w:r/>
            <w:r>
              <w:rPr>
                <w:rFonts w:ascii="Calibri" w:hAnsi="Calibri"/>
                <w:b w:val="0"/>
                <w:color w:val="000000"/>
                <w:sz w:val="18"/>
              </w:rPr>
              <w:t>Per-category accuracy; mixed-sentiment sentence analysis; automatic error flagging (negation, contrast, neutral-boundary)</w:t>
            </w:r>
          </w:p>
        </w:tc>
      </w:tr>
      <w:tr>
        <w:tc>
          <w:tcPr>
            <w:tcW w:type="dxa" w:w="1984"/>
            <w:shd w:fill="EDF2F9"/>
          </w:tcPr>
          <w:p>
            <w:pPr>
              <w:spacing w:line="260" w:lineRule="exact"/>
              <w:jc w:val="center"/>
            </w:pPr>
            <w:r/>
            <w:r>
              <w:rPr>
                <w:rFonts w:ascii="Calibri" w:hAnsi="Calibri"/>
                <w:b w:val="0"/>
                <w:color w:val="000000"/>
                <w:sz w:val="18"/>
              </w:rPr>
              <w:t>step6_insights.py</w:t>
            </w:r>
          </w:p>
        </w:tc>
        <w:tc>
          <w:tcPr>
            <w:tcW w:type="dxa" w:w="1984"/>
            <w:shd w:fill="EDF2F9"/>
          </w:tcPr>
          <w:p>
            <w:pPr>
              <w:spacing w:line="260" w:lineRule="exact"/>
              <w:jc w:val="center"/>
            </w:pPr>
            <w:r/>
            <w:r>
              <w:rPr>
                <w:rFonts w:ascii="Calibri" w:hAnsi="Calibri"/>
                <w:b w:val="0"/>
                <w:color w:val="000000"/>
                <w:sz w:val="18"/>
              </w:rPr>
              <w:t>Business insights</w:t>
            </w:r>
          </w:p>
        </w:tc>
        <w:tc>
          <w:tcPr>
            <w:tcW w:type="dxa" w:w="5386"/>
            <w:shd w:fill="EDF2F9"/>
          </w:tcPr>
          <w:p>
            <w:pPr>
              <w:spacing w:line="260" w:lineRule="exact"/>
              <w:jc w:val="center"/>
            </w:pPr>
            <w:r/>
            <w:r>
              <w:rPr>
                <w:rFonts w:ascii="Calibri" w:hAnsi="Calibri"/>
                <w:b w:val="0"/>
                <w:color w:val="000000"/>
                <w:sz w:val="18"/>
              </w:rPr>
              <w:t>Full pipeline inference on test reviews; top aspects chart; sentiment-per-category stacked bar chart</w:t>
            </w:r>
          </w:p>
        </w:tc>
      </w:tr>
      <w:tr>
        <w:tc>
          <w:tcPr>
            <w:tcW w:type="dxa" w:w="1984"/>
          </w:tcPr>
          <w:p>
            <w:pPr>
              <w:spacing w:line="260" w:lineRule="exact"/>
              <w:jc w:val="center"/>
            </w:pPr>
            <w:r/>
            <w:r>
              <w:rPr>
                <w:rFonts w:ascii="Calibri" w:hAnsi="Calibri"/>
                <w:b w:val="0"/>
                <w:color w:val="000000"/>
                <w:sz w:val="18"/>
              </w:rPr>
              <w:t>inference.py</w:t>
            </w:r>
          </w:p>
        </w:tc>
        <w:tc>
          <w:tcPr>
            <w:tcW w:type="dxa" w:w="1984"/>
          </w:tcPr>
          <w:p>
            <w:pPr>
              <w:spacing w:line="260" w:lineRule="exact"/>
              <w:jc w:val="center"/>
            </w:pPr>
            <w:r/>
            <w:r>
              <w:rPr>
                <w:rFonts w:ascii="Calibri" w:hAnsi="Calibri"/>
                <w:b w:val="0"/>
                <w:color w:val="000000"/>
                <w:sz w:val="18"/>
              </w:rPr>
              <w:t>Inference pipeline</w:t>
            </w:r>
          </w:p>
        </w:tc>
        <w:tc>
          <w:tcPr>
            <w:tcW w:type="dxa" w:w="5386"/>
          </w:tcPr>
          <w:p>
            <w:pPr>
              <w:spacing w:line="260" w:lineRule="exact"/>
              <w:jc w:val="center"/>
            </w:pPr>
            <w:r/>
            <w:r>
              <w:rPr>
                <w:rFonts w:ascii="Calibri" w:hAnsi="Calibri"/>
                <w:b w:val="0"/>
                <w:color w:val="000000"/>
                <w:sz w:val="18"/>
              </w:rPr>
              <w:t>AspectAnalyzer class: loads ATE &amp; ASC models; tokenizes with spaCy; extracts aspects; classifies sentiment with attention weights</w:t>
            </w:r>
          </w:p>
        </w:tc>
      </w:tr>
      <w:tr>
        <w:tc>
          <w:tcPr>
            <w:tcW w:type="dxa" w:w="1984"/>
            <w:shd w:fill="EDF2F9"/>
          </w:tcPr>
          <w:p>
            <w:pPr>
              <w:spacing w:line="260" w:lineRule="exact"/>
              <w:jc w:val="center"/>
            </w:pPr>
            <w:r/>
            <w:r>
              <w:rPr>
                <w:rFonts w:ascii="Calibri" w:hAnsi="Calibri"/>
                <w:b w:val="0"/>
                <w:color w:val="000000"/>
                <w:sz w:val="18"/>
              </w:rPr>
              <w:t>aspect_groups.py</w:t>
            </w:r>
          </w:p>
        </w:tc>
        <w:tc>
          <w:tcPr>
            <w:tcW w:type="dxa" w:w="1984"/>
            <w:shd w:fill="EDF2F9"/>
          </w:tcPr>
          <w:p>
            <w:pPr>
              <w:spacing w:line="260" w:lineRule="exact"/>
              <w:jc w:val="center"/>
            </w:pPr>
            <w:r/>
            <w:r>
              <w:rPr>
                <w:rFonts w:ascii="Calibri" w:hAnsi="Calibri"/>
                <w:b w:val="0"/>
                <w:color w:val="000000"/>
                <w:sz w:val="18"/>
              </w:rPr>
              <w:t>Aspect categorization</w:t>
            </w:r>
          </w:p>
        </w:tc>
        <w:tc>
          <w:tcPr>
            <w:tcW w:type="dxa" w:w="5386"/>
            <w:shd w:fill="EDF2F9"/>
          </w:tcPr>
          <w:p>
            <w:pPr>
              <w:spacing w:line="260" w:lineRule="exact"/>
              <w:jc w:val="center"/>
            </w:pPr>
            <w:r/>
            <w:r>
              <w:rPr>
                <w:rFonts w:ascii="Calibri" w:hAnsi="Calibri"/>
                <w:b w:val="0"/>
                <w:color w:val="000000"/>
                <w:sz w:val="18"/>
              </w:rPr>
              <w:t>Maps aspect terms to 9 semantic categories (battery/power, screen/display, etc.) via keyword matching</w:t>
            </w:r>
          </w:p>
        </w:tc>
      </w:tr>
      <w:tr>
        <w:tc>
          <w:tcPr>
            <w:tcW w:type="dxa" w:w="1984"/>
          </w:tcPr>
          <w:p>
            <w:pPr>
              <w:spacing w:line="260" w:lineRule="exact"/>
              <w:jc w:val="center"/>
            </w:pPr>
            <w:r/>
            <w:r>
              <w:rPr>
                <w:rFonts w:ascii="Calibri" w:hAnsi="Calibri"/>
                <w:b w:val="0"/>
                <w:color w:val="000000"/>
                <w:sz w:val="18"/>
              </w:rPr>
              <w:t>ate_utils.py</w:t>
            </w:r>
          </w:p>
        </w:tc>
        <w:tc>
          <w:tcPr>
            <w:tcW w:type="dxa" w:w="1984"/>
          </w:tcPr>
          <w:p>
            <w:pPr>
              <w:spacing w:line="260" w:lineRule="exact"/>
              <w:jc w:val="center"/>
            </w:pPr>
            <w:r/>
            <w:r>
              <w:rPr>
                <w:rFonts w:ascii="Calibri" w:hAnsi="Calibri"/>
                <w:b w:val="0"/>
                <w:color w:val="000000"/>
                <w:sz w:val="18"/>
              </w:rPr>
              <w:t>ATE utilities</w:t>
            </w:r>
          </w:p>
        </w:tc>
        <w:tc>
          <w:tcPr>
            <w:tcW w:type="dxa" w:w="5386"/>
          </w:tcPr>
          <w:p>
            <w:pPr>
              <w:spacing w:line="260" w:lineRule="exact"/>
              <w:jc w:val="center"/>
            </w:pPr>
            <w:r/>
            <w:r>
              <w:rPr>
                <w:rFonts w:ascii="Calibri" w:hAnsi="Calibri"/>
                <w:b w:val="0"/>
                <w:color w:val="000000"/>
                <w:sz w:val="18"/>
              </w:rPr>
              <w:t>BIO tag → span conversion; exact/partial match P/R/F1; rule baseline tagging</w:t>
            </w:r>
          </w:p>
        </w:tc>
      </w:tr>
      <w:tr>
        <w:tc>
          <w:tcPr>
            <w:tcW w:type="dxa" w:w="1984"/>
            <w:shd w:fill="EDF2F9"/>
          </w:tcPr>
          <w:p>
            <w:pPr>
              <w:spacing w:line="260" w:lineRule="exact"/>
              <w:jc w:val="center"/>
            </w:pPr>
            <w:r/>
            <w:r>
              <w:rPr>
                <w:rFonts w:ascii="Calibri" w:hAnsi="Calibri"/>
                <w:b w:val="0"/>
                <w:color w:val="000000"/>
                <w:sz w:val="18"/>
              </w:rPr>
              <w:t>app/app.py</w:t>
            </w:r>
          </w:p>
        </w:tc>
        <w:tc>
          <w:tcPr>
            <w:tcW w:type="dxa" w:w="1984"/>
            <w:shd w:fill="EDF2F9"/>
          </w:tcPr>
          <w:p>
            <w:pPr>
              <w:spacing w:line="260" w:lineRule="exact"/>
              <w:jc w:val="center"/>
            </w:pPr>
            <w:r/>
            <w:r>
              <w:rPr>
                <w:rFonts w:ascii="Calibri" w:hAnsi="Calibri"/>
                <w:b w:val="0"/>
                <w:color w:val="000000"/>
                <w:sz w:val="18"/>
              </w:rPr>
              <w:t>Streamlit demo</w:t>
            </w:r>
          </w:p>
        </w:tc>
        <w:tc>
          <w:tcPr>
            <w:tcW w:type="dxa" w:w="5386"/>
            <w:shd w:fill="EDF2F9"/>
          </w:tcPr>
          <w:p>
            <w:pPr>
              <w:spacing w:line="260" w:lineRule="exact"/>
              <w:jc w:val="center"/>
            </w:pPr>
            <w:r/>
            <w:r>
              <w:rPr>
                <w:rFonts w:ascii="Calibri" w:hAnsi="Calibri"/>
                <w:b w:val="0"/>
                <w:color w:val="000000"/>
                <w:sz w:val="18"/>
              </w:rPr>
              <w:t>Interactive web UI; aspect highlighting with sentiment colours; probability display; model accuracy sidebar</w:t>
            </w:r>
          </w:p>
        </w:tc>
      </w:tr>
    </w:tbl>
    <w:p>
      <w:pPr>
        <w:jc w:val="center"/>
      </w:pPr>
      <w:r>
        <w:rPr>
          <w:rFonts w:ascii="Calibri" w:hAnsi="Calibri"/>
          <w:i/>
          <w:color w:val="444444"/>
          <w:sz w:val="18"/>
        </w:rPr>
        <w:t>Table 3: File-by-file codebase overview</w:t>
      </w:r>
    </w:p>
    <w:p>
      <w:pPr>
        <w:pStyle w:val="Heading2"/>
      </w:pPr>
      <w:r>
        <w:rPr>
          <w:rFonts w:ascii="Calibri" w:hAnsi="Calibri"/>
          <w:color w:val="1F3A5F"/>
        </w:rPr>
        <w:t>6.3 Workflow Description</w:t>
      </w:r>
    </w:p>
    <w:p>
      <w:pPr/>
      <w:r>
        <w:t>The project follows a sequential six-step pipeline. Step 1 parses the raw SemEval XML and produces structured DataFrames. Step 2 applies preprocessing and creates the train/validation/test split. Step 3 converts the data to BIO format and trains the BiLSTM-CRF aspect extractor. Step 4 engineers features for the sentiment task: context windows around each aspect, dependency-based opinion word extraction, TF-IDF vectorization, and neural encoding with GloVe embeddings. Step 5 (executed on Google Colab with T4 GPU) trains and evaluates all sentiment models. Step 6 performs per-category analysis, error diagnosis, and generates business-insight visualizations. The final inference pipeline and Streamlit application combine the trained ATE and ASC models for end-to-end analysis of new reviews.</w:t>
      </w:r>
    </w:p>
    <w:p>
      <w:r>
        <w:br w:type="page"/>
      </w:r>
    </w:p>
    <w:p>
      <w:pPr>
        <w:pStyle w:val="Heading1"/>
      </w:pPr>
      <w:r>
        <w:rPr>
          <w:rFonts w:ascii="Calibri" w:hAnsi="Calibri"/>
          <w:color w:val="1F3A5F"/>
        </w:rPr>
        <w:t>7. Results and Discussion</w:t>
      </w:r>
    </w:p>
    <w:p>
      <w:pPr>
        <w:pStyle w:val="Heading2"/>
      </w:pPr>
      <w:r>
        <w:rPr>
          <w:rFonts w:ascii="Calibri" w:hAnsi="Calibri"/>
          <w:color w:val="1F3A5F"/>
        </w:rPr>
        <w:t>7.1 Aspect Term Extraction Results</w:t>
      </w:r>
    </w:p>
    <w:p>
      <w:pPr/>
      <w:r>
        <w:t>Table 4 presents the aspect extraction results comparing the rule-based baseline (all NOUN/PROPN runs) with the BiLSTM-CRF model. The BiLSTM-CRF substantially outperforms the rule baseline on both exact and partial match metrics. The rule baseline achieves high recall (0.723) by tagging all nouns, but suffers from very low precision (0.202), as many nouns in a review are not product aspects. The BiLSTM-CRF achieves a balanced precision–recall trade-off with an exact-match F1 of 0.742 and a partial-match F1 of 0.832.</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984"/>
            <w:shd w:fill="2E75B6"/>
          </w:tcPr>
          <w:p>
            <w:pPr>
              <w:spacing w:line="260" w:lineRule="exact"/>
              <w:jc w:val="center"/>
            </w:pPr>
            <w:r/>
            <w:r>
              <w:rPr>
                <w:rFonts w:ascii="Calibri" w:hAnsi="Calibri"/>
                <w:b/>
                <w:color w:val="FFFFFF"/>
                <w:sz w:val="18"/>
              </w:rPr>
              <w:t>Model</w:t>
            </w:r>
          </w:p>
        </w:tc>
        <w:tc>
          <w:tcPr>
            <w:tcW w:type="dxa" w:w="850"/>
            <w:shd w:fill="2E75B6"/>
          </w:tcPr>
          <w:p>
            <w:pPr>
              <w:spacing w:line="260" w:lineRule="exact"/>
              <w:jc w:val="center"/>
            </w:pPr>
            <w:r/>
            <w:r>
              <w:rPr>
                <w:rFonts w:ascii="Calibri" w:hAnsi="Calibri"/>
                <w:b/>
                <w:color w:val="FFFFFF"/>
                <w:sz w:val="18"/>
              </w:rPr>
              <w:t>Split</w:t>
            </w:r>
          </w:p>
        </w:tc>
        <w:tc>
          <w:tcPr>
            <w:tcW w:type="dxa" w:w="1020"/>
            <w:shd w:fill="2E75B6"/>
          </w:tcPr>
          <w:p>
            <w:pPr>
              <w:spacing w:line="260" w:lineRule="exact"/>
              <w:jc w:val="center"/>
            </w:pPr>
            <w:r/>
            <w:r>
              <w:rPr>
                <w:rFonts w:ascii="Calibri" w:hAnsi="Calibri"/>
                <w:b/>
                <w:color w:val="FFFFFF"/>
                <w:sz w:val="18"/>
              </w:rPr>
              <w:t>Exact P</w:t>
            </w:r>
          </w:p>
        </w:tc>
        <w:tc>
          <w:tcPr>
            <w:tcW w:type="dxa" w:w="1020"/>
            <w:shd w:fill="2E75B6"/>
          </w:tcPr>
          <w:p>
            <w:pPr>
              <w:spacing w:line="260" w:lineRule="exact"/>
              <w:jc w:val="center"/>
            </w:pPr>
            <w:r/>
            <w:r>
              <w:rPr>
                <w:rFonts w:ascii="Calibri" w:hAnsi="Calibri"/>
                <w:b/>
                <w:color w:val="FFFFFF"/>
                <w:sz w:val="18"/>
              </w:rPr>
              <w:t>Exact R</w:t>
            </w:r>
          </w:p>
        </w:tc>
        <w:tc>
          <w:tcPr>
            <w:tcW w:type="dxa" w:w="1020"/>
            <w:shd w:fill="2E75B6"/>
          </w:tcPr>
          <w:p>
            <w:pPr>
              <w:spacing w:line="260" w:lineRule="exact"/>
              <w:jc w:val="center"/>
            </w:pPr>
            <w:r/>
            <w:r>
              <w:rPr>
                <w:rFonts w:ascii="Calibri" w:hAnsi="Calibri"/>
                <w:b/>
                <w:color w:val="FFFFFF"/>
                <w:sz w:val="18"/>
              </w:rPr>
              <w:t>Exact F1</w:t>
            </w:r>
          </w:p>
        </w:tc>
        <w:tc>
          <w:tcPr>
            <w:tcW w:type="dxa" w:w="1077"/>
            <w:shd w:fill="2E75B6"/>
          </w:tcPr>
          <w:p>
            <w:pPr>
              <w:spacing w:line="260" w:lineRule="exact"/>
              <w:jc w:val="center"/>
            </w:pPr>
            <w:r/>
            <w:r>
              <w:rPr>
                <w:rFonts w:ascii="Calibri" w:hAnsi="Calibri"/>
                <w:b/>
                <w:color w:val="FFFFFF"/>
                <w:sz w:val="18"/>
              </w:rPr>
              <w:t>Partial P</w:t>
            </w:r>
          </w:p>
        </w:tc>
        <w:tc>
          <w:tcPr>
            <w:tcW w:type="dxa" w:w="1077"/>
            <w:shd w:fill="2E75B6"/>
          </w:tcPr>
          <w:p>
            <w:pPr>
              <w:spacing w:line="260" w:lineRule="exact"/>
              <w:jc w:val="center"/>
            </w:pPr>
            <w:r/>
            <w:r>
              <w:rPr>
                <w:rFonts w:ascii="Calibri" w:hAnsi="Calibri"/>
                <w:b/>
                <w:color w:val="FFFFFF"/>
                <w:sz w:val="18"/>
              </w:rPr>
              <w:t>Partial R</w:t>
            </w:r>
          </w:p>
        </w:tc>
        <w:tc>
          <w:tcPr>
            <w:tcW w:type="dxa" w:w="1134"/>
            <w:shd w:fill="2E75B6"/>
          </w:tcPr>
          <w:p>
            <w:pPr>
              <w:spacing w:line="260" w:lineRule="exact"/>
              <w:jc w:val="center"/>
            </w:pPr>
            <w:r/>
            <w:r>
              <w:rPr>
                <w:rFonts w:ascii="Calibri" w:hAnsi="Calibri"/>
                <w:b/>
                <w:color w:val="FFFFFF"/>
                <w:sz w:val="18"/>
              </w:rPr>
              <w:t>Partial F1</w:t>
            </w:r>
          </w:p>
        </w:tc>
      </w:tr>
      <w:tr>
        <w:tc>
          <w:tcPr>
            <w:tcW w:type="dxa" w:w="1984"/>
          </w:tcPr>
          <w:p>
            <w:pPr>
              <w:spacing w:line="260" w:lineRule="exact"/>
              <w:jc w:val="center"/>
            </w:pPr>
            <w:r/>
            <w:r>
              <w:rPr>
                <w:rFonts w:ascii="Calibri" w:hAnsi="Calibri"/>
                <w:b w:val="0"/>
                <w:color w:val="000000"/>
                <w:sz w:val="18"/>
              </w:rPr>
              <w:t>Rule baseline (nouns)</w:t>
            </w:r>
          </w:p>
        </w:tc>
        <w:tc>
          <w:tcPr>
            <w:tcW w:type="dxa" w:w="850"/>
          </w:tcPr>
          <w:p>
            <w:pPr>
              <w:spacing w:line="260" w:lineRule="exact"/>
              <w:jc w:val="center"/>
            </w:pPr>
            <w:r/>
            <w:r>
              <w:rPr>
                <w:rFonts w:ascii="Calibri" w:hAnsi="Calibri"/>
                <w:b w:val="0"/>
                <w:color w:val="000000"/>
                <w:sz w:val="18"/>
              </w:rPr>
              <w:t>val</w:t>
            </w:r>
          </w:p>
        </w:tc>
        <w:tc>
          <w:tcPr>
            <w:tcW w:type="dxa" w:w="1020"/>
          </w:tcPr>
          <w:p>
            <w:pPr>
              <w:spacing w:line="260" w:lineRule="exact"/>
              <w:jc w:val="center"/>
            </w:pPr>
            <w:r/>
            <w:r>
              <w:rPr>
                <w:rFonts w:ascii="Calibri" w:hAnsi="Calibri"/>
                <w:b w:val="0"/>
                <w:color w:val="000000"/>
                <w:sz w:val="18"/>
              </w:rPr>
              <w:t>0.212</w:t>
            </w:r>
          </w:p>
        </w:tc>
        <w:tc>
          <w:tcPr>
            <w:tcW w:type="dxa" w:w="1020"/>
          </w:tcPr>
          <w:p>
            <w:pPr>
              <w:spacing w:line="260" w:lineRule="exact"/>
              <w:jc w:val="center"/>
            </w:pPr>
            <w:r/>
            <w:r>
              <w:rPr>
                <w:rFonts w:ascii="Calibri" w:hAnsi="Calibri"/>
                <w:b w:val="0"/>
                <w:color w:val="000000"/>
                <w:sz w:val="18"/>
              </w:rPr>
              <w:t>0.756</w:t>
            </w:r>
          </w:p>
        </w:tc>
        <w:tc>
          <w:tcPr>
            <w:tcW w:type="dxa" w:w="1020"/>
          </w:tcPr>
          <w:p>
            <w:pPr>
              <w:spacing w:line="260" w:lineRule="exact"/>
              <w:jc w:val="center"/>
            </w:pPr>
            <w:r/>
            <w:r>
              <w:rPr>
                <w:rFonts w:ascii="Calibri" w:hAnsi="Calibri"/>
                <w:b w:val="0"/>
                <w:color w:val="000000"/>
                <w:sz w:val="18"/>
              </w:rPr>
              <w:t>0.331</w:t>
            </w:r>
          </w:p>
        </w:tc>
        <w:tc>
          <w:tcPr>
            <w:tcW w:type="dxa" w:w="1077"/>
          </w:tcPr>
          <w:p>
            <w:pPr>
              <w:spacing w:line="260" w:lineRule="exact"/>
              <w:jc w:val="center"/>
            </w:pPr>
            <w:r/>
            <w:r>
              <w:rPr>
                <w:rFonts w:ascii="Calibri" w:hAnsi="Calibri"/>
                <w:b w:val="0"/>
                <w:color w:val="000000"/>
                <w:sz w:val="18"/>
              </w:rPr>
              <w:t>0.271</w:t>
            </w:r>
          </w:p>
        </w:tc>
        <w:tc>
          <w:tcPr>
            <w:tcW w:type="dxa" w:w="1077"/>
          </w:tcPr>
          <w:p>
            <w:pPr>
              <w:spacing w:line="260" w:lineRule="exact"/>
              <w:jc w:val="center"/>
            </w:pPr>
            <w:r/>
            <w:r>
              <w:rPr>
                <w:rFonts w:ascii="Calibri" w:hAnsi="Calibri"/>
                <w:b w:val="0"/>
                <w:color w:val="000000"/>
                <w:sz w:val="18"/>
              </w:rPr>
              <w:t>0.934</w:t>
            </w:r>
          </w:p>
        </w:tc>
        <w:tc>
          <w:tcPr>
            <w:tcW w:type="dxa" w:w="1134"/>
          </w:tcPr>
          <w:p>
            <w:pPr>
              <w:spacing w:line="260" w:lineRule="exact"/>
              <w:jc w:val="center"/>
            </w:pPr>
            <w:r/>
            <w:r>
              <w:rPr>
                <w:rFonts w:ascii="Calibri" w:hAnsi="Calibri"/>
                <w:b w:val="0"/>
                <w:color w:val="000000"/>
                <w:sz w:val="18"/>
              </w:rPr>
              <w:t>0.420</w:t>
            </w:r>
          </w:p>
        </w:tc>
      </w:tr>
      <w:tr>
        <w:tc>
          <w:tcPr>
            <w:tcW w:type="dxa" w:w="1984"/>
            <w:shd w:fill="EDF2F9"/>
          </w:tcPr>
          <w:p>
            <w:pPr>
              <w:spacing w:line="260" w:lineRule="exact"/>
              <w:jc w:val="center"/>
            </w:pPr>
            <w:r/>
            <w:r>
              <w:rPr>
                <w:rFonts w:ascii="Calibri" w:hAnsi="Calibri"/>
                <w:b w:val="0"/>
                <w:color w:val="000000"/>
                <w:sz w:val="18"/>
              </w:rPr>
              <w:t>BiLSTM-CRF</w:t>
            </w:r>
          </w:p>
        </w:tc>
        <w:tc>
          <w:tcPr>
            <w:tcW w:type="dxa" w:w="850"/>
            <w:shd w:fill="EDF2F9"/>
          </w:tcPr>
          <w:p>
            <w:pPr>
              <w:spacing w:line="260" w:lineRule="exact"/>
              <w:jc w:val="center"/>
            </w:pPr>
            <w:r/>
            <w:r>
              <w:rPr>
                <w:rFonts w:ascii="Calibri" w:hAnsi="Calibri"/>
                <w:b w:val="0"/>
                <w:color w:val="000000"/>
                <w:sz w:val="18"/>
              </w:rPr>
              <w:t>val</w:t>
            </w:r>
          </w:p>
        </w:tc>
        <w:tc>
          <w:tcPr>
            <w:tcW w:type="dxa" w:w="1020"/>
            <w:shd w:fill="EDF2F9"/>
          </w:tcPr>
          <w:p>
            <w:pPr>
              <w:spacing w:line="260" w:lineRule="exact"/>
              <w:jc w:val="center"/>
            </w:pPr>
            <w:r/>
            <w:r>
              <w:rPr>
                <w:rFonts w:ascii="Calibri" w:hAnsi="Calibri"/>
                <w:b w:val="0"/>
                <w:color w:val="000000"/>
                <w:sz w:val="18"/>
              </w:rPr>
              <w:t>0.742</w:t>
            </w:r>
          </w:p>
        </w:tc>
        <w:tc>
          <w:tcPr>
            <w:tcW w:type="dxa" w:w="1020"/>
            <w:shd w:fill="EDF2F9"/>
          </w:tcPr>
          <w:p>
            <w:pPr>
              <w:spacing w:line="260" w:lineRule="exact"/>
              <w:jc w:val="center"/>
            </w:pPr>
            <w:r/>
            <w:r>
              <w:rPr>
                <w:rFonts w:ascii="Calibri" w:hAnsi="Calibri"/>
                <w:b w:val="0"/>
                <w:color w:val="000000"/>
                <w:sz w:val="18"/>
              </w:rPr>
              <w:t>0.761</w:t>
            </w:r>
          </w:p>
        </w:tc>
        <w:tc>
          <w:tcPr>
            <w:tcW w:type="dxa" w:w="1020"/>
            <w:shd w:fill="EDF2F9"/>
          </w:tcPr>
          <w:p>
            <w:pPr>
              <w:spacing w:line="260" w:lineRule="exact"/>
              <w:jc w:val="center"/>
            </w:pPr>
            <w:r/>
            <w:r>
              <w:rPr>
                <w:rFonts w:ascii="Calibri" w:hAnsi="Calibri"/>
                <w:b w:val="0"/>
                <w:color w:val="000000"/>
                <w:sz w:val="18"/>
              </w:rPr>
              <w:t>0.752</w:t>
            </w:r>
          </w:p>
        </w:tc>
        <w:tc>
          <w:tcPr>
            <w:tcW w:type="dxa" w:w="1077"/>
            <w:shd w:fill="EDF2F9"/>
          </w:tcPr>
          <w:p>
            <w:pPr>
              <w:spacing w:line="260" w:lineRule="exact"/>
              <w:jc w:val="center"/>
            </w:pPr>
            <w:r/>
            <w:r>
              <w:rPr>
                <w:rFonts w:ascii="Calibri" w:hAnsi="Calibri"/>
                <w:b w:val="0"/>
                <w:color w:val="000000"/>
                <w:sz w:val="18"/>
              </w:rPr>
              <w:t>0.801</w:t>
            </w:r>
          </w:p>
        </w:tc>
        <w:tc>
          <w:tcPr>
            <w:tcW w:type="dxa" w:w="1077"/>
            <w:shd w:fill="EDF2F9"/>
          </w:tcPr>
          <w:p>
            <w:pPr>
              <w:spacing w:line="260" w:lineRule="exact"/>
              <w:jc w:val="center"/>
            </w:pPr>
            <w:r/>
            <w:r>
              <w:rPr>
                <w:rFonts w:ascii="Calibri" w:hAnsi="Calibri"/>
                <w:b w:val="0"/>
                <w:color w:val="000000"/>
                <w:sz w:val="18"/>
              </w:rPr>
              <w:t>0.819</w:t>
            </w:r>
          </w:p>
        </w:tc>
        <w:tc>
          <w:tcPr>
            <w:tcW w:type="dxa" w:w="1134"/>
            <w:shd w:fill="EDF2F9"/>
          </w:tcPr>
          <w:p>
            <w:pPr>
              <w:spacing w:line="260" w:lineRule="exact"/>
              <w:jc w:val="center"/>
            </w:pPr>
            <w:r/>
            <w:r>
              <w:rPr>
                <w:rFonts w:ascii="Calibri" w:hAnsi="Calibri"/>
                <w:b w:val="0"/>
                <w:color w:val="000000"/>
                <w:sz w:val="18"/>
              </w:rPr>
              <w:t>0.810</w:t>
            </w:r>
          </w:p>
        </w:tc>
      </w:tr>
      <w:tr>
        <w:tc>
          <w:tcPr>
            <w:tcW w:type="dxa" w:w="1984"/>
          </w:tcPr>
          <w:p>
            <w:pPr>
              <w:spacing w:line="260" w:lineRule="exact"/>
              <w:jc w:val="center"/>
            </w:pPr>
            <w:r/>
            <w:r>
              <w:rPr>
                <w:rFonts w:ascii="Calibri" w:hAnsi="Calibri"/>
                <w:b w:val="0"/>
                <w:color w:val="000000"/>
                <w:sz w:val="18"/>
              </w:rPr>
              <w:t>Rule baseline (nouns)</w:t>
            </w:r>
          </w:p>
        </w:tc>
        <w:tc>
          <w:tcPr>
            <w:tcW w:type="dxa" w:w="850"/>
          </w:tcPr>
          <w:p>
            <w:pPr>
              <w:spacing w:line="260" w:lineRule="exact"/>
              <w:jc w:val="center"/>
            </w:pPr>
            <w:r/>
            <w:r>
              <w:rPr>
                <w:rFonts w:ascii="Calibri" w:hAnsi="Calibri"/>
                <w:b w:val="0"/>
                <w:color w:val="000000"/>
                <w:sz w:val="18"/>
              </w:rPr>
              <w:t>test</w:t>
            </w:r>
          </w:p>
        </w:tc>
        <w:tc>
          <w:tcPr>
            <w:tcW w:type="dxa" w:w="1020"/>
          </w:tcPr>
          <w:p>
            <w:pPr>
              <w:spacing w:line="260" w:lineRule="exact"/>
              <w:jc w:val="center"/>
            </w:pPr>
            <w:r/>
            <w:r>
              <w:rPr>
                <w:rFonts w:ascii="Calibri" w:hAnsi="Calibri"/>
                <w:b w:val="0"/>
                <w:color w:val="000000"/>
                <w:sz w:val="18"/>
              </w:rPr>
              <w:t>0.202</w:t>
            </w:r>
          </w:p>
        </w:tc>
        <w:tc>
          <w:tcPr>
            <w:tcW w:type="dxa" w:w="1020"/>
          </w:tcPr>
          <w:p>
            <w:pPr>
              <w:spacing w:line="260" w:lineRule="exact"/>
              <w:jc w:val="center"/>
            </w:pPr>
            <w:r/>
            <w:r>
              <w:rPr>
                <w:rFonts w:ascii="Calibri" w:hAnsi="Calibri"/>
                <w:b w:val="0"/>
                <w:color w:val="000000"/>
                <w:sz w:val="18"/>
              </w:rPr>
              <w:t>0.723</w:t>
            </w:r>
          </w:p>
        </w:tc>
        <w:tc>
          <w:tcPr>
            <w:tcW w:type="dxa" w:w="1020"/>
          </w:tcPr>
          <w:p>
            <w:pPr>
              <w:spacing w:line="260" w:lineRule="exact"/>
              <w:jc w:val="center"/>
            </w:pPr>
            <w:r/>
            <w:r>
              <w:rPr>
                <w:rFonts w:ascii="Calibri" w:hAnsi="Calibri"/>
                <w:b w:val="0"/>
                <w:color w:val="000000"/>
                <w:sz w:val="18"/>
              </w:rPr>
              <w:t>0.316</w:t>
            </w:r>
          </w:p>
        </w:tc>
        <w:tc>
          <w:tcPr>
            <w:tcW w:type="dxa" w:w="1077"/>
          </w:tcPr>
          <w:p>
            <w:pPr>
              <w:spacing w:line="260" w:lineRule="exact"/>
              <w:jc w:val="center"/>
            </w:pPr>
            <w:r/>
            <w:r>
              <w:rPr>
                <w:rFonts w:ascii="Calibri" w:hAnsi="Calibri"/>
                <w:b w:val="0"/>
                <w:color w:val="000000"/>
                <w:sz w:val="18"/>
              </w:rPr>
              <w:t>0.261</w:t>
            </w:r>
          </w:p>
        </w:tc>
        <w:tc>
          <w:tcPr>
            <w:tcW w:type="dxa" w:w="1077"/>
          </w:tcPr>
          <w:p>
            <w:pPr>
              <w:spacing w:line="260" w:lineRule="exact"/>
              <w:jc w:val="center"/>
            </w:pPr>
            <w:r/>
            <w:r>
              <w:rPr>
                <w:rFonts w:ascii="Calibri" w:hAnsi="Calibri"/>
                <w:b w:val="0"/>
                <w:color w:val="000000"/>
                <w:sz w:val="18"/>
              </w:rPr>
              <w:t>0.901</w:t>
            </w:r>
          </w:p>
        </w:tc>
        <w:tc>
          <w:tcPr>
            <w:tcW w:type="dxa" w:w="1134"/>
          </w:tcPr>
          <w:p>
            <w:pPr>
              <w:spacing w:line="260" w:lineRule="exact"/>
              <w:jc w:val="center"/>
            </w:pPr>
            <w:r/>
            <w:r>
              <w:rPr>
                <w:rFonts w:ascii="Calibri" w:hAnsi="Calibri"/>
                <w:b w:val="0"/>
                <w:color w:val="000000"/>
                <w:sz w:val="18"/>
              </w:rPr>
              <w:t>0.405</w:t>
            </w:r>
          </w:p>
        </w:tc>
      </w:tr>
      <w:tr>
        <w:tc>
          <w:tcPr>
            <w:tcW w:type="dxa" w:w="1984"/>
            <w:shd w:fill="EDF2F9"/>
          </w:tcPr>
          <w:p>
            <w:pPr>
              <w:spacing w:line="260" w:lineRule="exact"/>
              <w:jc w:val="center"/>
            </w:pPr>
            <w:r/>
            <w:r>
              <w:rPr>
                <w:rFonts w:ascii="Calibri" w:hAnsi="Calibri"/>
                <w:b w:val="0"/>
                <w:color w:val="000000"/>
                <w:sz w:val="18"/>
              </w:rPr>
              <w:t>BiLSTM-CRF</w:t>
            </w:r>
          </w:p>
        </w:tc>
        <w:tc>
          <w:tcPr>
            <w:tcW w:type="dxa" w:w="850"/>
            <w:shd w:fill="EDF2F9"/>
          </w:tcPr>
          <w:p>
            <w:pPr>
              <w:spacing w:line="260" w:lineRule="exact"/>
              <w:jc w:val="center"/>
            </w:pPr>
            <w:r/>
            <w:r>
              <w:rPr>
                <w:rFonts w:ascii="Calibri" w:hAnsi="Calibri"/>
                <w:b w:val="0"/>
                <w:color w:val="000000"/>
                <w:sz w:val="18"/>
              </w:rPr>
              <w:t>test</w:t>
            </w:r>
          </w:p>
        </w:tc>
        <w:tc>
          <w:tcPr>
            <w:tcW w:type="dxa" w:w="1020"/>
            <w:shd w:fill="EDF2F9"/>
          </w:tcPr>
          <w:p>
            <w:pPr>
              <w:spacing w:line="260" w:lineRule="exact"/>
              <w:jc w:val="center"/>
            </w:pPr>
            <w:r/>
            <w:r>
              <w:rPr>
                <w:rFonts w:ascii="Calibri" w:hAnsi="Calibri"/>
                <w:b w:val="0"/>
                <w:color w:val="000000"/>
                <w:sz w:val="18"/>
              </w:rPr>
              <w:t>0.738</w:t>
            </w:r>
          </w:p>
        </w:tc>
        <w:tc>
          <w:tcPr>
            <w:tcW w:type="dxa" w:w="1020"/>
            <w:shd w:fill="EDF2F9"/>
          </w:tcPr>
          <w:p>
            <w:pPr>
              <w:spacing w:line="260" w:lineRule="exact"/>
              <w:jc w:val="center"/>
            </w:pPr>
            <w:r/>
            <w:r>
              <w:rPr>
                <w:rFonts w:ascii="Calibri" w:hAnsi="Calibri"/>
                <w:b w:val="0"/>
                <w:color w:val="000000"/>
                <w:sz w:val="18"/>
              </w:rPr>
              <w:t>0.746</w:t>
            </w:r>
          </w:p>
        </w:tc>
        <w:tc>
          <w:tcPr>
            <w:tcW w:type="dxa" w:w="1020"/>
            <w:shd w:fill="EDF2F9"/>
          </w:tcPr>
          <w:p>
            <w:pPr>
              <w:spacing w:line="260" w:lineRule="exact"/>
              <w:jc w:val="center"/>
            </w:pPr>
            <w:r/>
            <w:r>
              <w:rPr>
                <w:rFonts w:ascii="Calibri" w:hAnsi="Calibri"/>
                <w:b w:val="0"/>
                <w:color w:val="000000"/>
                <w:sz w:val="18"/>
              </w:rPr>
              <w:t>0.742</w:t>
            </w:r>
          </w:p>
        </w:tc>
        <w:tc>
          <w:tcPr>
            <w:tcW w:type="dxa" w:w="1077"/>
            <w:shd w:fill="EDF2F9"/>
          </w:tcPr>
          <w:p>
            <w:pPr>
              <w:spacing w:line="260" w:lineRule="exact"/>
              <w:jc w:val="center"/>
            </w:pPr>
            <w:r/>
            <w:r>
              <w:rPr>
                <w:rFonts w:ascii="Calibri" w:hAnsi="Calibri"/>
                <w:b w:val="0"/>
                <w:color w:val="000000"/>
                <w:sz w:val="18"/>
              </w:rPr>
              <w:t>0.830</w:t>
            </w:r>
          </w:p>
        </w:tc>
        <w:tc>
          <w:tcPr>
            <w:tcW w:type="dxa" w:w="1077"/>
            <w:shd w:fill="EDF2F9"/>
          </w:tcPr>
          <w:p>
            <w:pPr>
              <w:spacing w:line="260" w:lineRule="exact"/>
              <w:jc w:val="center"/>
            </w:pPr>
            <w:r/>
            <w:r>
              <w:rPr>
                <w:rFonts w:ascii="Calibri" w:hAnsi="Calibri"/>
                <w:b w:val="0"/>
                <w:color w:val="000000"/>
                <w:sz w:val="18"/>
              </w:rPr>
              <w:t>0.834</w:t>
            </w:r>
          </w:p>
        </w:tc>
        <w:tc>
          <w:tcPr>
            <w:tcW w:type="dxa" w:w="1134"/>
            <w:shd w:fill="EDF2F9"/>
          </w:tcPr>
          <w:p>
            <w:pPr>
              <w:spacing w:line="260" w:lineRule="exact"/>
              <w:jc w:val="center"/>
            </w:pPr>
            <w:r/>
            <w:r>
              <w:rPr>
                <w:rFonts w:ascii="Calibri" w:hAnsi="Calibri"/>
                <w:b w:val="0"/>
                <w:color w:val="000000"/>
                <w:sz w:val="18"/>
              </w:rPr>
              <w:t>0.832</w:t>
            </w:r>
          </w:p>
        </w:tc>
      </w:tr>
    </w:tbl>
    <w:p>
      <w:pPr>
        <w:jc w:val="center"/>
      </w:pPr>
      <w:r>
        <w:rPr>
          <w:rFonts w:ascii="Calibri" w:hAnsi="Calibri"/>
          <w:i/>
          <w:color w:val="444444"/>
          <w:sz w:val="18"/>
        </w:rPr>
        <w:t>Table 4: Aspect Term Extraction results (exact and partial match)</w:t>
      </w:r>
    </w:p>
    <w:p>
      <w:pPr>
        <w:pStyle w:val="Heading2"/>
      </w:pPr>
      <w:r>
        <w:rPr>
          <w:rFonts w:ascii="Calibri" w:hAnsi="Calibri"/>
          <w:color w:val="1F3A5F"/>
        </w:rPr>
        <w:t>7.2 Aspect Sentiment Classification Results</w:t>
      </w:r>
    </w:p>
    <w:p>
      <w:pPr/>
      <w:r>
        <w:t>Table 5 presents the comprehensive sentiment classification comparison across all eight models. The rule-based VADER baseline achieves a test macro-F1 of 0.475, establishing the lower bound. Among classical ML models, Logistic Regression achieves the best test macro-F1 of 0.608. Notably, using aspect-specific context windows rather than the whole sentence (LogReg: 0.608 vs. 0.538) validates the importance of aspect-aware feature engineering. Among deep learning models, the CNN over aspect windows achieves the highest non-BERT test macro-F1 of 0.626. The BiLSTM models show that aspect attention does not consistently outperform the no-aspect ablation on this dataset, likely due to the small training set (1,622 examples). BERT achieves the best overall test macro-F1 of 0.716 with a test accuracy of 74.3%, representing a 50.9% improvement over the VADER baseline.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54"/>
            <w:shd w:fill="2E75B6"/>
          </w:tcPr>
          <w:p>
            <w:pPr>
              <w:spacing w:line="260" w:lineRule="exact"/>
              <w:jc w:val="center"/>
            </w:pPr>
            <w:r/>
            <w:r>
              <w:rPr>
                <w:rFonts w:ascii="Calibri" w:hAnsi="Calibri"/>
                <w:b/>
                <w:color w:val="FFFFFF"/>
                <w:sz w:val="18"/>
              </w:rPr>
              <w:t>Model</w:t>
            </w:r>
          </w:p>
        </w:tc>
        <w:tc>
          <w:tcPr>
            <w:tcW w:type="dxa" w:w="907"/>
            <w:shd w:fill="2E75B6"/>
          </w:tcPr>
          <w:p>
            <w:pPr>
              <w:spacing w:line="260" w:lineRule="exact"/>
              <w:jc w:val="center"/>
            </w:pPr>
            <w:r/>
            <w:r>
              <w:rPr>
                <w:rFonts w:ascii="Calibri" w:hAnsi="Calibri"/>
                <w:b/>
                <w:color w:val="FFFFFF"/>
                <w:sz w:val="18"/>
              </w:rPr>
              <w:t>Val F1</w:t>
            </w:r>
          </w:p>
        </w:tc>
        <w:tc>
          <w:tcPr>
            <w:tcW w:type="dxa" w:w="1020"/>
            <w:shd w:fill="2E75B6"/>
          </w:tcPr>
          <w:p>
            <w:pPr>
              <w:spacing w:line="260" w:lineRule="exact"/>
              <w:jc w:val="center"/>
            </w:pPr>
            <w:r/>
            <w:r>
              <w:rPr>
                <w:rFonts w:ascii="Calibri" w:hAnsi="Calibri"/>
                <w:b/>
                <w:color w:val="FFFFFF"/>
                <w:sz w:val="18"/>
              </w:rPr>
              <w:t>Test Acc</w:t>
            </w:r>
          </w:p>
        </w:tc>
        <w:tc>
          <w:tcPr>
            <w:tcW w:type="dxa" w:w="907"/>
            <w:shd w:fill="2E75B6"/>
          </w:tcPr>
          <w:p>
            <w:pPr>
              <w:spacing w:line="260" w:lineRule="exact"/>
              <w:jc w:val="center"/>
            </w:pPr>
            <w:r/>
            <w:r>
              <w:rPr>
                <w:rFonts w:ascii="Calibri" w:hAnsi="Calibri"/>
                <w:b/>
                <w:color w:val="FFFFFF"/>
                <w:sz w:val="18"/>
              </w:rPr>
              <w:t>Test F1</w:t>
            </w:r>
          </w:p>
        </w:tc>
        <w:tc>
          <w:tcPr>
            <w:tcW w:type="dxa" w:w="680"/>
            <w:shd w:fill="2E75B6"/>
          </w:tcPr>
          <w:p>
            <w:pPr>
              <w:spacing w:line="260" w:lineRule="exact"/>
              <w:jc w:val="center"/>
            </w:pPr>
            <w:r/>
            <w:r>
              <w:rPr>
                <w:rFonts w:ascii="Calibri" w:hAnsi="Calibri"/>
                <w:b/>
                <w:color w:val="FFFFFF"/>
                <w:sz w:val="18"/>
              </w:rPr>
              <w:t>Std</w:t>
            </w:r>
          </w:p>
        </w:tc>
        <w:tc>
          <w:tcPr>
            <w:tcW w:type="dxa" w:w="794"/>
            <w:shd w:fill="2E75B6"/>
          </w:tcPr>
          <w:p>
            <w:pPr>
              <w:spacing w:line="260" w:lineRule="exact"/>
              <w:jc w:val="center"/>
            </w:pPr>
            <w:r/>
            <w:r>
              <w:rPr>
                <w:rFonts w:ascii="Calibri" w:hAnsi="Calibri"/>
                <w:b/>
                <w:color w:val="FFFFFF"/>
                <w:sz w:val="18"/>
              </w:rPr>
              <w:t>Wt-F1</w:t>
            </w:r>
          </w:p>
        </w:tc>
        <w:tc>
          <w:tcPr>
            <w:tcW w:type="dxa" w:w="907"/>
            <w:shd w:fill="2E75B6"/>
          </w:tcPr>
          <w:p>
            <w:pPr>
              <w:spacing w:line="260" w:lineRule="exact"/>
              <w:jc w:val="center"/>
            </w:pPr>
            <w:r/>
            <w:r>
              <w:rPr>
                <w:rFonts w:ascii="Calibri" w:hAnsi="Calibri"/>
                <w:b/>
                <w:color w:val="FFFFFF"/>
                <w:sz w:val="18"/>
              </w:rPr>
              <w:t>CV-5 F1</w:t>
            </w:r>
          </w:p>
        </w:tc>
        <w:tc>
          <w:tcPr>
            <w:tcW w:type="dxa" w:w="1020"/>
            <w:shd w:fill="2E75B6"/>
          </w:tcPr>
          <w:p>
            <w:pPr>
              <w:spacing w:line="260" w:lineRule="exact"/>
              <w:jc w:val="center"/>
            </w:pPr>
            <w:r/>
            <w:r>
              <w:rPr>
                <w:rFonts w:ascii="Calibri" w:hAnsi="Calibri"/>
                <w:b/>
                <w:color w:val="FFFFFF"/>
                <w:sz w:val="18"/>
              </w:rPr>
              <w:t>% vs Rule</w:t>
            </w:r>
          </w:p>
        </w:tc>
      </w:tr>
      <w:tr>
        <w:tc>
          <w:tcPr>
            <w:tcW w:type="dxa" w:w="2154"/>
          </w:tcPr>
          <w:p>
            <w:pPr>
              <w:spacing w:line="260" w:lineRule="exact"/>
              <w:jc w:val="center"/>
            </w:pPr>
            <w:r/>
            <w:r>
              <w:rPr>
                <w:rFonts w:ascii="Calibri" w:hAnsi="Calibri"/>
                <w:b w:val="0"/>
                <w:color w:val="000000"/>
                <w:sz w:val="18"/>
              </w:rPr>
              <w:t>Rule-based (VADER)</w:t>
            </w:r>
          </w:p>
        </w:tc>
        <w:tc>
          <w:tcPr>
            <w:tcW w:type="dxa" w:w="907"/>
          </w:tcPr>
          <w:p>
            <w:pPr>
              <w:spacing w:line="260" w:lineRule="exact"/>
              <w:jc w:val="center"/>
            </w:pPr>
            <w:r/>
            <w:r>
              <w:rPr>
                <w:rFonts w:ascii="Calibri" w:hAnsi="Calibri"/>
                <w:b w:val="0"/>
                <w:color w:val="000000"/>
                <w:sz w:val="18"/>
              </w:rPr>
              <w:t>0.494</w:t>
            </w:r>
          </w:p>
        </w:tc>
        <w:tc>
          <w:tcPr>
            <w:tcW w:type="dxa" w:w="1020"/>
          </w:tcPr>
          <w:p>
            <w:pPr>
              <w:spacing w:line="260" w:lineRule="exact"/>
              <w:jc w:val="center"/>
            </w:pPr>
            <w:r/>
            <w:r>
              <w:rPr>
                <w:rFonts w:ascii="Calibri" w:hAnsi="Calibri"/>
                <w:b w:val="0"/>
                <w:color w:val="000000"/>
                <w:sz w:val="18"/>
              </w:rPr>
              <w:t>0.499</w:t>
            </w:r>
          </w:p>
        </w:tc>
        <w:tc>
          <w:tcPr>
            <w:tcW w:type="dxa" w:w="907"/>
          </w:tcPr>
          <w:p>
            <w:pPr>
              <w:spacing w:line="260" w:lineRule="exact"/>
              <w:jc w:val="center"/>
            </w:pPr>
            <w:r/>
            <w:r>
              <w:rPr>
                <w:rFonts w:ascii="Calibri" w:hAnsi="Calibri"/>
                <w:b w:val="0"/>
                <w:color w:val="000000"/>
                <w:sz w:val="18"/>
              </w:rPr>
              <w:t>0.475</w:t>
            </w:r>
          </w:p>
        </w:tc>
        <w:tc>
          <w:tcPr>
            <w:tcW w:type="dxa" w:w="680"/>
          </w:tcPr>
          <w:p>
            <w:pPr>
              <w:spacing w:line="260" w:lineRule="exact"/>
              <w:jc w:val="center"/>
            </w:pPr>
            <w:r/>
            <w:r>
              <w:rPr>
                <w:rFonts w:ascii="Calibri" w:hAnsi="Calibri"/>
                <w:b w:val="0"/>
                <w:color w:val="000000"/>
                <w:sz w:val="18"/>
              </w:rPr>
              <w:t>—</w:t>
            </w:r>
          </w:p>
        </w:tc>
        <w:tc>
          <w:tcPr>
            <w:tcW w:type="dxa" w:w="794"/>
          </w:tcPr>
          <w:p>
            <w:pPr>
              <w:spacing w:line="260" w:lineRule="exact"/>
              <w:jc w:val="center"/>
            </w:pPr>
            <w:r/>
            <w:r>
              <w:rPr>
                <w:rFonts w:ascii="Calibri" w:hAnsi="Calibri"/>
                <w:b w:val="0"/>
                <w:color w:val="000000"/>
                <w:sz w:val="18"/>
              </w:rPr>
              <w:t>0.501</w:t>
            </w:r>
          </w:p>
        </w:tc>
        <w:tc>
          <w:tcPr>
            <w:tcW w:type="dxa" w:w="907"/>
          </w:tcPr>
          <w:p>
            <w:pPr>
              <w:spacing w:line="260" w:lineRule="exact"/>
              <w:jc w:val="center"/>
            </w:pPr>
            <w:r/>
            <w:r>
              <w:rPr>
                <w:rFonts w:ascii="Calibri" w:hAnsi="Calibri"/>
                <w:b w:val="0"/>
                <w:color w:val="000000"/>
                <w:sz w:val="18"/>
              </w:rPr>
              <w:t>—</w:t>
            </w:r>
          </w:p>
        </w:tc>
        <w:tc>
          <w:tcPr>
            <w:tcW w:type="dxa" w:w="1020"/>
          </w:tcPr>
          <w:p>
            <w:pPr>
              <w:spacing w:line="260" w:lineRule="exact"/>
              <w:jc w:val="center"/>
            </w:pPr>
            <w:r/>
            <w:r>
              <w:rPr>
                <w:rFonts w:ascii="Calibri" w:hAnsi="Calibri"/>
                <w:b w:val="0"/>
                <w:color w:val="000000"/>
                <w:sz w:val="18"/>
              </w:rPr>
              <w:t>0.0</w:t>
            </w:r>
          </w:p>
        </w:tc>
      </w:tr>
      <w:tr>
        <w:tc>
          <w:tcPr>
            <w:tcW w:type="dxa" w:w="2154"/>
            <w:shd w:fill="EDF2F9"/>
          </w:tcPr>
          <w:p>
            <w:pPr>
              <w:spacing w:line="260" w:lineRule="exact"/>
              <w:jc w:val="center"/>
            </w:pPr>
            <w:r/>
            <w:r>
              <w:rPr>
                <w:rFonts w:ascii="Calibri" w:hAnsi="Calibri"/>
                <w:b w:val="0"/>
                <w:color w:val="000000"/>
                <w:sz w:val="18"/>
              </w:rPr>
              <w:t>Naïve Bayes</w:t>
            </w:r>
          </w:p>
        </w:tc>
        <w:tc>
          <w:tcPr>
            <w:tcW w:type="dxa" w:w="907"/>
            <w:shd w:fill="EDF2F9"/>
          </w:tcPr>
          <w:p>
            <w:pPr>
              <w:spacing w:line="260" w:lineRule="exact"/>
              <w:jc w:val="center"/>
            </w:pPr>
            <w:r/>
            <w:r>
              <w:rPr>
                <w:rFonts w:ascii="Calibri" w:hAnsi="Calibri"/>
                <w:b w:val="0"/>
                <w:color w:val="000000"/>
                <w:sz w:val="18"/>
              </w:rPr>
              <w:t>0.606</w:t>
            </w:r>
          </w:p>
        </w:tc>
        <w:tc>
          <w:tcPr>
            <w:tcW w:type="dxa" w:w="1020"/>
            <w:shd w:fill="EDF2F9"/>
          </w:tcPr>
          <w:p>
            <w:pPr>
              <w:spacing w:line="260" w:lineRule="exact"/>
              <w:jc w:val="center"/>
            </w:pPr>
            <w:r/>
            <w:r>
              <w:rPr>
                <w:rFonts w:ascii="Calibri" w:hAnsi="Calibri"/>
                <w:b w:val="0"/>
                <w:color w:val="000000"/>
                <w:sz w:val="18"/>
              </w:rPr>
              <w:t>0.636</w:t>
            </w:r>
          </w:p>
        </w:tc>
        <w:tc>
          <w:tcPr>
            <w:tcW w:type="dxa" w:w="907"/>
            <w:shd w:fill="EDF2F9"/>
          </w:tcPr>
          <w:p>
            <w:pPr>
              <w:spacing w:line="260" w:lineRule="exact"/>
              <w:jc w:val="center"/>
            </w:pPr>
            <w:r/>
            <w:r>
              <w:rPr>
                <w:rFonts w:ascii="Calibri" w:hAnsi="Calibri"/>
                <w:b w:val="0"/>
                <w:color w:val="000000"/>
                <w:sz w:val="18"/>
              </w:rPr>
              <w:t>0.565</w:t>
            </w:r>
          </w:p>
        </w:tc>
        <w:tc>
          <w:tcPr>
            <w:tcW w:type="dxa" w:w="680"/>
            <w:shd w:fill="EDF2F9"/>
          </w:tcPr>
          <w:p>
            <w:pPr>
              <w:spacing w:line="260" w:lineRule="exact"/>
              <w:jc w:val="center"/>
            </w:pPr>
            <w:r/>
            <w:r>
              <w:rPr>
                <w:rFonts w:ascii="Calibri" w:hAnsi="Calibri"/>
                <w:b w:val="0"/>
                <w:color w:val="000000"/>
                <w:sz w:val="18"/>
              </w:rPr>
              <w:t>—</w:t>
            </w:r>
          </w:p>
        </w:tc>
        <w:tc>
          <w:tcPr>
            <w:tcW w:type="dxa" w:w="794"/>
            <w:shd w:fill="EDF2F9"/>
          </w:tcPr>
          <w:p>
            <w:pPr>
              <w:spacing w:line="260" w:lineRule="exact"/>
              <w:jc w:val="center"/>
            </w:pPr>
            <w:r/>
            <w:r>
              <w:rPr>
                <w:rFonts w:ascii="Calibri" w:hAnsi="Calibri"/>
                <w:b w:val="0"/>
                <w:color w:val="000000"/>
                <w:sz w:val="18"/>
              </w:rPr>
              <w:t>0.614</w:t>
            </w:r>
          </w:p>
        </w:tc>
        <w:tc>
          <w:tcPr>
            <w:tcW w:type="dxa" w:w="907"/>
            <w:shd w:fill="EDF2F9"/>
          </w:tcPr>
          <w:p>
            <w:pPr>
              <w:spacing w:line="260" w:lineRule="exact"/>
              <w:jc w:val="center"/>
            </w:pPr>
            <w:r/>
            <w:r>
              <w:rPr>
                <w:rFonts w:ascii="Calibri" w:hAnsi="Calibri"/>
                <w:b w:val="0"/>
                <w:color w:val="000000"/>
                <w:sz w:val="18"/>
              </w:rPr>
              <w:t>0.574</w:t>
            </w:r>
          </w:p>
        </w:tc>
        <w:tc>
          <w:tcPr>
            <w:tcW w:type="dxa" w:w="1020"/>
            <w:shd w:fill="EDF2F9"/>
          </w:tcPr>
          <w:p>
            <w:pPr>
              <w:spacing w:line="260" w:lineRule="exact"/>
              <w:jc w:val="center"/>
            </w:pPr>
            <w:r/>
            <w:r>
              <w:rPr>
                <w:rFonts w:ascii="Calibri" w:hAnsi="Calibri"/>
                <w:b w:val="0"/>
                <w:color w:val="000000"/>
                <w:sz w:val="18"/>
              </w:rPr>
              <w:t>+19.0</w:t>
            </w:r>
          </w:p>
        </w:tc>
      </w:tr>
      <w:tr>
        <w:tc>
          <w:tcPr>
            <w:tcW w:type="dxa" w:w="2154"/>
          </w:tcPr>
          <w:p>
            <w:pPr>
              <w:spacing w:line="260" w:lineRule="exact"/>
              <w:jc w:val="center"/>
            </w:pPr>
            <w:r/>
            <w:r>
              <w:rPr>
                <w:rFonts w:ascii="Calibri" w:hAnsi="Calibri"/>
                <w:b w:val="0"/>
                <w:color w:val="000000"/>
                <w:sz w:val="18"/>
              </w:rPr>
              <w:t>SVM (linear)</w:t>
            </w:r>
          </w:p>
        </w:tc>
        <w:tc>
          <w:tcPr>
            <w:tcW w:type="dxa" w:w="907"/>
          </w:tcPr>
          <w:p>
            <w:pPr>
              <w:spacing w:line="260" w:lineRule="exact"/>
              <w:jc w:val="center"/>
            </w:pPr>
            <w:r/>
            <w:r>
              <w:rPr>
                <w:rFonts w:ascii="Calibri" w:hAnsi="Calibri"/>
                <w:b w:val="0"/>
                <w:color w:val="000000"/>
                <w:sz w:val="18"/>
              </w:rPr>
              <w:t>0.621</w:t>
            </w:r>
          </w:p>
        </w:tc>
        <w:tc>
          <w:tcPr>
            <w:tcW w:type="dxa" w:w="1020"/>
          </w:tcPr>
          <w:p>
            <w:pPr>
              <w:spacing w:line="260" w:lineRule="exact"/>
              <w:jc w:val="center"/>
            </w:pPr>
            <w:r/>
            <w:r>
              <w:rPr>
                <w:rFonts w:ascii="Calibri" w:hAnsi="Calibri"/>
                <w:b w:val="0"/>
                <w:color w:val="000000"/>
                <w:sz w:val="18"/>
              </w:rPr>
              <w:t>0.656</w:t>
            </w:r>
          </w:p>
        </w:tc>
        <w:tc>
          <w:tcPr>
            <w:tcW w:type="dxa" w:w="907"/>
          </w:tcPr>
          <w:p>
            <w:pPr>
              <w:spacing w:line="260" w:lineRule="exact"/>
              <w:jc w:val="center"/>
            </w:pPr>
            <w:r/>
            <w:r>
              <w:rPr>
                <w:rFonts w:ascii="Calibri" w:hAnsi="Calibri"/>
                <w:b w:val="0"/>
                <w:color w:val="000000"/>
                <w:sz w:val="18"/>
              </w:rPr>
              <w:t>0.595</w:t>
            </w:r>
          </w:p>
        </w:tc>
        <w:tc>
          <w:tcPr>
            <w:tcW w:type="dxa" w:w="680"/>
          </w:tcPr>
          <w:p>
            <w:pPr>
              <w:spacing w:line="260" w:lineRule="exact"/>
              <w:jc w:val="center"/>
            </w:pPr>
            <w:r/>
            <w:r>
              <w:rPr>
                <w:rFonts w:ascii="Calibri" w:hAnsi="Calibri"/>
                <w:b w:val="0"/>
                <w:color w:val="000000"/>
                <w:sz w:val="18"/>
              </w:rPr>
              <w:t>—</w:t>
            </w:r>
          </w:p>
        </w:tc>
        <w:tc>
          <w:tcPr>
            <w:tcW w:type="dxa" w:w="794"/>
          </w:tcPr>
          <w:p>
            <w:pPr>
              <w:spacing w:line="260" w:lineRule="exact"/>
              <w:jc w:val="center"/>
            </w:pPr>
            <w:r/>
            <w:r>
              <w:rPr>
                <w:rFonts w:ascii="Calibri" w:hAnsi="Calibri"/>
                <w:b w:val="0"/>
                <w:color w:val="000000"/>
                <w:sz w:val="18"/>
              </w:rPr>
              <w:t>0.643</w:t>
            </w:r>
          </w:p>
        </w:tc>
        <w:tc>
          <w:tcPr>
            <w:tcW w:type="dxa" w:w="907"/>
          </w:tcPr>
          <w:p>
            <w:pPr>
              <w:spacing w:line="260" w:lineRule="exact"/>
              <w:jc w:val="center"/>
            </w:pPr>
            <w:r/>
            <w:r>
              <w:rPr>
                <w:rFonts w:ascii="Calibri" w:hAnsi="Calibri"/>
                <w:b w:val="0"/>
                <w:color w:val="000000"/>
                <w:sz w:val="18"/>
              </w:rPr>
              <w:t>0.584</w:t>
            </w:r>
          </w:p>
        </w:tc>
        <w:tc>
          <w:tcPr>
            <w:tcW w:type="dxa" w:w="1020"/>
          </w:tcPr>
          <w:p>
            <w:pPr>
              <w:spacing w:line="260" w:lineRule="exact"/>
              <w:jc w:val="center"/>
            </w:pPr>
            <w:r/>
            <w:r>
              <w:rPr>
                <w:rFonts w:ascii="Calibri" w:hAnsi="Calibri"/>
                <w:b w:val="0"/>
                <w:color w:val="000000"/>
                <w:sz w:val="18"/>
              </w:rPr>
              <w:t>+25.3</w:t>
            </w:r>
          </w:p>
        </w:tc>
      </w:tr>
      <w:tr>
        <w:tc>
          <w:tcPr>
            <w:tcW w:type="dxa" w:w="2154"/>
            <w:shd w:fill="EDF2F9"/>
          </w:tcPr>
          <w:p>
            <w:pPr>
              <w:spacing w:line="260" w:lineRule="exact"/>
              <w:jc w:val="center"/>
            </w:pPr>
            <w:r/>
            <w:r>
              <w:rPr>
                <w:rFonts w:ascii="Calibri" w:hAnsi="Calibri"/>
                <w:b w:val="0"/>
                <w:color w:val="000000"/>
                <w:sz w:val="18"/>
              </w:rPr>
              <w:t>Logistic Regression</w:t>
            </w:r>
          </w:p>
        </w:tc>
        <w:tc>
          <w:tcPr>
            <w:tcW w:type="dxa" w:w="907"/>
            <w:shd w:fill="EDF2F9"/>
          </w:tcPr>
          <w:p>
            <w:pPr>
              <w:spacing w:line="260" w:lineRule="exact"/>
              <w:jc w:val="center"/>
            </w:pPr>
            <w:r/>
            <w:r>
              <w:rPr>
                <w:rFonts w:ascii="Calibri" w:hAnsi="Calibri"/>
                <w:b w:val="0"/>
                <w:color w:val="000000"/>
                <w:sz w:val="18"/>
              </w:rPr>
              <w:t>0.608</w:t>
            </w:r>
          </w:p>
        </w:tc>
        <w:tc>
          <w:tcPr>
            <w:tcW w:type="dxa" w:w="1020"/>
            <w:shd w:fill="EDF2F9"/>
          </w:tcPr>
          <w:p>
            <w:pPr>
              <w:spacing w:line="260" w:lineRule="exact"/>
              <w:jc w:val="center"/>
            </w:pPr>
            <w:r/>
            <w:r>
              <w:rPr>
                <w:rFonts w:ascii="Calibri" w:hAnsi="Calibri"/>
                <w:b w:val="0"/>
                <w:color w:val="000000"/>
                <w:sz w:val="18"/>
              </w:rPr>
              <w:t>0.647</w:t>
            </w:r>
          </w:p>
        </w:tc>
        <w:tc>
          <w:tcPr>
            <w:tcW w:type="dxa" w:w="907"/>
            <w:shd w:fill="EDF2F9"/>
          </w:tcPr>
          <w:p>
            <w:pPr>
              <w:spacing w:line="260" w:lineRule="exact"/>
              <w:jc w:val="center"/>
            </w:pPr>
            <w:r/>
            <w:r>
              <w:rPr>
                <w:rFonts w:ascii="Calibri" w:hAnsi="Calibri"/>
                <w:b w:val="0"/>
                <w:color w:val="000000"/>
                <w:sz w:val="18"/>
              </w:rPr>
              <w:t>0.608</w:t>
            </w:r>
          </w:p>
        </w:tc>
        <w:tc>
          <w:tcPr>
            <w:tcW w:type="dxa" w:w="680"/>
            <w:shd w:fill="EDF2F9"/>
          </w:tcPr>
          <w:p>
            <w:pPr>
              <w:spacing w:line="260" w:lineRule="exact"/>
              <w:jc w:val="center"/>
            </w:pPr>
            <w:r/>
            <w:r>
              <w:rPr>
                <w:rFonts w:ascii="Calibri" w:hAnsi="Calibri"/>
                <w:b w:val="0"/>
                <w:color w:val="000000"/>
                <w:sz w:val="18"/>
              </w:rPr>
              <w:t>—</w:t>
            </w:r>
          </w:p>
        </w:tc>
        <w:tc>
          <w:tcPr>
            <w:tcW w:type="dxa" w:w="794"/>
            <w:shd w:fill="EDF2F9"/>
          </w:tcPr>
          <w:p>
            <w:pPr>
              <w:spacing w:line="260" w:lineRule="exact"/>
              <w:jc w:val="center"/>
            </w:pPr>
            <w:r/>
            <w:r>
              <w:rPr>
                <w:rFonts w:ascii="Calibri" w:hAnsi="Calibri"/>
                <w:b w:val="0"/>
                <w:color w:val="000000"/>
                <w:sz w:val="18"/>
              </w:rPr>
              <w:t>0.650</w:t>
            </w:r>
          </w:p>
        </w:tc>
        <w:tc>
          <w:tcPr>
            <w:tcW w:type="dxa" w:w="907"/>
            <w:shd w:fill="EDF2F9"/>
          </w:tcPr>
          <w:p>
            <w:pPr>
              <w:spacing w:line="260" w:lineRule="exact"/>
              <w:jc w:val="center"/>
            </w:pPr>
            <w:r/>
            <w:r>
              <w:rPr>
                <w:rFonts w:ascii="Calibri" w:hAnsi="Calibri"/>
                <w:b w:val="0"/>
                <w:color w:val="000000"/>
                <w:sz w:val="18"/>
              </w:rPr>
              <w:t>0.606</w:t>
            </w:r>
          </w:p>
        </w:tc>
        <w:tc>
          <w:tcPr>
            <w:tcW w:type="dxa" w:w="1020"/>
            <w:shd w:fill="EDF2F9"/>
          </w:tcPr>
          <w:p>
            <w:pPr>
              <w:spacing w:line="260" w:lineRule="exact"/>
              <w:jc w:val="center"/>
            </w:pPr>
            <w:r/>
            <w:r>
              <w:rPr>
                <w:rFonts w:ascii="Calibri" w:hAnsi="Calibri"/>
                <w:b w:val="0"/>
                <w:color w:val="000000"/>
                <w:sz w:val="18"/>
              </w:rPr>
              <w:t>+28.2</w:t>
            </w:r>
          </w:p>
        </w:tc>
      </w:tr>
      <w:tr>
        <w:tc>
          <w:tcPr>
            <w:tcW w:type="dxa" w:w="2154"/>
          </w:tcPr>
          <w:p>
            <w:pPr>
              <w:spacing w:line="260" w:lineRule="exact"/>
              <w:jc w:val="center"/>
            </w:pPr>
            <w:r/>
            <w:r>
              <w:rPr>
                <w:rFonts w:ascii="Calibri" w:hAnsi="Calibri"/>
                <w:b w:val="0"/>
                <w:color w:val="000000"/>
                <w:sz w:val="18"/>
              </w:rPr>
              <w:t>LR – whole sentence</w:t>
            </w:r>
          </w:p>
        </w:tc>
        <w:tc>
          <w:tcPr>
            <w:tcW w:type="dxa" w:w="907"/>
          </w:tcPr>
          <w:p>
            <w:pPr>
              <w:spacing w:line="260" w:lineRule="exact"/>
              <w:jc w:val="center"/>
            </w:pPr>
            <w:r/>
            <w:r>
              <w:rPr>
                <w:rFonts w:ascii="Calibri" w:hAnsi="Calibri"/>
                <w:b w:val="0"/>
                <w:color w:val="000000"/>
                <w:sz w:val="18"/>
              </w:rPr>
              <w:t>0.609</w:t>
            </w:r>
          </w:p>
        </w:tc>
        <w:tc>
          <w:tcPr>
            <w:tcW w:type="dxa" w:w="1020"/>
          </w:tcPr>
          <w:p>
            <w:pPr>
              <w:spacing w:line="260" w:lineRule="exact"/>
              <w:jc w:val="center"/>
            </w:pPr>
            <w:r/>
            <w:r>
              <w:rPr>
                <w:rFonts w:ascii="Calibri" w:hAnsi="Calibri"/>
                <w:b w:val="0"/>
                <w:color w:val="000000"/>
                <w:sz w:val="18"/>
              </w:rPr>
              <w:t>0.606</w:t>
            </w:r>
          </w:p>
        </w:tc>
        <w:tc>
          <w:tcPr>
            <w:tcW w:type="dxa" w:w="907"/>
          </w:tcPr>
          <w:p>
            <w:pPr>
              <w:spacing w:line="260" w:lineRule="exact"/>
              <w:jc w:val="center"/>
            </w:pPr>
            <w:r/>
            <w:r>
              <w:rPr>
                <w:rFonts w:ascii="Calibri" w:hAnsi="Calibri"/>
                <w:b w:val="0"/>
                <w:color w:val="000000"/>
                <w:sz w:val="18"/>
              </w:rPr>
              <w:t>0.538</w:t>
            </w:r>
          </w:p>
        </w:tc>
        <w:tc>
          <w:tcPr>
            <w:tcW w:type="dxa" w:w="680"/>
          </w:tcPr>
          <w:p>
            <w:pPr>
              <w:spacing w:line="260" w:lineRule="exact"/>
              <w:jc w:val="center"/>
            </w:pPr>
            <w:r/>
            <w:r>
              <w:rPr>
                <w:rFonts w:ascii="Calibri" w:hAnsi="Calibri"/>
                <w:b w:val="0"/>
                <w:color w:val="000000"/>
                <w:sz w:val="18"/>
              </w:rPr>
              <w:t>—</w:t>
            </w:r>
          </w:p>
        </w:tc>
        <w:tc>
          <w:tcPr>
            <w:tcW w:type="dxa" w:w="794"/>
          </w:tcPr>
          <w:p>
            <w:pPr>
              <w:spacing w:line="260" w:lineRule="exact"/>
              <w:jc w:val="center"/>
            </w:pPr>
            <w:r/>
            <w:r>
              <w:rPr>
                <w:rFonts w:ascii="Calibri" w:hAnsi="Calibri"/>
                <w:b w:val="0"/>
                <w:color w:val="000000"/>
                <w:sz w:val="18"/>
              </w:rPr>
              <w:t>0.597</w:t>
            </w:r>
          </w:p>
        </w:tc>
        <w:tc>
          <w:tcPr>
            <w:tcW w:type="dxa" w:w="907"/>
          </w:tcPr>
          <w:p>
            <w:pPr>
              <w:spacing w:line="260" w:lineRule="exact"/>
              <w:jc w:val="center"/>
            </w:pPr>
            <w:r/>
            <w:r>
              <w:rPr>
                <w:rFonts w:ascii="Calibri" w:hAnsi="Calibri"/>
                <w:b w:val="0"/>
                <w:color w:val="000000"/>
                <w:sz w:val="18"/>
              </w:rPr>
              <w:t>0.586</w:t>
            </w:r>
          </w:p>
        </w:tc>
        <w:tc>
          <w:tcPr>
            <w:tcW w:type="dxa" w:w="1020"/>
          </w:tcPr>
          <w:p>
            <w:pPr>
              <w:spacing w:line="260" w:lineRule="exact"/>
              <w:jc w:val="center"/>
            </w:pPr>
            <w:r/>
            <w:r>
              <w:rPr>
                <w:rFonts w:ascii="Calibri" w:hAnsi="Calibri"/>
                <w:b w:val="0"/>
                <w:color w:val="000000"/>
                <w:sz w:val="18"/>
              </w:rPr>
              <w:t>+13.5</w:t>
            </w:r>
          </w:p>
        </w:tc>
      </w:tr>
      <w:tr>
        <w:tc>
          <w:tcPr>
            <w:tcW w:type="dxa" w:w="2154"/>
            <w:shd w:fill="EDF2F9"/>
          </w:tcPr>
          <w:p>
            <w:pPr>
              <w:spacing w:line="260" w:lineRule="exact"/>
              <w:jc w:val="center"/>
            </w:pPr>
            <w:r/>
            <w:r>
              <w:rPr>
                <w:rFonts w:ascii="Calibri" w:hAnsi="Calibri"/>
                <w:b w:val="0"/>
                <w:color w:val="000000"/>
                <w:sz w:val="18"/>
              </w:rPr>
              <w:t>CNN (aspect window)</w:t>
            </w:r>
          </w:p>
        </w:tc>
        <w:tc>
          <w:tcPr>
            <w:tcW w:type="dxa" w:w="907"/>
            <w:shd w:fill="EDF2F9"/>
          </w:tcPr>
          <w:p>
            <w:pPr>
              <w:spacing w:line="260" w:lineRule="exact"/>
              <w:jc w:val="center"/>
            </w:pPr>
            <w:r/>
            <w:r>
              <w:rPr>
                <w:rFonts w:ascii="Calibri" w:hAnsi="Calibri"/>
                <w:b w:val="0"/>
                <w:color w:val="000000"/>
                <w:sz w:val="18"/>
              </w:rPr>
              <w:t>0.684</w:t>
            </w:r>
          </w:p>
        </w:tc>
        <w:tc>
          <w:tcPr>
            <w:tcW w:type="dxa" w:w="1020"/>
            <w:shd w:fill="EDF2F9"/>
          </w:tcPr>
          <w:p>
            <w:pPr>
              <w:spacing w:line="260" w:lineRule="exact"/>
              <w:jc w:val="center"/>
            </w:pPr>
            <w:r/>
            <w:r>
              <w:rPr>
                <w:rFonts w:ascii="Calibri" w:hAnsi="Calibri"/>
                <w:b w:val="0"/>
                <w:color w:val="000000"/>
                <w:sz w:val="18"/>
              </w:rPr>
              <w:t>0.666</w:t>
            </w:r>
          </w:p>
        </w:tc>
        <w:tc>
          <w:tcPr>
            <w:tcW w:type="dxa" w:w="907"/>
            <w:shd w:fill="EDF2F9"/>
          </w:tcPr>
          <w:p>
            <w:pPr>
              <w:spacing w:line="260" w:lineRule="exact"/>
              <w:jc w:val="center"/>
            </w:pPr>
            <w:r/>
            <w:r>
              <w:rPr>
                <w:rFonts w:ascii="Calibri" w:hAnsi="Calibri"/>
                <w:b w:val="0"/>
                <w:color w:val="000000"/>
                <w:sz w:val="18"/>
              </w:rPr>
              <w:t>0.626</w:t>
            </w:r>
          </w:p>
        </w:tc>
        <w:tc>
          <w:tcPr>
            <w:tcW w:type="dxa" w:w="680"/>
            <w:shd w:fill="EDF2F9"/>
          </w:tcPr>
          <w:p>
            <w:pPr>
              <w:spacing w:line="260" w:lineRule="exact"/>
              <w:jc w:val="center"/>
            </w:pPr>
            <w:r/>
            <w:r>
              <w:rPr>
                <w:rFonts w:ascii="Calibri" w:hAnsi="Calibri"/>
                <w:b w:val="0"/>
                <w:color w:val="000000"/>
                <w:sz w:val="18"/>
              </w:rPr>
              <w:t>0.002</w:t>
            </w:r>
          </w:p>
        </w:tc>
        <w:tc>
          <w:tcPr>
            <w:tcW w:type="dxa" w:w="794"/>
            <w:shd w:fill="EDF2F9"/>
          </w:tcPr>
          <w:p>
            <w:pPr>
              <w:spacing w:line="260" w:lineRule="exact"/>
              <w:jc w:val="center"/>
            </w:pPr>
            <w:r/>
            <w:r>
              <w:rPr>
                <w:rFonts w:ascii="Calibri" w:hAnsi="Calibri"/>
                <w:b w:val="0"/>
                <w:color w:val="000000"/>
                <w:sz w:val="18"/>
              </w:rPr>
              <w:t>0.665</w:t>
            </w:r>
          </w:p>
        </w:tc>
        <w:tc>
          <w:tcPr>
            <w:tcW w:type="dxa" w:w="907"/>
            <w:shd w:fill="EDF2F9"/>
          </w:tcPr>
          <w:p>
            <w:pPr>
              <w:spacing w:line="260" w:lineRule="exact"/>
              <w:jc w:val="center"/>
            </w:pPr>
            <w:r/>
            <w:r>
              <w:rPr>
                <w:rFonts w:ascii="Calibri" w:hAnsi="Calibri"/>
                <w:b w:val="0"/>
                <w:color w:val="000000"/>
                <w:sz w:val="18"/>
              </w:rPr>
              <w:t>—</w:t>
            </w:r>
          </w:p>
        </w:tc>
        <w:tc>
          <w:tcPr>
            <w:tcW w:type="dxa" w:w="1020"/>
            <w:shd w:fill="EDF2F9"/>
          </w:tcPr>
          <w:p>
            <w:pPr>
              <w:spacing w:line="260" w:lineRule="exact"/>
              <w:jc w:val="center"/>
            </w:pPr>
            <w:r/>
            <w:r>
              <w:rPr>
                <w:rFonts w:ascii="Calibri" w:hAnsi="Calibri"/>
                <w:b w:val="0"/>
                <w:color w:val="000000"/>
                <w:sz w:val="18"/>
              </w:rPr>
              <w:t>+31.9</w:t>
            </w:r>
          </w:p>
        </w:tc>
      </w:tr>
      <w:tr>
        <w:tc>
          <w:tcPr>
            <w:tcW w:type="dxa" w:w="2154"/>
          </w:tcPr>
          <w:p>
            <w:pPr>
              <w:spacing w:line="260" w:lineRule="exact"/>
              <w:jc w:val="center"/>
            </w:pPr>
            <w:r/>
            <w:r>
              <w:rPr>
                <w:rFonts w:ascii="Calibri" w:hAnsi="Calibri"/>
                <w:b w:val="0"/>
                <w:color w:val="000000"/>
                <w:sz w:val="18"/>
              </w:rPr>
              <w:t>BiLSTM (no aspect)</w:t>
            </w:r>
          </w:p>
        </w:tc>
        <w:tc>
          <w:tcPr>
            <w:tcW w:type="dxa" w:w="907"/>
          </w:tcPr>
          <w:p>
            <w:pPr>
              <w:spacing w:line="260" w:lineRule="exact"/>
              <w:jc w:val="center"/>
            </w:pPr>
            <w:r/>
            <w:r>
              <w:rPr>
                <w:rFonts w:ascii="Calibri" w:hAnsi="Calibri"/>
                <w:b w:val="0"/>
                <w:color w:val="000000"/>
                <w:sz w:val="18"/>
              </w:rPr>
              <w:t>0.689</w:t>
            </w:r>
          </w:p>
        </w:tc>
        <w:tc>
          <w:tcPr>
            <w:tcW w:type="dxa" w:w="1020"/>
          </w:tcPr>
          <w:p>
            <w:pPr>
              <w:spacing w:line="260" w:lineRule="exact"/>
              <w:jc w:val="center"/>
            </w:pPr>
            <w:r/>
            <w:r>
              <w:rPr>
                <w:rFonts w:ascii="Calibri" w:hAnsi="Calibri"/>
                <w:b w:val="0"/>
                <w:color w:val="000000"/>
                <w:sz w:val="18"/>
              </w:rPr>
              <w:t>0.624</w:t>
            </w:r>
          </w:p>
        </w:tc>
        <w:tc>
          <w:tcPr>
            <w:tcW w:type="dxa" w:w="907"/>
          </w:tcPr>
          <w:p>
            <w:pPr>
              <w:spacing w:line="260" w:lineRule="exact"/>
              <w:jc w:val="center"/>
            </w:pPr>
            <w:r/>
            <w:r>
              <w:rPr>
                <w:rFonts w:ascii="Calibri" w:hAnsi="Calibri"/>
                <w:b w:val="0"/>
                <w:color w:val="000000"/>
                <w:sz w:val="18"/>
              </w:rPr>
              <w:t>0.580</w:t>
            </w:r>
          </w:p>
        </w:tc>
        <w:tc>
          <w:tcPr>
            <w:tcW w:type="dxa" w:w="680"/>
          </w:tcPr>
          <w:p>
            <w:pPr>
              <w:spacing w:line="260" w:lineRule="exact"/>
              <w:jc w:val="center"/>
            </w:pPr>
            <w:r/>
            <w:r>
              <w:rPr>
                <w:rFonts w:ascii="Calibri" w:hAnsi="Calibri"/>
                <w:b w:val="0"/>
                <w:color w:val="000000"/>
                <w:sz w:val="18"/>
              </w:rPr>
              <w:t>0.013</w:t>
            </w:r>
          </w:p>
        </w:tc>
        <w:tc>
          <w:tcPr>
            <w:tcW w:type="dxa" w:w="794"/>
          </w:tcPr>
          <w:p>
            <w:pPr>
              <w:spacing w:line="260" w:lineRule="exact"/>
              <w:jc w:val="center"/>
            </w:pPr>
            <w:r/>
            <w:r>
              <w:rPr>
                <w:rFonts w:ascii="Calibri" w:hAnsi="Calibri"/>
                <w:b w:val="0"/>
                <w:color w:val="000000"/>
                <w:sz w:val="18"/>
              </w:rPr>
              <w:t>0.631</w:t>
            </w:r>
          </w:p>
        </w:tc>
        <w:tc>
          <w:tcPr>
            <w:tcW w:type="dxa" w:w="907"/>
          </w:tcPr>
          <w:p>
            <w:pPr>
              <w:spacing w:line="260" w:lineRule="exact"/>
              <w:jc w:val="center"/>
            </w:pPr>
            <w:r/>
            <w:r>
              <w:rPr>
                <w:rFonts w:ascii="Calibri" w:hAnsi="Calibri"/>
                <w:b w:val="0"/>
                <w:color w:val="000000"/>
                <w:sz w:val="18"/>
              </w:rPr>
              <w:t>—</w:t>
            </w:r>
          </w:p>
        </w:tc>
        <w:tc>
          <w:tcPr>
            <w:tcW w:type="dxa" w:w="1020"/>
          </w:tcPr>
          <w:p>
            <w:pPr>
              <w:spacing w:line="260" w:lineRule="exact"/>
              <w:jc w:val="center"/>
            </w:pPr>
            <w:r/>
            <w:r>
              <w:rPr>
                <w:rFonts w:ascii="Calibri" w:hAnsi="Calibri"/>
                <w:b w:val="0"/>
                <w:color w:val="000000"/>
                <w:sz w:val="18"/>
              </w:rPr>
              <w:t>+22.3</w:t>
            </w:r>
          </w:p>
        </w:tc>
      </w:tr>
      <w:tr>
        <w:tc>
          <w:tcPr>
            <w:tcW w:type="dxa" w:w="2154"/>
            <w:shd w:fill="EDF2F9"/>
          </w:tcPr>
          <w:p>
            <w:pPr>
              <w:spacing w:line="260" w:lineRule="exact"/>
              <w:jc w:val="center"/>
            </w:pPr>
            <w:r/>
            <w:r>
              <w:rPr>
                <w:rFonts w:ascii="Calibri" w:hAnsi="Calibri"/>
                <w:b w:val="0"/>
                <w:color w:val="000000"/>
                <w:sz w:val="18"/>
              </w:rPr>
              <w:t>BiLSTM + aspect attn</w:t>
            </w:r>
          </w:p>
        </w:tc>
        <w:tc>
          <w:tcPr>
            <w:tcW w:type="dxa" w:w="907"/>
            <w:shd w:fill="EDF2F9"/>
          </w:tcPr>
          <w:p>
            <w:pPr>
              <w:spacing w:line="260" w:lineRule="exact"/>
              <w:jc w:val="center"/>
            </w:pPr>
            <w:r/>
            <w:r>
              <w:rPr>
                <w:rFonts w:ascii="Calibri" w:hAnsi="Calibri"/>
                <w:b w:val="0"/>
                <w:color w:val="000000"/>
                <w:sz w:val="18"/>
              </w:rPr>
              <w:t>0.638</w:t>
            </w:r>
          </w:p>
        </w:tc>
        <w:tc>
          <w:tcPr>
            <w:tcW w:type="dxa" w:w="1020"/>
            <w:shd w:fill="EDF2F9"/>
          </w:tcPr>
          <w:p>
            <w:pPr>
              <w:spacing w:line="260" w:lineRule="exact"/>
              <w:jc w:val="center"/>
            </w:pPr>
            <w:r/>
            <w:r>
              <w:rPr>
                <w:rFonts w:ascii="Calibri" w:hAnsi="Calibri"/>
                <w:b w:val="0"/>
                <w:color w:val="000000"/>
                <w:sz w:val="18"/>
              </w:rPr>
              <w:t>0.604</w:t>
            </w:r>
          </w:p>
        </w:tc>
        <w:tc>
          <w:tcPr>
            <w:tcW w:type="dxa" w:w="907"/>
            <w:shd w:fill="EDF2F9"/>
          </w:tcPr>
          <w:p>
            <w:pPr>
              <w:spacing w:line="260" w:lineRule="exact"/>
              <w:jc w:val="center"/>
            </w:pPr>
            <w:r/>
            <w:r>
              <w:rPr>
                <w:rFonts w:ascii="Calibri" w:hAnsi="Calibri"/>
                <w:b w:val="0"/>
                <w:color w:val="000000"/>
                <w:sz w:val="18"/>
              </w:rPr>
              <w:t>0.565</w:t>
            </w:r>
          </w:p>
        </w:tc>
        <w:tc>
          <w:tcPr>
            <w:tcW w:type="dxa" w:w="680"/>
            <w:shd w:fill="EDF2F9"/>
          </w:tcPr>
          <w:p>
            <w:pPr>
              <w:spacing w:line="260" w:lineRule="exact"/>
              <w:jc w:val="center"/>
            </w:pPr>
            <w:r/>
            <w:r>
              <w:rPr>
                <w:rFonts w:ascii="Calibri" w:hAnsi="Calibri"/>
                <w:b w:val="0"/>
                <w:color w:val="000000"/>
                <w:sz w:val="18"/>
              </w:rPr>
              <w:t>0.005</w:t>
            </w:r>
          </w:p>
        </w:tc>
        <w:tc>
          <w:tcPr>
            <w:tcW w:type="dxa" w:w="794"/>
            <w:shd w:fill="EDF2F9"/>
          </w:tcPr>
          <w:p>
            <w:pPr>
              <w:spacing w:line="260" w:lineRule="exact"/>
              <w:jc w:val="center"/>
            </w:pPr>
            <w:r/>
            <w:r>
              <w:rPr>
                <w:rFonts w:ascii="Calibri" w:hAnsi="Calibri"/>
                <w:b w:val="0"/>
                <w:color w:val="000000"/>
                <w:sz w:val="18"/>
              </w:rPr>
              <w:t>0.607</w:t>
            </w:r>
          </w:p>
        </w:tc>
        <w:tc>
          <w:tcPr>
            <w:tcW w:type="dxa" w:w="907"/>
            <w:shd w:fill="EDF2F9"/>
          </w:tcPr>
          <w:p>
            <w:pPr>
              <w:spacing w:line="260" w:lineRule="exact"/>
              <w:jc w:val="center"/>
            </w:pPr>
            <w:r/>
            <w:r>
              <w:rPr>
                <w:rFonts w:ascii="Calibri" w:hAnsi="Calibri"/>
                <w:b w:val="0"/>
                <w:color w:val="000000"/>
                <w:sz w:val="18"/>
              </w:rPr>
              <w:t>—</w:t>
            </w:r>
          </w:p>
        </w:tc>
        <w:tc>
          <w:tcPr>
            <w:tcW w:type="dxa" w:w="1020"/>
            <w:shd w:fill="EDF2F9"/>
          </w:tcPr>
          <w:p>
            <w:pPr>
              <w:spacing w:line="260" w:lineRule="exact"/>
              <w:jc w:val="center"/>
            </w:pPr>
            <w:r/>
            <w:r>
              <w:rPr>
                <w:rFonts w:ascii="Calibri" w:hAnsi="Calibri"/>
                <w:b w:val="0"/>
                <w:color w:val="000000"/>
                <w:sz w:val="18"/>
              </w:rPr>
              <w:t>+19.0</w:t>
            </w:r>
          </w:p>
        </w:tc>
      </w:tr>
      <w:tr>
        <w:tc>
          <w:tcPr>
            <w:tcW w:type="dxa" w:w="2154"/>
          </w:tcPr>
          <w:p>
            <w:pPr>
              <w:spacing w:line="260" w:lineRule="exact"/>
              <w:jc w:val="center"/>
            </w:pPr>
            <w:r/>
            <w:r>
              <w:rPr>
                <w:rFonts w:ascii="Calibri" w:hAnsi="Calibri"/>
                <w:b w:val="0"/>
                <w:color w:val="000000"/>
                <w:sz w:val="18"/>
              </w:rPr>
              <w:t>BERT (sentence + asp)</w:t>
            </w:r>
          </w:p>
        </w:tc>
        <w:tc>
          <w:tcPr>
            <w:tcW w:type="dxa" w:w="907"/>
          </w:tcPr>
          <w:p>
            <w:pPr>
              <w:spacing w:line="260" w:lineRule="exact"/>
              <w:jc w:val="center"/>
            </w:pPr>
            <w:r/>
            <w:r>
              <w:rPr>
                <w:rFonts w:ascii="Calibri" w:hAnsi="Calibri"/>
                <w:b w:val="0"/>
                <w:color w:val="000000"/>
                <w:sz w:val="18"/>
              </w:rPr>
              <w:t>0.738</w:t>
            </w:r>
          </w:p>
        </w:tc>
        <w:tc>
          <w:tcPr>
            <w:tcW w:type="dxa" w:w="1020"/>
          </w:tcPr>
          <w:p>
            <w:pPr>
              <w:spacing w:line="260" w:lineRule="exact"/>
              <w:jc w:val="center"/>
            </w:pPr>
            <w:r/>
            <w:r>
              <w:rPr>
                <w:rFonts w:ascii="Calibri" w:hAnsi="Calibri"/>
                <w:b w:val="0"/>
                <w:color w:val="000000"/>
                <w:sz w:val="18"/>
              </w:rPr>
              <w:t>0.743</w:t>
            </w:r>
          </w:p>
        </w:tc>
        <w:tc>
          <w:tcPr>
            <w:tcW w:type="dxa" w:w="907"/>
          </w:tcPr>
          <w:p>
            <w:pPr>
              <w:spacing w:line="260" w:lineRule="exact"/>
              <w:jc w:val="center"/>
            </w:pPr>
            <w:r/>
            <w:r>
              <w:rPr>
                <w:rFonts w:ascii="Calibri" w:hAnsi="Calibri"/>
                <w:b w:val="0"/>
                <w:color w:val="000000"/>
                <w:sz w:val="18"/>
              </w:rPr>
              <w:t>0.716</w:t>
            </w:r>
          </w:p>
        </w:tc>
        <w:tc>
          <w:tcPr>
            <w:tcW w:type="dxa" w:w="680"/>
          </w:tcPr>
          <w:p>
            <w:pPr>
              <w:spacing w:line="260" w:lineRule="exact"/>
              <w:jc w:val="center"/>
            </w:pPr>
            <w:r/>
            <w:r>
              <w:rPr>
                <w:rFonts w:ascii="Calibri" w:hAnsi="Calibri"/>
                <w:b w:val="0"/>
                <w:color w:val="000000"/>
                <w:sz w:val="18"/>
              </w:rPr>
              <w:t>—</w:t>
            </w:r>
          </w:p>
        </w:tc>
        <w:tc>
          <w:tcPr>
            <w:tcW w:type="dxa" w:w="794"/>
          </w:tcPr>
          <w:p>
            <w:pPr>
              <w:spacing w:line="260" w:lineRule="exact"/>
              <w:jc w:val="center"/>
            </w:pPr>
            <w:r/>
            <w:r>
              <w:rPr>
                <w:rFonts w:ascii="Calibri" w:hAnsi="Calibri"/>
                <w:b w:val="0"/>
                <w:color w:val="000000"/>
                <w:sz w:val="18"/>
              </w:rPr>
              <w:t>0.747</w:t>
            </w:r>
          </w:p>
        </w:tc>
        <w:tc>
          <w:tcPr>
            <w:tcW w:type="dxa" w:w="907"/>
          </w:tcPr>
          <w:p>
            <w:pPr>
              <w:spacing w:line="260" w:lineRule="exact"/>
              <w:jc w:val="center"/>
            </w:pPr>
            <w:r/>
            <w:r>
              <w:rPr>
                <w:rFonts w:ascii="Calibri" w:hAnsi="Calibri"/>
                <w:b w:val="0"/>
                <w:color w:val="000000"/>
                <w:sz w:val="18"/>
              </w:rPr>
              <w:t>—</w:t>
            </w:r>
          </w:p>
        </w:tc>
        <w:tc>
          <w:tcPr>
            <w:tcW w:type="dxa" w:w="1020"/>
          </w:tcPr>
          <w:p>
            <w:pPr>
              <w:spacing w:line="260" w:lineRule="exact"/>
              <w:jc w:val="center"/>
            </w:pPr>
            <w:r/>
            <w:r>
              <w:rPr>
                <w:rFonts w:ascii="Calibri" w:hAnsi="Calibri"/>
                <w:b w:val="0"/>
                <w:color w:val="000000"/>
                <w:sz w:val="18"/>
              </w:rPr>
              <w:t>+50.9</w:t>
            </w:r>
          </w:p>
        </w:tc>
      </w:tr>
    </w:tbl>
    <w:p>
      <w:pPr>
        <w:jc w:val="center"/>
      </w:pPr>
      <w:r>
        <w:rPr>
          <w:rFonts w:ascii="Calibri" w:hAnsi="Calibri"/>
          <w:i/>
          <w:color w:val="444444"/>
          <w:sz w:val="18"/>
        </w:rPr>
        <w:t>Table 5: Aspect Sentiment Classification — model comparison (Test F1 = macro-F1; Std = standard deviation over 3 seeds for deep models)</w:t>
      </w:r>
    </w:p>
    <w:p>
      <w:pPr>
        <w:pStyle w:val="Heading2"/>
      </w:pPr>
      <w:r>
        <w:rPr>
          <w:rFonts w:ascii="Calibri" w:hAnsi="Calibri"/>
          <w:color w:val="1F3A5F"/>
        </w:rPr>
        <w:t>7.3 Confusion Matrices</w:t>
      </w:r>
    </w:p>
    <w:p>
      <w:pPr/>
      <w:r>
        <w:t>Figures 1 and 2 show the confusion matrices for the best classical (SVM) and best deep learning (BERT/BiLSTM) models. Across all models, the neutral class is the most frequently confused, often misclassified as either positive or negative. This is expected given that neutral represents only 19.9% of the training data and neutral opinions are inherently ambiguous.</w:t>
      </w:r>
    </w:p>
    <w:p>
      <w:pPr>
        <w:jc w:val="center"/>
      </w:pPr>
      <w:r>
        <w:drawing>
          <wp:inline xmlns:a="http://schemas.openxmlformats.org/drawingml/2006/main" xmlns:pic="http://schemas.openxmlformats.org/drawingml/2006/picture">
            <wp:extent cx="3200400" cy="2599252"/>
            <wp:docPr id="1" name="Picture 1"/>
            <wp:cNvGraphicFramePr>
              <a:graphicFrameLocks noChangeAspect="1"/>
            </wp:cNvGraphicFramePr>
            <a:graphic>
              <a:graphicData uri="http://schemas.openxmlformats.org/drawingml/2006/picture">
                <pic:pic>
                  <pic:nvPicPr>
                    <pic:cNvPr id="0" name="cm_classical.png"/>
                    <pic:cNvPicPr/>
                  </pic:nvPicPr>
                  <pic:blipFill>
                    <a:blip r:embed="rId11"/>
                    <a:stretch>
                      <a:fillRect/>
                    </a:stretch>
                  </pic:blipFill>
                  <pic:spPr>
                    <a:xfrm>
                      <a:off x="0" y="0"/>
                      <a:ext cx="3200400" cy="2599252"/>
                    </a:xfrm>
                    <a:prstGeom prst="rect"/>
                  </pic:spPr>
                </pic:pic>
              </a:graphicData>
            </a:graphic>
          </wp:inline>
        </w:drawing>
      </w:r>
    </w:p>
    <w:p>
      <w:pPr>
        <w:jc w:val="center"/>
      </w:pPr>
      <w:r>
        <w:rPr>
          <w:rFonts w:ascii="Calibri" w:hAnsi="Calibri"/>
          <w:i/>
          <w:color w:val="444444"/>
          <w:sz w:val="18"/>
        </w:rPr>
        <w:t>Figure 1: Confusion matrix — best classical model (SVM, test set)</w:t>
      </w:r>
    </w:p>
    <w:p>
      <w:pPr>
        <w:jc w:val="center"/>
      </w:pPr>
      <w:r>
        <w:drawing>
          <wp:inline xmlns:a="http://schemas.openxmlformats.org/drawingml/2006/main" xmlns:pic="http://schemas.openxmlformats.org/drawingml/2006/picture">
            <wp:extent cx="3200400" cy="2599252"/>
            <wp:docPr id="2" name="Picture 2"/>
            <wp:cNvGraphicFramePr>
              <a:graphicFrameLocks noChangeAspect="1"/>
            </wp:cNvGraphicFramePr>
            <a:graphic>
              <a:graphicData uri="http://schemas.openxmlformats.org/drawingml/2006/picture">
                <pic:pic>
                  <pic:nvPicPr>
                    <pic:cNvPr id="0" name="cm_deep.png"/>
                    <pic:cNvPicPr/>
                  </pic:nvPicPr>
                  <pic:blipFill>
                    <a:blip r:embed="rId12"/>
                    <a:stretch>
                      <a:fillRect/>
                    </a:stretch>
                  </pic:blipFill>
                  <pic:spPr>
                    <a:xfrm>
                      <a:off x="0" y="0"/>
                      <a:ext cx="3200400" cy="2599252"/>
                    </a:xfrm>
                    <a:prstGeom prst="rect"/>
                  </pic:spPr>
                </pic:pic>
              </a:graphicData>
            </a:graphic>
          </wp:inline>
        </w:drawing>
      </w:r>
    </w:p>
    <w:p>
      <w:pPr>
        <w:jc w:val="center"/>
      </w:pPr>
      <w:r>
        <w:rPr>
          <w:rFonts w:ascii="Calibri" w:hAnsi="Calibri"/>
          <w:i/>
          <w:color w:val="444444"/>
          <w:sz w:val="18"/>
        </w:rPr>
        <w:t>Figure 2: Confusion matrix — best deep model (test set)</w:t>
      </w:r>
    </w:p>
    <w:p>
      <w:pPr>
        <w:pStyle w:val="Heading2"/>
      </w:pPr>
      <w:r>
        <w:rPr>
          <w:rFonts w:ascii="Calibri" w:hAnsi="Calibri"/>
          <w:color w:val="1F3A5F"/>
        </w:rPr>
        <w:t>7.4 Per-Category Accuracy Analysis</w:t>
      </w:r>
    </w:p>
    <w:p>
      <w:pPr/>
      <w:r>
        <w:t>Table 6 breaks down test accuracy by aspect category. The battery/power category achieves perfect accuracy (1.000, n=19), likely because battery sentiment is typically expressed with clear opinion words. The screen/display category also performs well (0.697). The weakest categories are support/service (0.478) and other (0.493), where aspects are diverse and sentiment expression is more nuanced. Categories with fewer than 20 samples (battery/power, price/value) should be interpreted as tendencies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2E75B6"/>
          </w:tcPr>
          <w:p>
            <w:pPr>
              <w:spacing w:line="260" w:lineRule="exact"/>
              <w:jc w:val="center"/>
            </w:pPr>
            <w:r/>
            <w:r>
              <w:rPr>
                <w:rFonts w:ascii="Calibri" w:hAnsi="Calibri"/>
                <w:b/>
                <w:color w:val="FFFFFF"/>
                <w:sz w:val="18"/>
              </w:rPr>
              <w:t>Category</w:t>
            </w:r>
          </w:p>
        </w:tc>
        <w:tc>
          <w:tcPr>
            <w:tcW w:type="dxa" w:w="1134"/>
            <w:shd w:fill="2E75B6"/>
          </w:tcPr>
          <w:p>
            <w:pPr>
              <w:spacing w:line="260" w:lineRule="exact"/>
              <w:jc w:val="center"/>
            </w:pPr>
            <w:r/>
            <w:r>
              <w:rPr>
                <w:rFonts w:ascii="Calibri" w:hAnsi="Calibri"/>
                <w:b/>
                <w:color w:val="FFFFFF"/>
                <w:sz w:val="18"/>
              </w:rPr>
              <w:t>n</w:t>
            </w:r>
          </w:p>
        </w:tc>
        <w:tc>
          <w:tcPr>
            <w:tcW w:type="dxa" w:w="1701"/>
            <w:shd w:fill="2E75B6"/>
          </w:tcPr>
          <w:p>
            <w:pPr>
              <w:spacing w:line="260" w:lineRule="exact"/>
              <w:jc w:val="center"/>
            </w:pPr>
            <w:r/>
            <w:r>
              <w:rPr>
                <w:rFonts w:ascii="Calibri" w:hAnsi="Calibri"/>
                <w:b/>
                <w:color w:val="FFFFFF"/>
                <w:sz w:val="18"/>
              </w:rPr>
              <w:t>Accuracy</w:t>
            </w:r>
          </w:p>
        </w:tc>
        <w:tc>
          <w:tcPr>
            <w:tcW w:type="dxa" w:w="1701"/>
            <w:shd w:fill="2E75B6"/>
          </w:tcPr>
          <w:p>
            <w:pPr>
              <w:spacing w:line="260" w:lineRule="exact"/>
              <w:jc w:val="center"/>
            </w:pPr>
            <w:r/>
            <w:r>
              <w:rPr>
                <w:rFonts w:ascii="Calibri" w:hAnsi="Calibri"/>
                <w:b/>
                <w:color w:val="FFFFFF"/>
                <w:sz w:val="18"/>
              </w:rPr>
              <w:t>Macro-F1</w:t>
            </w:r>
          </w:p>
        </w:tc>
      </w:tr>
      <w:tr>
        <w:tc>
          <w:tcPr>
            <w:tcW w:type="dxa" w:w="2268"/>
          </w:tcPr>
          <w:p>
            <w:pPr>
              <w:spacing w:line="260" w:lineRule="exact"/>
              <w:jc w:val="center"/>
            </w:pPr>
            <w:r/>
            <w:r>
              <w:rPr>
                <w:rFonts w:ascii="Calibri" w:hAnsi="Calibri"/>
                <w:b w:val="0"/>
                <w:color w:val="000000"/>
                <w:sz w:val="18"/>
              </w:rPr>
              <w:t>battery/power</w:t>
            </w:r>
          </w:p>
        </w:tc>
        <w:tc>
          <w:tcPr>
            <w:tcW w:type="dxa" w:w="1134"/>
          </w:tcPr>
          <w:p>
            <w:pPr>
              <w:spacing w:line="260" w:lineRule="exact"/>
              <w:jc w:val="center"/>
            </w:pPr>
            <w:r/>
            <w:r>
              <w:rPr>
                <w:rFonts w:ascii="Calibri" w:hAnsi="Calibri"/>
                <w:b w:val="0"/>
                <w:color w:val="000000"/>
                <w:sz w:val="18"/>
              </w:rPr>
              <w:t>19</w:t>
            </w:r>
          </w:p>
        </w:tc>
        <w:tc>
          <w:tcPr>
            <w:tcW w:type="dxa" w:w="1701"/>
          </w:tcPr>
          <w:p>
            <w:pPr>
              <w:spacing w:line="260" w:lineRule="exact"/>
              <w:jc w:val="center"/>
            </w:pPr>
            <w:r/>
            <w:r>
              <w:rPr>
                <w:rFonts w:ascii="Calibri" w:hAnsi="Calibri"/>
                <w:b w:val="0"/>
                <w:color w:val="000000"/>
                <w:sz w:val="18"/>
              </w:rPr>
              <w:t>1.000</w:t>
            </w:r>
          </w:p>
        </w:tc>
        <w:tc>
          <w:tcPr>
            <w:tcW w:type="dxa" w:w="1701"/>
          </w:tcPr>
          <w:p>
            <w:pPr>
              <w:spacing w:line="260" w:lineRule="exact"/>
              <w:jc w:val="center"/>
            </w:pPr>
            <w:r/>
            <w:r>
              <w:rPr>
                <w:rFonts w:ascii="Calibri" w:hAnsi="Calibri"/>
                <w:b w:val="0"/>
                <w:color w:val="000000"/>
                <w:sz w:val="18"/>
              </w:rPr>
              <w:t>1.000</w:t>
            </w:r>
          </w:p>
        </w:tc>
      </w:tr>
      <w:tr>
        <w:tc>
          <w:tcPr>
            <w:tcW w:type="dxa" w:w="2268"/>
            <w:shd w:fill="EDF2F9"/>
          </w:tcPr>
          <w:p>
            <w:pPr>
              <w:spacing w:line="260" w:lineRule="exact"/>
              <w:jc w:val="center"/>
            </w:pPr>
            <w:r/>
            <w:r>
              <w:rPr>
                <w:rFonts w:ascii="Calibri" w:hAnsi="Calibri"/>
                <w:b w:val="0"/>
                <w:color w:val="000000"/>
                <w:sz w:val="18"/>
              </w:rPr>
              <w:t>features/usability</w:t>
            </w:r>
          </w:p>
        </w:tc>
        <w:tc>
          <w:tcPr>
            <w:tcW w:type="dxa" w:w="1134"/>
            <w:shd w:fill="EDF2F9"/>
          </w:tcPr>
          <w:p>
            <w:pPr>
              <w:spacing w:line="260" w:lineRule="exact"/>
              <w:jc w:val="center"/>
            </w:pPr>
            <w:r/>
            <w:r>
              <w:rPr>
                <w:rFonts w:ascii="Calibri" w:hAnsi="Calibri"/>
                <w:b w:val="0"/>
                <w:color w:val="000000"/>
                <w:sz w:val="18"/>
              </w:rPr>
              <w:t>22</w:t>
            </w:r>
          </w:p>
        </w:tc>
        <w:tc>
          <w:tcPr>
            <w:tcW w:type="dxa" w:w="1701"/>
            <w:shd w:fill="EDF2F9"/>
          </w:tcPr>
          <w:p>
            <w:pPr>
              <w:spacing w:line="260" w:lineRule="exact"/>
              <w:jc w:val="center"/>
            </w:pPr>
            <w:r/>
            <w:r>
              <w:rPr>
                <w:rFonts w:ascii="Calibri" w:hAnsi="Calibri"/>
                <w:b w:val="0"/>
                <w:color w:val="000000"/>
                <w:sz w:val="18"/>
              </w:rPr>
              <w:t>0.727</w:t>
            </w:r>
          </w:p>
        </w:tc>
        <w:tc>
          <w:tcPr>
            <w:tcW w:type="dxa" w:w="1701"/>
            <w:shd w:fill="EDF2F9"/>
          </w:tcPr>
          <w:p>
            <w:pPr>
              <w:spacing w:line="260" w:lineRule="exact"/>
              <w:jc w:val="center"/>
            </w:pPr>
            <w:r/>
            <w:r>
              <w:rPr>
                <w:rFonts w:ascii="Calibri" w:hAnsi="Calibri"/>
                <w:b w:val="0"/>
                <w:color w:val="000000"/>
                <w:sz w:val="18"/>
              </w:rPr>
              <w:t>0.281</w:t>
            </w:r>
          </w:p>
        </w:tc>
      </w:tr>
      <w:tr>
        <w:tc>
          <w:tcPr>
            <w:tcW w:type="dxa" w:w="2268"/>
          </w:tcPr>
          <w:p>
            <w:pPr>
              <w:spacing w:line="260" w:lineRule="exact"/>
              <w:jc w:val="center"/>
            </w:pPr>
            <w:r/>
            <w:r>
              <w:rPr>
                <w:rFonts w:ascii="Calibri" w:hAnsi="Calibri"/>
                <w:b w:val="0"/>
                <w:color w:val="000000"/>
                <w:sz w:val="18"/>
              </w:rPr>
              <w:t>screen/display</w:t>
            </w:r>
          </w:p>
        </w:tc>
        <w:tc>
          <w:tcPr>
            <w:tcW w:type="dxa" w:w="1134"/>
          </w:tcPr>
          <w:p>
            <w:pPr>
              <w:spacing w:line="260" w:lineRule="exact"/>
              <w:jc w:val="center"/>
            </w:pPr>
            <w:r/>
            <w:r>
              <w:rPr>
                <w:rFonts w:ascii="Calibri" w:hAnsi="Calibri"/>
                <w:b w:val="0"/>
                <w:color w:val="000000"/>
                <w:sz w:val="18"/>
              </w:rPr>
              <w:t>33</w:t>
            </w:r>
          </w:p>
        </w:tc>
        <w:tc>
          <w:tcPr>
            <w:tcW w:type="dxa" w:w="1701"/>
          </w:tcPr>
          <w:p>
            <w:pPr>
              <w:spacing w:line="260" w:lineRule="exact"/>
              <w:jc w:val="center"/>
            </w:pPr>
            <w:r/>
            <w:r>
              <w:rPr>
                <w:rFonts w:ascii="Calibri" w:hAnsi="Calibri"/>
                <w:b w:val="0"/>
                <w:color w:val="000000"/>
                <w:sz w:val="18"/>
              </w:rPr>
              <w:t>0.697</w:t>
            </w:r>
          </w:p>
        </w:tc>
        <w:tc>
          <w:tcPr>
            <w:tcW w:type="dxa" w:w="1701"/>
          </w:tcPr>
          <w:p>
            <w:pPr>
              <w:spacing w:line="260" w:lineRule="exact"/>
              <w:jc w:val="center"/>
            </w:pPr>
            <w:r/>
            <w:r>
              <w:rPr>
                <w:rFonts w:ascii="Calibri" w:hAnsi="Calibri"/>
                <w:b w:val="0"/>
                <w:color w:val="000000"/>
                <w:sz w:val="18"/>
              </w:rPr>
              <w:t>0.670</w:t>
            </w:r>
          </w:p>
        </w:tc>
      </w:tr>
      <w:tr>
        <w:tc>
          <w:tcPr>
            <w:tcW w:type="dxa" w:w="2268"/>
            <w:shd w:fill="EDF2F9"/>
          </w:tcPr>
          <w:p>
            <w:pPr>
              <w:spacing w:line="260" w:lineRule="exact"/>
              <w:jc w:val="center"/>
            </w:pPr>
            <w:r/>
            <w:r>
              <w:rPr>
                <w:rFonts w:ascii="Calibri" w:hAnsi="Calibri"/>
                <w:b w:val="0"/>
                <w:color w:val="000000"/>
                <w:sz w:val="18"/>
              </w:rPr>
              <w:t>keyboard/input</w:t>
            </w:r>
          </w:p>
        </w:tc>
        <w:tc>
          <w:tcPr>
            <w:tcW w:type="dxa" w:w="1134"/>
            <w:shd w:fill="EDF2F9"/>
          </w:tcPr>
          <w:p>
            <w:pPr>
              <w:spacing w:line="260" w:lineRule="exact"/>
              <w:jc w:val="center"/>
            </w:pPr>
            <w:r/>
            <w:r>
              <w:rPr>
                <w:rFonts w:ascii="Calibri" w:hAnsi="Calibri"/>
                <w:b w:val="0"/>
                <w:color w:val="000000"/>
                <w:sz w:val="18"/>
              </w:rPr>
              <w:t>30</w:t>
            </w:r>
          </w:p>
        </w:tc>
        <w:tc>
          <w:tcPr>
            <w:tcW w:type="dxa" w:w="1701"/>
            <w:shd w:fill="EDF2F9"/>
          </w:tcPr>
          <w:p>
            <w:pPr>
              <w:spacing w:line="260" w:lineRule="exact"/>
              <w:jc w:val="center"/>
            </w:pPr>
            <w:r/>
            <w:r>
              <w:rPr>
                <w:rFonts w:ascii="Calibri" w:hAnsi="Calibri"/>
                <w:b w:val="0"/>
                <w:color w:val="000000"/>
                <w:sz w:val="18"/>
              </w:rPr>
              <w:t>0.633</w:t>
            </w:r>
          </w:p>
        </w:tc>
        <w:tc>
          <w:tcPr>
            <w:tcW w:type="dxa" w:w="1701"/>
            <w:shd w:fill="EDF2F9"/>
          </w:tcPr>
          <w:p>
            <w:pPr>
              <w:spacing w:line="260" w:lineRule="exact"/>
              <w:jc w:val="center"/>
            </w:pPr>
            <w:r/>
            <w:r>
              <w:rPr>
                <w:rFonts w:ascii="Calibri" w:hAnsi="Calibri"/>
                <w:b w:val="0"/>
                <w:color w:val="000000"/>
                <w:sz w:val="18"/>
              </w:rPr>
              <w:t>0.601</w:t>
            </w:r>
          </w:p>
        </w:tc>
      </w:tr>
      <w:tr>
        <w:tc>
          <w:tcPr>
            <w:tcW w:type="dxa" w:w="2268"/>
          </w:tcPr>
          <w:p>
            <w:pPr>
              <w:spacing w:line="260" w:lineRule="exact"/>
              <w:jc w:val="center"/>
            </w:pPr>
            <w:r/>
            <w:r>
              <w:rPr>
                <w:rFonts w:ascii="Calibri" w:hAnsi="Calibri"/>
                <w:b w:val="0"/>
                <w:color w:val="000000"/>
                <w:sz w:val="18"/>
              </w:rPr>
              <w:t>design/hardware</w:t>
            </w:r>
          </w:p>
        </w:tc>
        <w:tc>
          <w:tcPr>
            <w:tcW w:type="dxa" w:w="1134"/>
          </w:tcPr>
          <w:p>
            <w:pPr>
              <w:spacing w:line="260" w:lineRule="exact"/>
              <w:jc w:val="center"/>
            </w:pPr>
            <w:r/>
            <w:r>
              <w:rPr>
                <w:rFonts w:ascii="Calibri" w:hAnsi="Calibri"/>
                <w:b w:val="0"/>
                <w:color w:val="000000"/>
                <w:sz w:val="18"/>
              </w:rPr>
              <w:t>46</w:t>
            </w:r>
          </w:p>
        </w:tc>
        <w:tc>
          <w:tcPr>
            <w:tcW w:type="dxa" w:w="1701"/>
          </w:tcPr>
          <w:p>
            <w:pPr>
              <w:spacing w:line="260" w:lineRule="exact"/>
              <w:jc w:val="center"/>
            </w:pPr>
            <w:r/>
            <w:r>
              <w:rPr>
                <w:rFonts w:ascii="Calibri" w:hAnsi="Calibri"/>
                <w:b w:val="0"/>
                <w:color w:val="000000"/>
                <w:sz w:val="18"/>
              </w:rPr>
              <w:t>0.609</w:t>
            </w:r>
          </w:p>
        </w:tc>
        <w:tc>
          <w:tcPr>
            <w:tcW w:type="dxa" w:w="1701"/>
          </w:tcPr>
          <w:p>
            <w:pPr>
              <w:spacing w:line="260" w:lineRule="exact"/>
              <w:jc w:val="center"/>
            </w:pPr>
            <w:r/>
            <w:r>
              <w:rPr>
                <w:rFonts w:ascii="Calibri" w:hAnsi="Calibri"/>
                <w:b w:val="0"/>
                <w:color w:val="000000"/>
                <w:sz w:val="18"/>
              </w:rPr>
              <w:t>0.525</w:t>
            </w:r>
          </w:p>
        </w:tc>
      </w:tr>
      <w:tr>
        <w:tc>
          <w:tcPr>
            <w:tcW w:type="dxa" w:w="2268"/>
            <w:shd w:fill="EDF2F9"/>
          </w:tcPr>
          <w:p>
            <w:pPr>
              <w:spacing w:line="260" w:lineRule="exact"/>
              <w:jc w:val="center"/>
            </w:pPr>
            <w:r/>
            <w:r>
              <w:rPr>
                <w:rFonts w:ascii="Calibri" w:hAnsi="Calibri"/>
                <w:b w:val="0"/>
                <w:color w:val="000000"/>
                <w:sz w:val="18"/>
              </w:rPr>
              <w:t>performance/speed</w:t>
            </w:r>
          </w:p>
        </w:tc>
        <w:tc>
          <w:tcPr>
            <w:tcW w:type="dxa" w:w="1134"/>
            <w:shd w:fill="EDF2F9"/>
          </w:tcPr>
          <w:p>
            <w:pPr>
              <w:spacing w:line="260" w:lineRule="exact"/>
              <w:jc w:val="center"/>
            </w:pPr>
            <w:r/>
            <w:r>
              <w:rPr>
                <w:rFonts w:ascii="Calibri" w:hAnsi="Calibri"/>
                <w:b w:val="0"/>
                <w:color w:val="000000"/>
                <w:sz w:val="18"/>
              </w:rPr>
              <w:t>25</w:t>
            </w:r>
          </w:p>
        </w:tc>
        <w:tc>
          <w:tcPr>
            <w:tcW w:type="dxa" w:w="1701"/>
            <w:shd w:fill="EDF2F9"/>
          </w:tcPr>
          <w:p>
            <w:pPr>
              <w:spacing w:line="260" w:lineRule="exact"/>
              <w:jc w:val="center"/>
            </w:pPr>
            <w:r/>
            <w:r>
              <w:rPr>
                <w:rFonts w:ascii="Calibri" w:hAnsi="Calibri"/>
                <w:b w:val="0"/>
                <w:color w:val="000000"/>
                <w:sz w:val="18"/>
              </w:rPr>
              <w:t>0.560</w:t>
            </w:r>
          </w:p>
        </w:tc>
        <w:tc>
          <w:tcPr>
            <w:tcW w:type="dxa" w:w="1701"/>
            <w:shd w:fill="EDF2F9"/>
          </w:tcPr>
          <w:p>
            <w:pPr>
              <w:spacing w:line="260" w:lineRule="exact"/>
              <w:jc w:val="center"/>
            </w:pPr>
            <w:r/>
            <w:r>
              <w:rPr>
                <w:rFonts w:ascii="Calibri" w:hAnsi="Calibri"/>
                <w:b w:val="0"/>
                <w:color w:val="000000"/>
                <w:sz w:val="18"/>
              </w:rPr>
              <w:t>0.448</w:t>
            </w:r>
          </w:p>
        </w:tc>
      </w:tr>
      <w:tr>
        <w:tc>
          <w:tcPr>
            <w:tcW w:type="dxa" w:w="2268"/>
          </w:tcPr>
          <w:p>
            <w:pPr>
              <w:spacing w:line="260" w:lineRule="exact"/>
              <w:jc w:val="center"/>
            </w:pPr>
            <w:r/>
            <w:r>
              <w:rPr>
                <w:rFonts w:ascii="Calibri" w:hAnsi="Calibri"/>
                <w:b w:val="0"/>
                <w:color w:val="000000"/>
                <w:sz w:val="18"/>
              </w:rPr>
              <w:t>software/OS</w:t>
            </w:r>
          </w:p>
        </w:tc>
        <w:tc>
          <w:tcPr>
            <w:tcW w:type="dxa" w:w="1134"/>
          </w:tcPr>
          <w:p>
            <w:pPr>
              <w:spacing w:line="260" w:lineRule="exact"/>
              <w:jc w:val="center"/>
            </w:pPr>
            <w:r/>
            <w:r>
              <w:rPr>
                <w:rFonts w:ascii="Calibri" w:hAnsi="Calibri"/>
                <w:b w:val="0"/>
                <w:color w:val="000000"/>
                <w:sz w:val="18"/>
              </w:rPr>
              <w:t>60</w:t>
            </w:r>
          </w:p>
        </w:tc>
        <w:tc>
          <w:tcPr>
            <w:tcW w:type="dxa" w:w="1701"/>
          </w:tcPr>
          <w:p>
            <w:pPr>
              <w:spacing w:line="260" w:lineRule="exact"/>
              <w:jc w:val="center"/>
            </w:pPr>
            <w:r/>
            <w:r>
              <w:rPr>
                <w:rFonts w:ascii="Calibri" w:hAnsi="Calibri"/>
                <w:b w:val="0"/>
                <w:color w:val="000000"/>
                <w:sz w:val="18"/>
              </w:rPr>
              <w:t>0.550</w:t>
            </w:r>
          </w:p>
        </w:tc>
        <w:tc>
          <w:tcPr>
            <w:tcW w:type="dxa" w:w="1701"/>
          </w:tcPr>
          <w:p>
            <w:pPr>
              <w:spacing w:line="260" w:lineRule="exact"/>
              <w:jc w:val="center"/>
            </w:pPr>
            <w:r/>
            <w:r>
              <w:rPr>
                <w:rFonts w:ascii="Calibri" w:hAnsi="Calibri"/>
                <w:b w:val="0"/>
                <w:color w:val="000000"/>
                <w:sz w:val="18"/>
              </w:rPr>
              <w:t>0.540</w:t>
            </w:r>
          </w:p>
        </w:tc>
      </w:tr>
      <w:tr>
        <w:tc>
          <w:tcPr>
            <w:tcW w:type="dxa" w:w="2268"/>
            <w:shd w:fill="EDF2F9"/>
          </w:tcPr>
          <w:p>
            <w:pPr>
              <w:spacing w:line="260" w:lineRule="exact"/>
              <w:jc w:val="center"/>
            </w:pPr>
            <w:r/>
            <w:r>
              <w:rPr>
                <w:rFonts w:ascii="Calibri" w:hAnsi="Calibri"/>
                <w:b w:val="0"/>
                <w:color w:val="000000"/>
                <w:sz w:val="18"/>
              </w:rPr>
              <w:t>support/service</w:t>
            </w:r>
          </w:p>
        </w:tc>
        <w:tc>
          <w:tcPr>
            <w:tcW w:type="dxa" w:w="1134"/>
            <w:shd w:fill="EDF2F9"/>
          </w:tcPr>
          <w:p>
            <w:pPr>
              <w:spacing w:line="260" w:lineRule="exact"/>
              <w:jc w:val="center"/>
            </w:pPr>
            <w:r/>
            <w:r>
              <w:rPr>
                <w:rFonts w:ascii="Calibri" w:hAnsi="Calibri"/>
                <w:b w:val="0"/>
                <w:color w:val="000000"/>
                <w:sz w:val="18"/>
              </w:rPr>
              <w:t>23</w:t>
            </w:r>
          </w:p>
        </w:tc>
        <w:tc>
          <w:tcPr>
            <w:tcW w:type="dxa" w:w="1701"/>
            <w:shd w:fill="EDF2F9"/>
          </w:tcPr>
          <w:p>
            <w:pPr>
              <w:spacing w:line="260" w:lineRule="exact"/>
              <w:jc w:val="center"/>
            </w:pPr>
            <w:r/>
            <w:r>
              <w:rPr>
                <w:rFonts w:ascii="Calibri" w:hAnsi="Calibri"/>
                <w:b w:val="0"/>
                <w:color w:val="000000"/>
                <w:sz w:val="18"/>
              </w:rPr>
              <w:t>0.478</w:t>
            </w:r>
          </w:p>
        </w:tc>
        <w:tc>
          <w:tcPr>
            <w:tcW w:type="dxa" w:w="1701"/>
            <w:shd w:fill="EDF2F9"/>
          </w:tcPr>
          <w:p>
            <w:pPr>
              <w:spacing w:line="260" w:lineRule="exact"/>
              <w:jc w:val="center"/>
            </w:pPr>
            <w:r/>
            <w:r>
              <w:rPr>
                <w:rFonts w:ascii="Calibri" w:hAnsi="Calibri"/>
                <w:b w:val="0"/>
                <w:color w:val="000000"/>
                <w:sz w:val="18"/>
              </w:rPr>
              <w:t>0.471</w:t>
            </w:r>
          </w:p>
        </w:tc>
      </w:tr>
      <w:tr>
        <w:tc>
          <w:tcPr>
            <w:tcW w:type="dxa" w:w="2268"/>
          </w:tcPr>
          <w:p>
            <w:pPr>
              <w:spacing w:line="260" w:lineRule="exact"/>
              <w:jc w:val="center"/>
            </w:pPr>
            <w:r/>
            <w:r>
              <w:rPr>
                <w:rFonts w:ascii="Calibri" w:hAnsi="Calibri"/>
                <w:b w:val="0"/>
                <w:color w:val="000000"/>
                <w:sz w:val="18"/>
              </w:rPr>
              <w:t>other</w:t>
            </w:r>
          </w:p>
        </w:tc>
        <w:tc>
          <w:tcPr>
            <w:tcW w:type="dxa" w:w="1134"/>
          </w:tcPr>
          <w:p>
            <w:pPr>
              <w:spacing w:line="260" w:lineRule="exact"/>
              <w:jc w:val="center"/>
            </w:pPr>
            <w:r/>
            <w:r>
              <w:rPr>
                <w:rFonts w:ascii="Calibri" w:hAnsi="Calibri"/>
                <w:b w:val="0"/>
                <w:color w:val="000000"/>
                <w:sz w:val="18"/>
              </w:rPr>
              <w:t>73</w:t>
            </w:r>
          </w:p>
        </w:tc>
        <w:tc>
          <w:tcPr>
            <w:tcW w:type="dxa" w:w="1701"/>
          </w:tcPr>
          <w:p>
            <w:pPr>
              <w:spacing w:line="260" w:lineRule="exact"/>
              <w:jc w:val="center"/>
            </w:pPr>
            <w:r/>
            <w:r>
              <w:rPr>
                <w:rFonts w:ascii="Calibri" w:hAnsi="Calibri"/>
                <w:b w:val="0"/>
                <w:color w:val="000000"/>
                <w:sz w:val="18"/>
              </w:rPr>
              <w:t>0.493</w:t>
            </w:r>
          </w:p>
        </w:tc>
        <w:tc>
          <w:tcPr>
            <w:tcW w:type="dxa" w:w="1701"/>
          </w:tcPr>
          <w:p>
            <w:pPr>
              <w:spacing w:line="260" w:lineRule="exact"/>
              <w:jc w:val="center"/>
            </w:pPr>
            <w:r/>
            <w:r>
              <w:rPr>
                <w:rFonts w:ascii="Calibri" w:hAnsi="Calibri"/>
                <w:b w:val="0"/>
                <w:color w:val="000000"/>
                <w:sz w:val="18"/>
              </w:rPr>
              <w:t>0.473</w:t>
            </w:r>
          </w:p>
        </w:tc>
      </w:tr>
      <w:tr>
        <w:tc>
          <w:tcPr>
            <w:tcW w:type="dxa" w:w="2268"/>
            <w:shd w:fill="EDF2F9"/>
          </w:tcPr>
          <w:p>
            <w:pPr>
              <w:spacing w:line="260" w:lineRule="exact"/>
              <w:jc w:val="center"/>
            </w:pPr>
            <w:r/>
            <w:r>
              <w:rPr>
                <w:rFonts w:ascii="Calibri" w:hAnsi="Calibri"/>
                <w:b w:val="0"/>
                <w:color w:val="000000"/>
                <w:sz w:val="18"/>
              </w:rPr>
              <w:t>price/value</w:t>
            </w:r>
          </w:p>
        </w:tc>
        <w:tc>
          <w:tcPr>
            <w:tcW w:type="dxa" w:w="1134"/>
            <w:shd w:fill="EDF2F9"/>
          </w:tcPr>
          <w:p>
            <w:pPr>
              <w:spacing w:line="260" w:lineRule="exact"/>
              <w:jc w:val="center"/>
            </w:pPr>
            <w:r/>
            <w:r>
              <w:rPr>
                <w:rFonts w:ascii="Calibri" w:hAnsi="Calibri"/>
                <w:b w:val="0"/>
                <w:color w:val="000000"/>
                <w:sz w:val="18"/>
              </w:rPr>
              <w:t>12</w:t>
            </w:r>
          </w:p>
        </w:tc>
        <w:tc>
          <w:tcPr>
            <w:tcW w:type="dxa" w:w="1701"/>
            <w:shd w:fill="EDF2F9"/>
          </w:tcPr>
          <w:p>
            <w:pPr>
              <w:spacing w:line="260" w:lineRule="exact"/>
              <w:jc w:val="center"/>
            </w:pPr>
            <w:r/>
            <w:r>
              <w:rPr>
                <w:rFonts w:ascii="Calibri" w:hAnsi="Calibri"/>
                <w:b w:val="0"/>
                <w:color w:val="000000"/>
                <w:sz w:val="18"/>
              </w:rPr>
              <w:t>0.667</w:t>
            </w:r>
          </w:p>
        </w:tc>
        <w:tc>
          <w:tcPr>
            <w:tcW w:type="dxa" w:w="1701"/>
            <w:shd w:fill="EDF2F9"/>
          </w:tcPr>
          <w:p>
            <w:pPr>
              <w:spacing w:line="260" w:lineRule="exact"/>
              <w:jc w:val="center"/>
            </w:pPr>
            <w:r/>
            <w:r>
              <w:rPr>
                <w:rFonts w:ascii="Calibri" w:hAnsi="Calibri"/>
                <w:b w:val="0"/>
                <w:color w:val="000000"/>
                <w:sz w:val="18"/>
              </w:rPr>
              <w:t>—</w:t>
            </w:r>
          </w:p>
        </w:tc>
      </w:tr>
    </w:tbl>
    <w:p>
      <w:pPr>
        <w:jc w:val="center"/>
      </w:pPr>
      <w:r>
        <w:rPr>
          <w:rFonts w:ascii="Calibri" w:hAnsi="Calibri"/>
          <w:i/>
          <w:color w:val="444444"/>
          <w:sz w:val="18"/>
        </w:rPr>
        <w:t>Table 6: Per-category accuracy and macro-F1 on the test set (best model)</w:t>
      </w:r>
    </w:p>
    <w:p>
      <w:pPr>
        <w:jc w:val="center"/>
      </w:pPr>
      <w:r>
        <w:drawing>
          <wp:inline xmlns:a="http://schemas.openxmlformats.org/drawingml/2006/main" xmlns:pic="http://schemas.openxmlformats.org/drawingml/2006/picture">
            <wp:extent cx="4389120" cy="2194560"/>
            <wp:docPr id="3" name="Picture 3"/>
            <wp:cNvGraphicFramePr>
              <a:graphicFrameLocks noChangeAspect="1"/>
            </wp:cNvGraphicFramePr>
            <a:graphic>
              <a:graphicData uri="http://schemas.openxmlformats.org/drawingml/2006/picture">
                <pic:pic>
                  <pic:nvPicPr>
                    <pic:cNvPr id="0" name="per_category_accuracy.png"/>
                    <pic:cNvPicPr/>
                  </pic:nvPicPr>
                  <pic:blipFill>
                    <a:blip r:embed="rId13"/>
                    <a:stretch>
                      <a:fillRect/>
                    </a:stretch>
                  </pic:blipFill>
                  <pic:spPr>
                    <a:xfrm>
                      <a:off x="0" y="0"/>
                      <a:ext cx="4389120" cy="2194560"/>
                    </a:xfrm>
                    <a:prstGeom prst="rect"/>
                  </pic:spPr>
                </pic:pic>
              </a:graphicData>
            </a:graphic>
          </wp:inline>
        </w:drawing>
      </w:r>
    </w:p>
    <w:p>
      <w:pPr>
        <w:jc w:val="center"/>
      </w:pPr>
      <w:r>
        <w:rPr>
          <w:rFonts w:ascii="Calibri" w:hAnsi="Calibri"/>
          <w:i/>
          <w:color w:val="444444"/>
          <w:sz w:val="18"/>
        </w:rPr>
        <w:t>Figure 3: Per-category accuracy (test set)</w:t>
      </w:r>
    </w:p>
    <w:p>
      <w:pPr>
        <w:pStyle w:val="Heading2"/>
      </w:pPr>
      <w:r>
        <w:rPr>
          <w:rFonts w:ascii="Calibri" w:hAnsi="Calibri"/>
          <w:color w:val="1F3A5F"/>
        </w:rPr>
        <w:t>7.5 EDA and Insight Visualizations</w:t>
      </w:r>
    </w:p>
    <w:p>
      <w:pPr>
        <w:jc w:val="center"/>
      </w:pPr>
      <w:r>
        <w:drawing>
          <wp:inline xmlns:a="http://schemas.openxmlformats.org/drawingml/2006/main" xmlns:pic="http://schemas.openxmlformats.org/drawingml/2006/picture">
            <wp:extent cx="4754880" cy="1188720"/>
            <wp:docPr id="4" name="Picture 4"/>
            <wp:cNvGraphicFramePr>
              <a:graphicFrameLocks noChangeAspect="1"/>
            </wp:cNvGraphicFramePr>
            <a:graphic>
              <a:graphicData uri="http://schemas.openxmlformats.org/drawingml/2006/picture">
                <pic:pic>
                  <pic:nvPicPr>
                    <pic:cNvPr id="0" name="eda_overview.png"/>
                    <pic:cNvPicPr/>
                  </pic:nvPicPr>
                  <pic:blipFill>
                    <a:blip r:embed="rId14"/>
                    <a:stretch>
                      <a:fillRect/>
                    </a:stretch>
                  </pic:blipFill>
                  <pic:spPr>
                    <a:xfrm>
                      <a:off x="0" y="0"/>
                      <a:ext cx="4754880" cy="1188720"/>
                    </a:xfrm>
                    <a:prstGeom prst="rect"/>
                  </pic:spPr>
                </pic:pic>
              </a:graphicData>
            </a:graphic>
          </wp:inline>
        </w:drawing>
      </w:r>
    </w:p>
    <w:p>
      <w:pPr>
        <w:jc w:val="center"/>
      </w:pPr>
      <w:r>
        <w:rPr>
          <w:rFonts w:ascii="Calibri" w:hAnsi="Calibri"/>
          <w:i/>
          <w:color w:val="444444"/>
          <w:sz w:val="18"/>
        </w:rPr>
        <w:t>Figure 4: Exploratory data analysis — sentiment distribution, top 15 aspects, and sentence length distribution</w:t>
      </w:r>
    </w:p>
    <w:p>
      <w:pPr>
        <w:jc w:val="center"/>
      </w:pPr>
      <w:r>
        <w:drawing>
          <wp:inline xmlns:a="http://schemas.openxmlformats.org/drawingml/2006/main" xmlns:pic="http://schemas.openxmlformats.org/drawingml/2006/picture">
            <wp:extent cx="3840480" cy="2743200"/>
            <wp:docPr id="5" name="Picture 5"/>
            <wp:cNvGraphicFramePr>
              <a:graphicFrameLocks noChangeAspect="1"/>
            </wp:cNvGraphicFramePr>
            <a:graphic>
              <a:graphicData uri="http://schemas.openxmlformats.org/drawingml/2006/picture">
                <pic:pic>
                  <pic:nvPicPr>
                    <pic:cNvPr id="0" name="insight_top_aspects.png"/>
                    <pic:cNvPicPr/>
                  </pic:nvPicPr>
                  <pic:blipFill>
                    <a:blip r:embed="rId15"/>
                    <a:stretch>
                      <a:fillRect/>
                    </a:stretch>
                  </pic:blipFill>
                  <pic:spPr>
                    <a:xfrm>
                      <a:off x="0" y="0"/>
                      <a:ext cx="3840480" cy="2743200"/>
                    </a:xfrm>
                    <a:prstGeom prst="rect"/>
                  </pic:spPr>
                </pic:pic>
              </a:graphicData>
            </a:graphic>
          </wp:inline>
        </w:drawing>
      </w:r>
    </w:p>
    <w:p>
      <w:pPr>
        <w:jc w:val="center"/>
      </w:pPr>
      <w:r>
        <w:rPr>
          <w:rFonts w:ascii="Calibri" w:hAnsi="Calibri"/>
          <w:i/>
          <w:color w:val="444444"/>
          <w:sz w:val="18"/>
        </w:rPr>
        <w:t>Figure 5: Most frequently mentioned aspects in test reviews (model predictions)</w:t>
      </w:r>
    </w:p>
    <w:p>
      <w:pPr>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nsight_sentiment_by_category.png"/>
                    <pic:cNvPicPr/>
                  </pic:nvPicPr>
                  <pic:blipFill>
                    <a:blip r:embed="rId16"/>
                    <a:stretch>
                      <a:fillRect/>
                    </a:stretch>
                  </pic:blipFill>
                  <pic:spPr>
                    <a:xfrm>
                      <a:off x="0" y="0"/>
                      <a:ext cx="4389120" cy="2468880"/>
                    </a:xfrm>
                    <a:prstGeom prst="rect"/>
                  </pic:spPr>
                </pic:pic>
              </a:graphicData>
            </a:graphic>
          </wp:inline>
        </w:drawing>
      </w:r>
    </w:p>
    <w:p>
      <w:pPr>
        <w:jc w:val="center"/>
      </w:pPr>
      <w:r>
        <w:rPr>
          <w:rFonts w:ascii="Calibri" w:hAnsi="Calibri"/>
          <w:i/>
          <w:color w:val="444444"/>
          <w:sz w:val="18"/>
        </w:rPr>
        <w:t>Figure 6: Sentiment distribution per aspect category (model predictions on test set)</w:t>
      </w:r>
    </w:p>
    <w:p>
      <w:r>
        <w:br w:type="page"/>
      </w:r>
    </w:p>
    <w:p>
      <w:pPr>
        <w:pStyle w:val="Heading1"/>
      </w:pPr>
      <w:r>
        <w:rPr>
          <w:rFonts w:ascii="Calibri" w:hAnsi="Calibri"/>
          <w:color w:val="1F3A5F"/>
        </w:rPr>
        <w:t>8. Challenges and Limitations</w:t>
      </w:r>
    </w:p>
    <w:p>
      <w:pPr/>
      <w:r>
        <w:t>The following challenges and limitations were identified during development and evaluation:</w:t>
      </w:r>
    </w:p>
    <w:p>
      <w:pPr>
        <w:pStyle w:val="ListBullet"/>
        <w:ind w:left="680"/>
      </w:pPr>
      <w:r>
        <w:t>Mixed-Sentiment Sentences: Sentences containing multiple aspects with different sentiments are the hardest case. The model can erroneously assign one aspect the sentiment of a neighbouring aspect. Error analysis shows that mixed-sentiment sentences have noticeably lower accuracy than single-aspect sentences.</w:t>
      </w:r>
    </w:p>
    <w:p>
      <w:pPr>
        <w:pStyle w:val="ListBullet"/>
        <w:ind w:left="680"/>
      </w:pPr>
      <w:r>
        <w:t>Neutral Class Difficulty: The neutral class comprises only 19.9% of the data and is inherently ambiguous. The boundary between neutral and mild positive/negative opinions is subjective even for human annotators. A disproportionate number of errors involve the neutral class.</w:t>
      </w:r>
    </w:p>
    <w:p>
      <w:pPr>
        <w:pStyle w:val="ListBullet"/>
        <w:ind w:left="680"/>
      </w:pPr>
      <w:r>
        <w:t>Negation Handling: While negation cues are preserved during preprocessing, the models still struggle with complex negation patterns (e.g., "I have not had a problem with the applications" → positive). Error flags show negation is more prevalent among incorrect predictions.</w:t>
      </w:r>
    </w:p>
    <w:p>
      <w:pPr>
        <w:pStyle w:val="ListBullet"/>
        <w:ind w:left="680"/>
      </w:pPr>
      <w:r>
        <w:t>Contrast and Discourse: Sentences with contrastive conjunctions (but, however, although) challenge the model to correctly scope the sentiment to the right aspect.</w:t>
      </w:r>
    </w:p>
    <w:p>
      <w:pPr>
        <w:pStyle w:val="ListBullet"/>
        <w:ind w:left="680"/>
      </w:pPr>
      <w:r>
        <w:t>Domain Specificity: The model is trained exclusively on laptop reviews (~2,300 labelled aspects). Generalization to other product domains (e.g., restaurants, phones) would require domain adaptation or additional labelled data.</w:t>
      </w:r>
    </w:p>
    <w:p>
      <w:pPr>
        <w:pStyle w:val="ListBullet"/>
        <w:ind w:left="680"/>
      </w:pPr>
      <w:r>
        <w:t>Implicit Aspects: Aspects that are implied but not explicitly stated as words (e.g., "It's too heavy" implying weight/portability) are not extracted by the current word-level BIO tagger.</w:t>
      </w:r>
    </w:p>
    <w:p>
      <w:pPr>
        <w:pStyle w:val="ListBullet"/>
        <w:ind w:left="680"/>
      </w:pPr>
      <w:r>
        <w:t>Small Dataset: With only 1,622 training pairs, neural models—especially the attention mechanism—have limited capacity to learn robust aspect-specific patterns, which may explain why BiLSTM + aspect attention does not consistently outperform simpler models.</w:t>
      </w:r>
    </w:p>
    <w:p>
      <w:pPr>
        <w:pStyle w:val="ListBullet"/>
        <w:ind w:left="680"/>
      </w:pPr>
      <w:r>
        <w:t>Sarcasm and Implicit Opinions: The system cannot detect sarcasm or implicit opinions not conveyed through standard opinion words.</w:t>
      </w:r>
    </w:p>
    <w:p>
      <w:pPr>
        <w:pStyle w:val="Heading1"/>
      </w:pPr>
      <w:r>
        <w:rPr>
          <w:rFonts w:ascii="Calibri" w:hAnsi="Calibri"/>
          <w:color w:val="1F3A5F"/>
        </w:rPr>
        <w:t>9. Conclusion and Future Work</w:t>
      </w:r>
    </w:p>
    <w:p>
      <w:pPr>
        <w:pStyle w:val="Heading2"/>
      </w:pPr>
      <w:r>
        <w:rPr>
          <w:rFonts w:ascii="Calibri" w:hAnsi="Calibri"/>
          <w:color w:val="1F3A5F"/>
        </w:rPr>
        <w:t>9.1 Conclusion</w:t>
      </w:r>
    </w:p>
    <w:p>
      <w:pPr/>
      <w:r>
        <w:t>This project successfully implemented an end-to-end multi-aspect sentiment analysis system for product reviews. The two-stage pipeline—BiLSTM-CRF for aspect extraction and a suite of classifiers for sentiment classification—demonstrates the value of aspect-level analysis over coarse-grained document-level sentiment. Key findings include:</w:t>
      </w:r>
    </w:p>
    <w:p>
      <w:pPr>
        <w:pStyle w:val="ListBullet"/>
        <w:ind w:left="680"/>
      </w:pPr>
      <w:r>
        <w:t>The BiLSTM-CRF aspect extractor achieves an exact-match F1 of 0.742, more than doubling the rule baseline (0.316).</w:t>
      </w:r>
    </w:p>
    <w:p>
      <w:pPr>
        <w:pStyle w:val="ListBullet"/>
        <w:ind w:left="680"/>
      </w:pPr>
      <w:r>
        <w:t>Aspect-aware feature engineering (context windows + dependency opinion words) consistently improves sentiment classification over whole-sentence features.</w:t>
      </w:r>
    </w:p>
    <w:p>
      <w:pPr>
        <w:pStyle w:val="ListBullet"/>
        <w:ind w:left="680"/>
      </w:pPr>
      <w:r>
        <w:t>BERT fine-tuning achieves the best sentiment classification performance (macro-F1 0.716, accuracy 74.3%), followed by the CNN over aspect windows (macro-F1 0.626).</w:t>
      </w:r>
    </w:p>
    <w:p>
      <w:pPr>
        <w:pStyle w:val="ListBullet"/>
        <w:ind w:left="680"/>
      </w:pPr>
      <w:r>
        <w:t>Per-category analysis reveals that categories with clear opinion vocabulary (battery/power, screen/display) are classified most accurately, while ambiguous categories (support/service, software/OS) remain challenging.</w:t>
      </w:r>
    </w:p>
    <w:p>
      <w:pPr>
        <w:pStyle w:val="ListBullet"/>
        <w:ind w:left="680"/>
      </w:pPr>
      <w:r>
        <w:t>The Streamlit web application provides an accessible interface for real-time inference with highlighted aspects and confidence scores.</w:t>
      </w:r>
    </w:p>
    <w:p>
      <w:pPr>
        <w:pStyle w:val="Heading2"/>
      </w:pPr>
      <w:r>
        <w:rPr>
          <w:rFonts w:ascii="Calibri" w:hAnsi="Calibri"/>
          <w:color w:val="1F3A5F"/>
        </w:rPr>
        <w:t>9.2 Future Work</w:t>
      </w:r>
    </w:p>
    <w:p>
      <w:pPr>
        <w:pStyle w:val="ListBullet"/>
        <w:ind w:left="680"/>
      </w:pPr>
      <w:r>
        <w:t>Position-Aware Attention: Incorporating the relative position of context words to the aspect token may improve the model's ability to scope sentiment correctly in mixed-opinion sentences.</w:t>
      </w:r>
    </w:p>
    <w:p>
      <w:pPr>
        <w:pStyle w:val="ListBullet"/>
        <w:ind w:left="680"/>
      </w:pPr>
      <w:r>
        <w:t>Pre-trained Transformers for ATE: Replacing the BiLSTM-CRF with a BERT-based token classifier for aspect extraction could improve extraction F1.</w:t>
      </w:r>
    </w:p>
    <w:p>
      <w:pPr>
        <w:pStyle w:val="ListBullet"/>
        <w:ind w:left="680"/>
      </w:pPr>
      <w:r>
        <w:t>Implicit Aspect Detection: Extending the system to detect aspects implied by adjectives (e.g., 'heavy' → weight) using semantic role labelling or knowledge graphs.</w:t>
      </w:r>
    </w:p>
    <w:p>
      <w:pPr>
        <w:pStyle w:val="ListBullet"/>
        <w:ind w:left="680"/>
      </w:pPr>
      <w:r>
        <w:t>Cross-Domain Transfer: Evaluating and adapting the system on restaurant reviews (SemEval-2014 Task 4) and other product categories.</w:t>
      </w:r>
    </w:p>
    <w:p>
      <w:pPr>
        <w:pStyle w:val="ListBullet"/>
        <w:ind w:left="680"/>
      </w:pPr>
      <w:r>
        <w:t>Data Augmentation: Generating synthetic training examples through back-translation or GPT-based paraphrasing to address the small dataset limitation.</w:t>
      </w:r>
    </w:p>
    <w:p>
      <w:pPr>
        <w:pStyle w:val="ListBullet"/>
        <w:ind w:left="680"/>
      </w:pPr>
      <w:r>
        <w:t>Multi-Language Support: Extending the pipeline to support reviews in languages other than English.</w:t>
      </w:r>
    </w:p>
    <w:p>
      <w:r>
        <w:br w:type="page"/>
      </w:r>
    </w:p>
    <w:p>
      <w:pPr>
        <w:pStyle w:val="Heading1"/>
      </w:pPr>
      <w:r>
        <w:rPr>
          <w:rFonts w:ascii="Calibri" w:hAnsi="Calibri"/>
          <w:color w:val="1F3A5F"/>
        </w:rPr>
        <w:t>10. References</w:t>
      </w:r>
    </w:p>
    <w:p>
      <w:pPr>
        <w:pStyle w:val="ListNumber"/>
        <w:spacing w:after="80"/>
      </w:pPr>
      <w:r>
        <w:rPr>
          <w:rFonts w:ascii="Calibri" w:hAnsi="Calibri"/>
          <w:sz w:val="20"/>
        </w:rPr>
        <w:t>Devlin, J., Chang, M.-W., Lee, K., &amp; Toutanova, K. (2019). BERT: Pre-training of deep bidirectional transformers for language understanding. In Proceedings of NAACL-HLT 2019 (pp. 4171–4186). Association for Computational Linguistics.</w:t>
      </w:r>
    </w:p>
    <w:p>
      <w:pPr>
        <w:pStyle w:val="ListNumber"/>
        <w:spacing w:after="80"/>
      </w:pPr>
      <w:r>
        <w:rPr>
          <w:rFonts w:ascii="Calibri" w:hAnsi="Calibri"/>
          <w:sz w:val="20"/>
        </w:rPr>
        <w:t>Huang, Z., Xu, W., &amp; Yu, K. (2015). Bidirectional LSTM-CRF models for sequence tagging. arXiv preprint arXiv:1508.01991.</w:t>
      </w:r>
    </w:p>
    <w:p>
      <w:pPr>
        <w:pStyle w:val="ListNumber"/>
        <w:spacing w:after="80"/>
      </w:pPr>
      <w:r>
        <w:rPr>
          <w:rFonts w:ascii="Calibri" w:hAnsi="Calibri"/>
          <w:sz w:val="20"/>
        </w:rPr>
        <w:t>Kiritchenko, S., Zhu, X., Cherry, C., &amp; Mohammad, S. (2014). NRC-Canada-2014: Detecting aspects and sentiment in customer reviews. In Proceedings of SemEval-2014 (pp. 437–442). Association for Computational Linguistics.</w:t>
      </w:r>
    </w:p>
    <w:p>
      <w:pPr>
        <w:pStyle w:val="ListNumber"/>
        <w:spacing w:after="80"/>
      </w:pPr>
      <w:r>
        <w:rPr>
          <w:rFonts w:ascii="Calibri" w:hAnsi="Calibri"/>
          <w:sz w:val="20"/>
        </w:rPr>
        <w:t>Lample, G., Ballesteros, M., Subramanian, S., Kawakami, K., &amp; Dyer, C. (2016). Neural architectures for named entity recognition. In Proceedings of NAACL-HLT 2016 (pp. 260–270). Association for Computational Linguistics.</w:t>
      </w:r>
    </w:p>
    <w:p>
      <w:pPr>
        <w:pStyle w:val="ListNumber"/>
        <w:spacing w:after="80"/>
      </w:pPr>
      <w:r>
        <w:rPr>
          <w:rFonts w:ascii="Calibri" w:hAnsi="Calibri"/>
          <w:sz w:val="20"/>
        </w:rPr>
        <w:t>Pennington, J., Socher, R., &amp; Manning, C. D. (2014). GloVe: Global vectors for word representation. In Proceedings of EMNLP 2014 (pp. 1532–1543). Association for Computational Linguistics.</w:t>
      </w:r>
    </w:p>
    <w:p>
      <w:pPr>
        <w:pStyle w:val="ListNumber"/>
        <w:spacing w:after="80"/>
      </w:pPr>
      <w:r>
        <w:rPr>
          <w:rFonts w:ascii="Calibri" w:hAnsi="Calibri"/>
          <w:sz w:val="20"/>
        </w:rPr>
        <w:t>Pontiki, M., Galanis, D., Pavlopoulos, J., Papageorgiou, H., Androutsopoulos, I., &amp; Manandhar, S. (2014). SemEval-2014 Task 4: Aspect based sentiment analysis. In Proceedings of SemEval-2014 (pp. 27–35). Association for Computational Linguistics.</w:t>
      </w:r>
    </w:p>
    <w:p>
      <w:pPr>
        <w:pStyle w:val="ListNumber"/>
        <w:spacing w:after="80"/>
      </w:pPr>
      <w:r>
        <w:rPr>
          <w:rFonts w:ascii="Calibri" w:hAnsi="Calibri"/>
          <w:sz w:val="20"/>
        </w:rPr>
        <w:t>Tang, D., Qin, B., &amp; Liu, T. (2016). Aspect level sentiment classification with deep memory network. In Proceedings of EMNLP 2016 (pp. 214–224). Association for Computational Linguistics.</w:t>
      </w:r>
    </w:p>
    <w:p>
      <w:pPr>
        <w:pStyle w:val="ListNumber"/>
        <w:spacing w:after="80"/>
      </w:pPr>
      <w:r>
        <w:rPr>
          <w:rFonts w:ascii="Calibri" w:hAnsi="Calibri"/>
          <w:sz w:val="20"/>
        </w:rPr>
        <w:t>Wang, Y., Huang, M., Zhu, X., &amp; Zhao, L. (2016). Attention-based LSTM for aspect-level sentiment classification. In Proceedings of EMNLP 2016 (pp. 606–615). Association for Computational Linguistics.</w:t>
      </w:r>
    </w:p>
    <w:p>
      <w:pPr>
        <w:pStyle w:val="Heading1"/>
      </w:pPr>
      <w:r>
        <w:rPr>
          <w:rFonts w:ascii="Calibri" w:hAnsi="Calibri"/>
          <w:color w:val="1F3A5F"/>
        </w:rPr>
        <w:t>11. Team Contributions</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2E75B6"/>
          </w:tcPr>
          <w:p>
            <w:pPr>
              <w:spacing w:line="260" w:lineRule="exact"/>
              <w:jc w:val="center"/>
            </w:pPr>
            <w:r/>
            <w:r>
              <w:rPr>
                <w:rFonts w:ascii="Calibri" w:hAnsi="Calibri"/>
                <w:b/>
                <w:color w:val="FFFFFF"/>
                <w:sz w:val="18"/>
              </w:rPr>
              <w:t>Team Member</w:t>
            </w:r>
          </w:p>
        </w:tc>
        <w:tc>
          <w:tcPr>
            <w:tcW w:type="dxa" w:w="1701"/>
            <w:shd w:fill="2E75B6"/>
          </w:tcPr>
          <w:p>
            <w:pPr>
              <w:spacing w:line="260" w:lineRule="exact"/>
              <w:jc w:val="center"/>
            </w:pPr>
            <w:r/>
            <w:r>
              <w:rPr>
                <w:rFonts w:ascii="Calibri" w:hAnsi="Calibri"/>
                <w:b/>
                <w:color w:val="FFFFFF"/>
                <w:sz w:val="18"/>
              </w:rPr>
              <w:t>Enrollment No.</w:t>
            </w:r>
          </w:p>
        </w:tc>
        <w:tc>
          <w:tcPr>
            <w:tcW w:type="dxa" w:w="5669"/>
            <w:shd w:fill="2E75B6"/>
          </w:tcPr>
          <w:p>
            <w:pPr>
              <w:spacing w:line="260" w:lineRule="exact"/>
              <w:jc w:val="center"/>
            </w:pPr>
            <w:r/>
            <w:r>
              <w:rPr>
                <w:rFonts w:ascii="Calibri" w:hAnsi="Calibri"/>
                <w:b/>
                <w:color w:val="FFFFFF"/>
                <w:sz w:val="18"/>
              </w:rPr>
              <w:t>Contributions</w:t>
            </w:r>
          </w:p>
        </w:tc>
      </w:tr>
      <w:tr>
        <w:tc>
          <w:tcPr>
            <w:tcW w:type="dxa" w:w="1984"/>
          </w:tcPr>
          <w:p>
            <w:pPr>
              <w:spacing w:line="260" w:lineRule="exact"/>
              <w:jc w:val="center"/>
            </w:pPr>
            <w:r/>
            <w:r>
              <w:rPr>
                <w:rFonts w:ascii="Calibri" w:hAnsi="Calibri"/>
                <w:b w:val="0"/>
                <w:color w:val="000000"/>
                <w:sz w:val="18"/>
              </w:rPr>
              <w:t>Deep Hirapara</w:t>
            </w:r>
          </w:p>
        </w:tc>
        <w:tc>
          <w:tcPr>
            <w:tcW w:type="dxa" w:w="1701"/>
          </w:tcPr>
          <w:p>
            <w:pPr>
              <w:spacing w:line="260" w:lineRule="exact"/>
              <w:jc w:val="center"/>
            </w:pPr>
            <w:r/>
            <w:r>
              <w:rPr>
                <w:rFonts w:ascii="Calibri" w:hAnsi="Calibri"/>
                <w:b w:val="0"/>
                <w:color w:val="000000"/>
                <w:sz w:val="18"/>
              </w:rPr>
              <w:t>23BIT013</w:t>
            </w:r>
          </w:p>
        </w:tc>
        <w:tc>
          <w:tcPr>
            <w:tcW w:type="dxa" w:w="5669"/>
          </w:tcPr>
          <w:p>
            <w:pPr>
              <w:spacing w:line="260" w:lineRule="exact"/>
              <w:jc w:val="center"/>
            </w:pPr>
            <w:r/>
            <w:r>
              <w:rPr>
                <w:rFonts w:ascii="Calibri" w:hAnsi="Calibri"/>
                <w:b w:val="0"/>
                <w:color w:val="000000"/>
                <w:sz w:val="18"/>
              </w:rPr>
              <w:t>Data parsing &amp; EDA (Step 1); Text preprocessing &amp; splitting (Step 2); BiLSTM-CRF aspect extraction (Step 3); Feature engineering (Step 4); Model training &amp; evaluation on Colab (Step 5); Inference pipeline; Streamlit application development; Error analysis &amp; insight generation (Step 6)</w:t>
            </w:r>
          </w:p>
        </w:tc>
      </w:tr>
      <w:tr>
        <w:tc>
          <w:tcPr>
            <w:tcW w:type="dxa" w:w="1984"/>
            <w:shd w:fill="EDF2F9"/>
          </w:tcPr>
          <w:p>
            <w:pPr>
              <w:spacing w:line="260" w:lineRule="exact"/>
              <w:jc w:val="center"/>
            </w:pPr>
            <w:r/>
            <w:r>
              <w:rPr>
                <w:rFonts w:ascii="Calibri" w:hAnsi="Calibri"/>
                <w:b w:val="0"/>
                <w:color w:val="000000"/>
                <w:sz w:val="18"/>
              </w:rPr>
              <w:t>Darshna Ajudia</w:t>
            </w:r>
          </w:p>
        </w:tc>
        <w:tc>
          <w:tcPr>
            <w:tcW w:type="dxa" w:w="1701"/>
            <w:shd w:fill="EDF2F9"/>
          </w:tcPr>
          <w:p>
            <w:pPr>
              <w:spacing w:line="260" w:lineRule="exact"/>
              <w:jc w:val="center"/>
            </w:pPr>
            <w:r/>
            <w:r>
              <w:rPr>
                <w:rFonts w:ascii="Calibri" w:hAnsi="Calibri"/>
                <w:b w:val="0"/>
                <w:color w:val="000000"/>
                <w:sz w:val="18"/>
              </w:rPr>
              <w:t>23BIT007</w:t>
            </w:r>
          </w:p>
        </w:tc>
        <w:tc>
          <w:tcPr>
            <w:tcW w:type="dxa" w:w="5669"/>
            <w:shd w:fill="EDF2F9"/>
          </w:tcPr>
          <w:p>
            <w:pPr>
              <w:spacing w:line="260" w:lineRule="exact"/>
              <w:jc w:val="center"/>
            </w:pPr>
            <w:r/>
            <w:r>
              <w:rPr>
                <w:rFonts w:ascii="Calibri" w:hAnsi="Calibri"/>
                <w:b w:val="0"/>
                <w:color w:val="000000"/>
                <w:sz w:val="18"/>
              </w:rPr>
              <w:t>Literature review &amp; related work survey; Aspect categorization module; Per-category results analysis; Business insight visualizations; Report writing &amp; formatting; Testing &amp; validation of the Streamlit application; Documentation</w:t>
            </w:r>
          </w:p>
        </w:tc>
      </w:tr>
    </w:tbl>
    <w:p>
      <w:pPr>
        <w:jc w:val="center"/>
      </w:pPr>
      <w:r>
        <w:rPr>
          <w:rFonts w:ascii="Calibri" w:hAnsi="Calibri"/>
          <w:i/>
          <w:color w:val="444444"/>
          <w:sz w:val="18"/>
        </w:rPr>
        <w:t>Table 7: Team contributions</w:t>
      </w:r>
    </w:p>
    <w:p>
      <w:pPr/>
    </w:p>
    <w:p>
      <w:r>
        <w:rPr>
          <w:b/>
          <w:sz w:val="20"/>
        </w:rPr>
        <w:t xml:space="preserve">Note: </w:t>
      </w:r>
      <w:r>
        <w:rPr>
          <w:i/>
          <w:sz w:val="20"/>
        </w:rPr>
        <w:t>The above contribution breakdown is a reasonable inference based on codebase authorship patterns. Both members collaborated throughout the project lifecycle and reviewed each other's work.</w:t>
      </w:r>
    </w:p>
    <w:p/>
    <w:p>
      <w:pPr>
        <w:pStyle w:val="Heading2"/>
      </w:pPr>
      <w:r>
        <w:rPr>
          <w:rFonts w:ascii="Calibri" w:hAnsi="Calibri"/>
          <w:color w:val="1F3A5F"/>
        </w:rPr>
        <w:t>Assumptions Made</w:t>
      </w:r>
    </w:p>
    <w:p>
      <w:pPr>
        <w:pStyle w:val="ListBullet"/>
        <w:ind w:left="680"/>
      </w:pPr>
      <w:r>
        <w:t>Team member roles were inferred from codebase structure; exact division of labour was not determinable from files alone.</w:t>
      </w:r>
    </w:p>
    <w:p>
      <w:pPr>
        <w:pStyle w:val="ListBullet"/>
        <w:ind w:left="680"/>
      </w:pPr>
      <w:r>
        <w:t>The BERT results in model_comparison.csv were accepted as reported by the Colab notebook execution; the notebook itself was not re-executed.</w:t>
      </w:r>
    </w:p>
    <w:p>
      <w:pPr>
        <w:pStyle w:val="ListBullet"/>
        <w:ind w:left="680"/>
      </w:pPr>
      <w:r>
        <w:t>The best model referred to in Step 6 analysis scripts was determined dynamically by validation macro-F1 from the model_comparison.csv file.</w:t>
      </w:r>
    </w:p>
    <w:p>
      <w:pPr>
        <w:pStyle w:val="ListBullet"/>
        <w:ind w:left="680"/>
      </w:pPr>
      <w:r>
        <w:t>All figures used in this report were generated by the project's own scripts from actual data; no values were fabricated.</w:t>
      </w:r>
    </w:p>
    <w:p>
      <w:pPr>
        <w:pStyle w:val="ListBullet"/>
        <w:ind w:left="680"/>
      </w:pPr>
      <w:r>
        <w:t>The confusion matrix figures (cm_classical.png, cm_deep.png) were generated during the Colab notebook execution and correspond to the best-performing classical and deep models by validation F1.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MERGEFORMAT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88888"/>
        <w:sz w:val="16"/>
      </w:rPr>
      <w:t>Multi-Aspect Sentiment Analysis System for Product Reviews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