
<file path=[Content_Types].xml><?xml version="1.0" encoding="utf-8"?>
<Types xmlns="http://schemas.openxmlformats.org/package/2006/content-types">
  <Default Extension="png" ContentType="image/pn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Auto Ticket Classification using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962600"/>
            <wp:effectExtent l="0" t="0" r="0" b="0"/>
            <wp:docPr id="3" name="image2.png" descr="Solution architecture of Auto Ticket Classification using Flow Desig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olution architecture of Auto Ticket Classification using Flow Designer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Auto Ticket Classification using Flow Designer</w:t>
      </w:r>
    </w:p>
    <w:p>
      <w:pPr>
        <w:pageBreakBefore/>
        <w:rPr>
          <w:b/>
        </w:rPr>
      </w:pPr>
      <w:r>
        <w:rPr>
          <w:b/>
        </w:rPr>
        <w:t>Components and Data Flow:</w:t>
      </w:r>
    </w:p>
    <w:p>
      <w:r>
        <w:t>The solution adds a Flow Designer flow on top of the existing ServiceNow incident process. When a ticket arrives, the flow reads its text, applies the keyword rules, updates the classification fields and routes the ticket to the correct team, and unmatched tickets go to manual triage.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</w:tblPr>
      <w:tblGrid>
        <w:gridCol w:w="700"/>
        <w:gridCol w:w="2600"/>
        <w:gridCol w:w="5726"/>
      </w:tblGrid>
      <w:tr>
        <w:trPr>
          <w:tblHeader/>
        </w:trPr>
        <w:tc>
          <w:tcPr>
            <w:tcW w:w="700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S.No.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Component</w:t>
            </w:r>
          </w:p>
        </w:tc>
        <w:tc>
          <w:tcPr>
            <w:tcW w:w="5726" w:type="dxa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Ticket Sources</w:t>
            </w:r>
          </w:p>
        </w:tc>
        <w:tc>
          <w:tcPr>
            <w:tcW w:w="5726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Employees raise incidents through the portal, inbound email, virtual agent chat, or agents log them from phone calls and walk-ups.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Incident Table</w:t>
            </w:r>
          </w:p>
        </w:tc>
        <w:tc>
          <w:tcPr>
            <w:tcW w:w="5726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Every new or updated ticket is stored in the ServiceNow incident table, which starts the automation.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Flow Designer Trigger</w:t>
            </w:r>
          </w:p>
        </w:tc>
        <w:tc>
          <w:tcPr>
            <w:tcW w:w="5726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The flow runs automatically when an incident is created or updated, with no manual step.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Read Ticket Text</w:t>
            </w:r>
          </w:p>
        </w:tc>
        <w:tc>
          <w:tcPr>
            <w:tcW w:w="5726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The flow reads the short description and description into flow variables for matching.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If / Else Keyword Logic</w:t>
            </w:r>
          </w:p>
        </w:tc>
        <w:tc>
          <w:tcPr>
            <w:tcW w:w="5726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Conditions check for keywords such as VPN, password, email, network and hardware to decide the correct class of ticket.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Update Record Action</w:t>
            </w:r>
          </w:p>
        </w:tc>
        <w:tc>
          <w:tcPr>
            <w:tcW w:w="5726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On a match, the flow sets the category, subcategory, priority and assignment group on the incident.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Fallback Route</w:t>
            </w:r>
          </w:p>
        </w:tc>
        <w:tc>
          <w:tcPr>
            <w:tcW w:w="5726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If nothing matches, the ticket goes to a default triage group where the manual triage team reviews and reassigns it.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Work Notes and Notification</w:t>
            </w:r>
          </w:p>
        </w:tc>
        <w:tc>
          <w:tcPr>
            <w:tcW w:w="5726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The flow writes what it did into the work notes and notifies the assigned group.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Assignment Group Queue</w:t>
            </w:r>
          </w:p>
        </w:tc>
        <w:tc>
          <w:tcPr>
            <w:tcW w:w="5726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The right team sees the ticket in its queue and an agent works on it and resolves it.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Dashboards and Reports</w:t>
            </w:r>
          </w:p>
        </w:tc>
        <w:tc>
          <w:tcPr>
            <w:tcW w:w="5726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Reports track SLA compliance, mean time to resolve and ticket volume by category.</w:t>
            </w:r>
          </w:p>
        </w:tc>
      </w:tr>
    </w:tbl>
    <w:p/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https://docs.servicenow.com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servicenow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