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ANI Healthcare Clinical Operations Manual</w:t>
      </w:r>
    </w:p>
    <w:p>
      <w:r>
        <w:br/>
        <w:t>ANI Healthcare operates a telemedicine program called CareConnect.</w:t>
        <w:br/>
        <w:br/>
        <w:t>Program Details:</w:t>
        <w:br/>
        <w:t>- Started: March 2024</w:t>
        <w:br/>
        <w:t>- Physicians enrolled: 320</w:t>
        <w:br/>
        <w:t>- Average daily consultations: 2,800</w:t>
        <w:br/>
        <w:t>- Patient satisfaction score: 94%</w:t>
        <w:br/>
        <w:br/>
        <w:t>Telemedicine Workflow:</w:t>
        <w:br/>
        <w:t>1. Patient books appointment.</w:t>
        <w:br/>
        <w:t>2. Nurse performs pre-screening.</w:t>
        <w:br/>
        <w:t>3. Physician conducts consultation.</w:t>
        <w:br/>
        <w:t>4. Digital prescription is generated.</w:t>
        <w:br/>
        <w:t>5. Follow-up reminder is sent after 7 days.</w:t>
        <w:br/>
        <w:br/>
        <w:t>Escalation Policy:</w:t>
        <w:br/>
        <w:t>Patients reporting chest pain, severe shortness of breath, or loss of consciousness</w:t>
        <w:br/>
        <w:t>must be escalated to emergency services immediately.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