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40"/>
        <w:jc w:val="center"/>
      </w:pPr>
      <w:r>
        <w:rPr>
          <w:rFonts w:ascii="Calibri" w:cs="Calibri" w:eastAsia="Calibri" w:hAnsi="Calibri"/>
          <w:b/>
          <w:bCs/>
          <w:color w:val="1F3864"/>
          <w:sz w:val="44"/>
          <w:szCs w:val="44"/>
        </w:rPr>
        <w:t xml:space="preserve">DMI CAMPUS CONNECT</w:t>
      </w:r>
    </w:p>
    <w:p>
      <w:pPr>
        <w:spacing w:after="320"/>
        <w:jc w:val="center"/>
      </w:pPr>
      <w:r>
        <w:rPr>
          <w:rFonts w:ascii="Calibri" w:cs="Calibri" w:eastAsia="Calibri" w:hAnsi="Calibri"/>
          <w:color w:val="2E74B5"/>
          <w:sz w:val="26"/>
          <w:szCs w:val="26"/>
        </w:rPr>
        <w:t xml:space="preserve">Team Guide</w:t>
      </w:r>
    </w:p>
    <w:p>
      <w:pPr>
        <w:spacing w:after="100"/>
        <w:jc w:val="center"/>
      </w:pPr>
      <w:r>
        <w:rPr>
          <w:rFonts w:ascii="Calibri" w:cs="Calibri" w:eastAsia="Calibri" w:hAnsi="Calibri"/>
          <w:b/>
          <w:bCs/>
          <w:color w:val="13233F"/>
          <w:sz w:val="30"/>
          <w:szCs w:val="30"/>
        </w:rPr>
        <w:t xml:space="preserve">GITHUB WORKFLOW &amp; COLLABORATION GUIDE</w:t>
      </w:r>
    </w:p>
    <w:p>
      <w:pPr>
        <w:spacing w:after="600"/>
        <w:jc w:val="center"/>
      </w:pPr>
      <w:r>
        <w:rPr>
          <w:rFonts w:ascii="Calibri" w:cs="Calibri" w:eastAsia="Calibri" w:hAnsi="Calibri"/>
          <w:i/>
          <w:iCs/>
          <w:color w:val="404040"/>
          <w:sz w:val="24"/>
          <w:szCs w:val="24"/>
        </w:rPr>
        <w:t xml:space="preserve">For All 13 Interns — Read Before Your First Commit</w:t>
      </w:r>
    </w:p>
    <w:tbl>
      <w:tblPr>
        <w:tblW w:type="pct" w:w="72%"/>
        <w:jc w:val="center"/>
        <w:tblBorders>
          <w:top w:val="single" w:color="1F3864" w:sz="6"/>
          <w:left w:val="single" w:color="1F3864" w:sz="6"/>
          <w:bottom w:val="single" w:color="1F3864" w:sz="6"/>
          <w:right w:val="single" w:color="1F3864" w:sz="6"/>
          <w:insideH w:val="single" w:color="D9D9D9" w:sz="4"/>
          <w:insideV w:val="single" w:color="D9D9D9" w:sz="4"/>
        </w:tblBorders>
      </w:tblPr>
      <w:tblGrid>
        <w:gridCol w:w="100"/>
        <w:gridCol w:w="100"/>
      </w:tblGrid>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Applies To</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All 13 module owners (Interns 1–13)</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Repository Structure</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Single monorepo — one folder per module</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Branching Model</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Everyone branches off main; one feature branch per unit of work</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Code Review</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Team lead reviews and approves every pull request before merge</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Companion Documents</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Project Overview · Master Architecture · Your own Module Brief</w:t>
            </w:r>
          </w:p>
        </w:tc>
      </w:tr>
    </w:tbl>
    <w:p>
      <w:r>
        <w:br w:type="page"/>
      </w:r>
    </w:p>
    <w:p>
      <w:pPr>
        <w:pStyle w:val="Heading1"/>
        <w:spacing w:after="320"/>
      </w:pPr>
      <w:r>
        <w:rPr>
          <w:rFonts w:ascii="Calibri" w:cs="Calibri" w:eastAsia="Calibri" w:hAnsi="Calibri"/>
          <w:b/>
          <w:bCs/>
          <w:color w:val="1F3864"/>
        </w:rPr>
        <w:t xml:space="preserve">Table of Contents</w:t>
      </w:r>
    </w:p>
    <w:p>
      <w:pPr>
        <w:tabs>
          <w:tab w:val="right" w:pos="9026" w:leader="dot"/>
        </w:tabs>
        <w:spacing w:after="160"/>
      </w:pPr>
      <w:r>
        <w:rPr>
          <w:rFonts w:ascii="Calibri" w:cs="Calibri" w:eastAsia="Calibri" w:hAnsi="Calibri"/>
          <w:b/>
          <w:bCs/>
          <w:color w:val="2E74B5"/>
          <w:sz w:val="22"/>
          <w:szCs w:val="22"/>
        </w:rPr>
        <w:t xml:space="preserve">1   </w:t>
      </w:r>
      <w:r>
        <w:rPr>
          <w:rFonts w:ascii="Calibri" w:cs="Calibri" w:eastAsia="Calibri" w:hAnsi="Calibri"/>
          <w:color w:val="13233F"/>
          <w:sz w:val="22"/>
          <w:szCs w:val="22"/>
        </w:rPr>
        <w:t xml:space="preserve">Purpose of This Guide</w:t>
      </w:r>
      <w:r>
        <w:rPr>
          <w:rFonts w:ascii="Calibri" w:cs="Calibri" w:eastAsia="Calibri" w:hAnsi="Calibri"/>
          <w:color w:val="404040"/>
          <w:sz w:val="22"/>
          <w:szCs w:val="22"/>
        </w:rPr>
        <w:t xml:space="preserve">	3</w:t>
      </w:r>
    </w:p>
    <w:p>
      <w:pPr>
        <w:tabs>
          <w:tab w:val="right" w:pos="9026" w:leader="dot"/>
        </w:tabs>
        <w:spacing w:after="160"/>
      </w:pPr>
      <w:r>
        <w:rPr>
          <w:rFonts w:ascii="Calibri" w:cs="Calibri" w:eastAsia="Calibri" w:hAnsi="Calibri"/>
          <w:b/>
          <w:bCs/>
          <w:color w:val="2E74B5"/>
          <w:sz w:val="22"/>
          <w:szCs w:val="22"/>
        </w:rPr>
        <w:t xml:space="preserve">2   </w:t>
      </w:r>
      <w:r>
        <w:rPr>
          <w:rFonts w:ascii="Calibri" w:cs="Calibri" w:eastAsia="Calibri" w:hAnsi="Calibri"/>
          <w:color w:val="13233F"/>
          <w:sz w:val="22"/>
          <w:szCs w:val="22"/>
        </w:rPr>
        <w:t xml:space="preserve">Repository Structure</w:t>
      </w:r>
      <w:r>
        <w:rPr>
          <w:rFonts w:ascii="Calibri" w:cs="Calibri" w:eastAsia="Calibri" w:hAnsi="Calibri"/>
          <w:color w:val="404040"/>
          <w:sz w:val="22"/>
          <w:szCs w:val="22"/>
        </w:rPr>
        <w:t xml:space="preserve">	3</w:t>
      </w:r>
    </w:p>
    <w:p>
      <w:pPr>
        <w:tabs>
          <w:tab w:val="right" w:pos="9026" w:leader="dot"/>
        </w:tabs>
        <w:spacing w:after="160"/>
      </w:pPr>
      <w:r>
        <w:rPr>
          <w:rFonts w:ascii="Calibri" w:cs="Calibri" w:eastAsia="Calibri" w:hAnsi="Calibri"/>
          <w:b/>
          <w:bCs/>
          <w:color w:val="2E74B5"/>
          <w:sz w:val="22"/>
          <w:szCs w:val="22"/>
        </w:rPr>
        <w:t xml:space="preserve">3   </w:t>
      </w:r>
      <w:r>
        <w:rPr>
          <w:rFonts w:ascii="Calibri" w:cs="Calibri" w:eastAsia="Calibri" w:hAnsi="Calibri"/>
          <w:color w:val="13233F"/>
          <w:sz w:val="22"/>
          <w:szCs w:val="22"/>
        </w:rPr>
        <w:t xml:space="preserve">One-Time Setup</w:t>
      </w:r>
      <w:r>
        <w:rPr>
          <w:rFonts w:ascii="Calibri" w:cs="Calibri" w:eastAsia="Calibri" w:hAnsi="Calibri"/>
          <w:color w:val="404040"/>
          <w:sz w:val="22"/>
          <w:szCs w:val="22"/>
        </w:rPr>
        <w:t xml:space="preserve">	4</w:t>
      </w:r>
    </w:p>
    <w:p>
      <w:pPr>
        <w:tabs>
          <w:tab w:val="right" w:pos="9026" w:leader="dot"/>
        </w:tabs>
        <w:spacing w:after="160"/>
      </w:pPr>
      <w:r>
        <w:rPr>
          <w:rFonts w:ascii="Calibri" w:cs="Calibri" w:eastAsia="Calibri" w:hAnsi="Calibri"/>
          <w:b/>
          <w:bCs/>
          <w:color w:val="2E74B5"/>
          <w:sz w:val="22"/>
          <w:szCs w:val="22"/>
        </w:rPr>
        <w:t xml:space="preserve">4   </w:t>
      </w:r>
      <w:r>
        <w:rPr>
          <w:rFonts w:ascii="Calibri" w:cs="Calibri" w:eastAsia="Calibri" w:hAnsi="Calibri"/>
          <w:color w:val="13233F"/>
          <w:sz w:val="22"/>
          <w:szCs w:val="22"/>
        </w:rPr>
        <w:t xml:space="preserve">The Branching Model</w:t>
      </w:r>
      <w:r>
        <w:rPr>
          <w:rFonts w:ascii="Calibri" w:cs="Calibri" w:eastAsia="Calibri" w:hAnsi="Calibri"/>
          <w:color w:val="404040"/>
          <w:sz w:val="22"/>
          <w:szCs w:val="22"/>
        </w:rPr>
        <w:t xml:space="preserve">	4</w:t>
      </w:r>
    </w:p>
    <w:p>
      <w:pPr>
        <w:tabs>
          <w:tab w:val="right" w:pos="9026" w:leader="dot"/>
        </w:tabs>
        <w:spacing w:after="160"/>
      </w:pPr>
      <w:r>
        <w:rPr>
          <w:rFonts w:ascii="Calibri" w:cs="Calibri" w:eastAsia="Calibri" w:hAnsi="Calibri"/>
          <w:b/>
          <w:bCs/>
          <w:color w:val="2E74B5"/>
          <w:sz w:val="22"/>
          <w:szCs w:val="22"/>
        </w:rPr>
        <w:t xml:space="preserve">5   </w:t>
      </w:r>
      <w:r>
        <w:rPr>
          <w:rFonts w:ascii="Calibri" w:cs="Calibri" w:eastAsia="Calibri" w:hAnsi="Calibri"/>
          <w:color w:val="13233F"/>
          <w:sz w:val="22"/>
          <w:szCs w:val="22"/>
        </w:rPr>
        <w:t xml:space="preserve">Daily Workflow</w:t>
      </w:r>
      <w:r>
        <w:rPr>
          <w:rFonts w:ascii="Calibri" w:cs="Calibri" w:eastAsia="Calibri" w:hAnsi="Calibri"/>
          <w:color w:val="404040"/>
          <w:sz w:val="22"/>
          <w:szCs w:val="22"/>
        </w:rPr>
        <w:t xml:space="preserve">	5</w:t>
      </w:r>
    </w:p>
    <w:p>
      <w:pPr>
        <w:tabs>
          <w:tab w:val="right" w:pos="9026" w:leader="dot"/>
        </w:tabs>
        <w:spacing w:after="160"/>
      </w:pPr>
      <w:r>
        <w:rPr>
          <w:rFonts w:ascii="Calibri" w:cs="Calibri" w:eastAsia="Calibri" w:hAnsi="Calibri"/>
          <w:b/>
          <w:bCs/>
          <w:color w:val="2E74B5"/>
          <w:sz w:val="22"/>
          <w:szCs w:val="22"/>
        </w:rPr>
        <w:t xml:space="preserve">6   </w:t>
      </w:r>
      <w:r>
        <w:rPr>
          <w:rFonts w:ascii="Calibri" w:cs="Calibri" w:eastAsia="Calibri" w:hAnsi="Calibri"/>
          <w:color w:val="13233F"/>
          <w:sz w:val="22"/>
          <w:szCs w:val="22"/>
        </w:rPr>
        <w:t xml:space="preserve">Commit Message Convention</w:t>
      </w:r>
      <w:r>
        <w:rPr>
          <w:rFonts w:ascii="Calibri" w:cs="Calibri" w:eastAsia="Calibri" w:hAnsi="Calibri"/>
          <w:color w:val="404040"/>
          <w:sz w:val="22"/>
          <w:szCs w:val="22"/>
        </w:rPr>
        <w:t xml:space="preserve">	6</w:t>
      </w:r>
    </w:p>
    <w:p>
      <w:pPr>
        <w:tabs>
          <w:tab w:val="right" w:pos="9026" w:leader="dot"/>
        </w:tabs>
        <w:spacing w:after="160"/>
      </w:pPr>
      <w:r>
        <w:rPr>
          <w:rFonts w:ascii="Calibri" w:cs="Calibri" w:eastAsia="Calibri" w:hAnsi="Calibri"/>
          <w:b/>
          <w:bCs/>
          <w:color w:val="2E74B5"/>
          <w:sz w:val="22"/>
          <w:szCs w:val="22"/>
        </w:rPr>
        <w:t xml:space="preserve">7   </w:t>
      </w:r>
      <w:r>
        <w:rPr>
          <w:rFonts w:ascii="Calibri" w:cs="Calibri" w:eastAsia="Calibri" w:hAnsi="Calibri"/>
          <w:color w:val="13233F"/>
          <w:sz w:val="22"/>
          <w:szCs w:val="22"/>
        </w:rPr>
        <w:t xml:space="preserve">Pull Requests</w:t>
      </w:r>
      <w:r>
        <w:rPr>
          <w:rFonts w:ascii="Calibri" w:cs="Calibri" w:eastAsia="Calibri" w:hAnsi="Calibri"/>
          <w:color w:val="404040"/>
          <w:sz w:val="22"/>
          <w:szCs w:val="22"/>
        </w:rPr>
        <w:t xml:space="preserve">	6</w:t>
      </w:r>
    </w:p>
    <w:p>
      <w:pPr>
        <w:tabs>
          <w:tab w:val="right" w:pos="9026" w:leader="dot"/>
        </w:tabs>
        <w:spacing w:after="160"/>
      </w:pPr>
      <w:r>
        <w:rPr>
          <w:rFonts w:ascii="Calibri" w:cs="Calibri" w:eastAsia="Calibri" w:hAnsi="Calibri"/>
          <w:b/>
          <w:bCs/>
          <w:color w:val="2E74B5"/>
          <w:sz w:val="22"/>
          <w:szCs w:val="22"/>
        </w:rPr>
        <w:t xml:space="preserve">8   </w:t>
      </w:r>
      <w:r>
        <w:rPr>
          <w:rFonts w:ascii="Calibri" w:cs="Calibri" w:eastAsia="Calibri" w:hAnsi="Calibri"/>
          <w:color w:val="13233F"/>
          <w:sz w:val="22"/>
          <w:szCs w:val="22"/>
        </w:rPr>
        <w:t xml:space="preserve">Code Review — Team Lead Approval</w:t>
      </w:r>
      <w:r>
        <w:rPr>
          <w:rFonts w:ascii="Calibri" w:cs="Calibri" w:eastAsia="Calibri" w:hAnsi="Calibri"/>
          <w:color w:val="404040"/>
          <w:sz w:val="22"/>
          <w:szCs w:val="22"/>
        </w:rPr>
        <w:t xml:space="preserve">	7</w:t>
      </w:r>
    </w:p>
    <w:p>
      <w:pPr>
        <w:tabs>
          <w:tab w:val="right" w:pos="9026" w:leader="dot"/>
        </w:tabs>
        <w:spacing w:after="160"/>
      </w:pPr>
      <w:r>
        <w:rPr>
          <w:rFonts w:ascii="Calibri" w:cs="Calibri" w:eastAsia="Calibri" w:hAnsi="Calibri"/>
          <w:b/>
          <w:bCs/>
          <w:color w:val="2E74B5"/>
          <w:sz w:val="22"/>
          <w:szCs w:val="22"/>
        </w:rPr>
        <w:t xml:space="preserve">9   </w:t>
      </w:r>
      <w:r>
        <w:rPr>
          <w:rFonts w:ascii="Calibri" w:cs="Calibri" w:eastAsia="Calibri" w:hAnsi="Calibri"/>
          <w:color w:val="13233F"/>
          <w:sz w:val="22"/>
          <w:szCs w:val="22"/>
        </w:rPr>
        <w:t xml:space="preserve">Working Across Module Boundaries</w:t>
      </w:r>
      <w:r>
        <w:rPr>
          <w:rFonts w:ascii="Calibri" w:cs="Calibri" w:eastAsia="Calibri" w:hAnsi="Calibri"/>
          <w:color w:val="404040"/>
          <w:sz w:val="22"/>
          <w:szCs w:val="22"/>
        </w:rPr>
        <w:t xml:space="preserve">	8</w:t>
      </w:r>
    </w:p>
    <w:p>
      <w:pPr>
        <w:tabs>
          <w:tab w:val="right" w:pos="9026" w:leader="dot"/>
        </w:tabs>
        <w:spacing w:after="160"/>
      </w:pPr>
      <w:r>
        <w:rPr>
          <w:rFonts w:ascii="Calibri" w:cs="Calibri" w:eastAsia="Calibri" w:hAnsi="Calibri"/>
          <w:b/>
          <w:bCs/>
          <w:color w:val="2E74B5"/>
          <w:sz w:val="22"/>
          <w:szCs w:val="22"/>
        </w:rPr>
        <w:t xml:space="preserve">10   </w:t>
      </w:r>
      <w:r>
        <w:rPr>
          <w:rFonts w:ascii="Calibri" w:cs="Calibri" w:eastAsia="Calibri" w:hAnsi="Calibri"/>
          <w:color w:val="13233F"/>
          <w:sz w:val="22"/>
          <w:szCs w:val="22"/>
        </w:rPr>
        <w:t xml:space="preserve">Keeping Your Branch Up to Date</w:t>
      </w:r>
      <w:r>
        <w:rPr>
          <w:rFonts w:ascii="Calibri" w:cs="Calibri" w:eastAsia="Calibri" w:hAnsi="Calibri"/>
          <w:color w:val="404040"/>
          <w:sz w:val="22"/>
          <w:szCs w:val="22"/>
        </w:rPr>
        <w:t xml:space="preserve">	9</w:t>
      </w:r>
    </w:p>
    <w:p>
      <w:pPr>
        <w:tabs>
          <w:tab w:val="right" w:pos="9026" w:leader="dot"/>
        </w:tabs>
        <w:spacing w:after="160"/>
      </w:pPr>
      <w:r>
        <w:rPr>
          <w:rFonts w:ascii="Calibri" w:cs="Calibri" w:eastAsia="Calibri" w:hAnsi="Calibri"/>
          <w:b/>
          <w:bCs/>
          <w:color w:val="2E74B5"/>
          <w:sz w:val="22"/>
          <w:szCs w:val="22"/>
        </w:rPr>
        <w:t xml:space="preserve">11   </w:t>
      </w:r>
      <w:r>
        <w:rPr>
          <w:rFonts w:ascii="Calibri" w:cs="Calibri" w:eastAsia="Calibri" w:hAnsi="Calibri"/>
          <w:color w:val="13233F"/>
          <w:sz w:val="22"/>
          <w:szCs w:val="22"/>
        </w:rPr>
        <w:t xml:space="preserve">Handling Merge Conflicts</w:t>
      </w:r>
      <w:r>
        <w:rPr>
          <w:rFonts w:ascii="Calibri" w:cs="Calibri" w:eastAsia="Calibri" w:hAnsi="Calibri"/>
          <w:color w:val="404040"/>
          <w:sz w:val="22"/>
          <w:szCs w:val="22"/>
        </w:rPr>
        <w:t xml:space="preserve">	9</w:t>
      </w:r>
    </w:p>
    <w:p>
      <w:pPr>
        <w:tabs>
          <w:tab w:val="right" w:pos="9026" w:leader="dot"/>
        </w:tabs>
        <w:spacing w:after="160"/>
      </w:pPr>
      <w:r>
        <w:rPr>
          <w:rFonts w:ascii="Calibri" w:cs="Calibri" w:eastAsia="Calibri" w:hAnsi="Calibri"/>
          <w:b/>
          <w:bCs/>
          <w:color w:val="2E74B5"/>
          <w:sz w:val="22"/>
          <w:szCs w:val="22"/>
        </w:rPr>
        <w:t xml:space="preserve">12   </w:t>
      </w:r>
      <w:r>
        <w:rPr>
          <w:rFonts w:ascii="Calibri" w:cs="Calibri" w:eastAsia="Calibri" w:hAnsi="Calibri"/>
          <w:color w:val="13233F"/>
          <w:sz w:val="22"/>
          <w:szCs w:val="22"/>
        </w:rPr>
        <w:t xml:space="preserve">What Never Gets Committed</w:t>
      </w:r>
      <w:r>
        <w:rPr>
          <w:rFonts w:ascii="Calibri" w:cs="Calibri" w:eastAsia="Calibri" w:hAnsi="Calibri"/>
          <w:color w:val="404040"/>
          <w:sz w:val="22"/>
          <w:szCs w:val="22"/>
        </w:rPr>
        <w:t xml:space="preserve">	9</w:t>
      </w:r>
    </w:p>
    <w:p>
      <w:pPr>
        <w:tabs>
          <w:tab w:val="right" w:pos="9026" w:leader="dot"/>
        </w:tabs>
        <w:spacing w:after="160"/>
      </w:pPr>
      <w:r>
        <w:rPr>
          <w:rFonts w:ascii="Calibri" w:cs="Calibri" w:eastAsia="Calibri" w:hAnsi="Calibri"/>
          <w:b/>
          <w:bCs/>
          <w:color w:val="2E74B5"/>
          <w:sz w:val="22"/>
          <w:szCs w:val="22"/>
        </w:rPr>
        <w:t xml:space="preserve">13   </w:t>
      </w:r>
      <w:r>
        <w:rPr>
          <w:rFonts w:ascii="Calibri" w:cs="Calibri" w:eastAsia="Calibri" w:hAnsi="Calibri"/>
          <w:color w:val="13233F"/>
          <w:sz w:val="22"/>
          <w:szCs w:val="22"/>
        </w:rPr>
        <w:t xml:space="preserve">Quick Reference Cheat Sheet</w:t>
      </w:r>
      <w:r>
        <w:rPr>
          <w:rFonts w:ascii="Calibri" w:cs="Calibri" w:eastAsia="Calibri" w:hAnsi="Calibri"/>
          <w:color w:val="404040"/>
          <w:sz w:val="22"/>
          <w:szCs w:val="22"/>
        </w:rPr>
        <w:t xml:space="preserve">	10</w:t>
      </w:r>
    </w:p>
    <w:p>
      <w:r>
        <w:br w:type="page"/>
      </w:r>
    </w:p>
    <w:p>
      <w:pPr>
        <w:pStyle w:val="Heading1"/>
        <w:pBdr>
          <w:bottom w:val="single" w:color="2E74B5" w:sz="8" w:space="6"/>
        </w:pBdr>
        <w:spacing w:after="240" w:before="480"/>
      </w:pPr>
      <w:r>
        <w:rPr>
          <w:rFonts w:ascii="Calibri" w:cs="Calibri" w:eastAsia="Calibri" w:hAnsi="Calibri"/>
          <w:b/>
          <w:bCs/>
          <w:color w:val="2E74B5"/>
        </w:rPr>
        <w:t xml:space="preserve">1  </w:t>
      </w:r>
      <w:r>
        <w:rPr>
          <w:rFonts w:ascii="Calibri" w:cs="Calibri" w:eastAsia="Calibri" w:hAnsi="Calibri"/>
          <w:b/>
          <w:bCs/>
          <w:color w:val="1F3864"/>
        </w:rPr>
        <w:t xml:space="preserve">Purpose of This Guide</w:t>
      </w:r>
    </w:p>
    <w:p>
      <w:pPr>
        <w:spacing w:after="160" w:line="276"/>
        <w:jc w:val="both"/>
      </w:pPr>
      <w:r>
        <w:rPr>
          <w:rFonts w:ascii="Calibri" w:cs="Calibri" w:eastAsia="Calibri" w:hAnsi="Calibri"/>
          <w:b w:val="false"/>
          <w:bCs w:val="false"/>
          <w:i w:val="false"/>
          <w:iCs w:val="false"/>
          <w:color w:val="404040"/>
          <w:sz w:val="22"/>
          <w:szCs w:val="22"/>
        </w:rPr>
        <w:t xml:space="preserve">This document is the shared GitHub workflow for all 13 developers building DMI Campus Connect. It exists so that 13 people committing to the same repository every day don't collide, don't overwrite each other's work, and don't merge anything the team lead hasn't reviewed.</w:t>
      </w:r>
    </w:p>
    <w:p>
      <w:pPr>
        <w:spacing w:after="160" w:line="276"/>
        <w:jc w:val="both"/>
      </w:pPr>
      <w:r>
        <w:rPr>
          <w:rFonts w:ascii="Calibri" w:cs="Calibri" w:eastAsia="Calibri" w:hAnsi="Calibri"/>
          <w:b w:val="false"/>
          <w:bCs w:val="false"/>
          <w:i w:val="false"/>
          <w:iCs w:val="false"/>
          <w:color w:val="404040"/>
          <w:sz w:val="22"/>
          <w:szCs w:val="22"/>
        </w:rPr>
        <w:t xml:space="preserve">Read this once in full before your first commit. After that, Section 13's cheat sheet is what you'll actually reach for day to day.</w:t>
      </w:r>
    </w:p>
    <w:tbl>
      <w:tblPr>
        <w:tblW w:type="pct" w:w="100%"/>
        <w:tblBorders>
          <w:top w:val="single" w:color="2E74B5" w:sz="4"/>
          <w:left w:val="single" w:color="2E74B5" w:sz="24"/>
          <w:bottom w:val="single" w:color="2E74B5" w:sz="4"/>
          <w:right w:val="single" w:color="2E74B5" w:sz="4"/>
          <w:insideH w:val="none" w:color="FFFFFF" w:sz="0"/>
          <w:insideV w:val="none" w:color="FFFFFF" w:sz="0"/>
        </w:tblBorders>
      </w:tblPr>
      <w:tblGrid>
        <w:gridCol w:w="100"/>
      </w:tblGrid>
      <w:tr>
        <w:tc>
          <w:tcPr>
            <w:shd w:fill="DCE6F1" w:val="clear"/>
            <w:tcMar>
              <w:top w:type="dxa" w:w="160"/>
              <w:left w:type="dxa" w:w="220"/>
              <w:bottom w:type="dxa" w:w="160"/>
              <w:right w:type="dxa" w:w="220"/>
            </w:tcMar>
          </w:tcPr>
          <w:p>
            <w:pPr>
              <w:spacing w:after="100"/>
            </w:pPr>
            <w:r>
              <w:rPr>
                <w:rFonts w:ascii="Calibri" w:cs="Calibri" w:eastAsia="Calibri" w:hAnsi="Calibri"/>
                <w:b/>
                <w:bCs/>
                <w:color w:val="13233F"/>
                <w:sz w:val="22"/>
                <w:szCs w:val="22"/>
              </w:rPr>
              <w:t xml:space="preserve">This guide assumes you've already read</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The Project Overview document — what the project is and how the 13 modules fit together.</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The Master Architecture document — the shared engineering standards every module follows.</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Your own Module Brief — what you're specifically building.</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This document only covers HOW the team uses Git and GitHub together — not what to build.</w:t>
            </w:r>
          </w:p>
        </w:tc>
      </w:tr>
    </w:tbl>
    <w:p>
      <w:pPr>
        <w:pStyle w:val="Heading1"/>
        <w:pBdr>
          <w:bottom w:val="single" w:color="2E74B5" w:sz="8" w:space="6"/>
        </w:pBdr>
        <w:spacing w:after="240" w:before="480"/>
      </w:pPr>
      <w:r>
        <w:rPr>
          <w:rFonts w:ascii="Calibri" w:cs="Calibri" w:eastAsia="Calibri" w:hAnsi="Calibri"/>
          <w:b/>
          <w:bCs/>
          <w:color w:val="2E74B5"/>
        </w:rPr>
        <w:t xml:space="preserve">2  </w:t>
      </w:r>
      <w:r>
        <w:rPr>
          <w:rFonts w:ascii="Calibri" w:cs="Calibri" w:eastAsia="Calibri" w:hAnsi="Calibri"/>
          <w:b/>
          <w:bCs/>
          <w:color w:val="1F3864"/>
        </w:rPr>
        <w:t xml:space="preserve">Repository Structure</w:t>
      </w:r>
    </w:p>
    <w:p>
      <w:pPr>
        <w:spacing w:after="160" w:line="276"/>
        <w:jc w:val="both"/>
      </w:pPr>
      <w:r>
        <w:rPr>
          <w:rFonts w:ascii="Calibri" w:cs="Calibri" w:eastAsia="Calibri" w:hAnsi="Calibri"/>
          <w:b w:val="false"/>
          <w:bCs w:val="false"/>
          <w:i w:val="false"/>
          <w:iCs w:val="false"/>
          <w:color w:val="404040"/>
          <w:sz w:val="22"/>
          <w:szCs w:val="22"/>
        </w:rPr>
        <w:t xml:space="preserve">DMI Campus Connect lives in a single repository (a monorepo) — not 13 separate repos. Every module's backend and frontend code lives in its own folder inside the same repo, so the whole system can be built, run, and reviewed as one project.</w:t>
      </w:r>
    </w:p>
    <w:tbl>
      <w:tblPr>
        <w:tblW w:type="pct" w:w="1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dmi-campus-connect/</w:t>
            </w:r>
          </w:p>
          <w:p>
            <w:pPr>
              <w:spacing w:after="20"/>
            </w:pPr>
            <w:r>
              <w:rPr>
                <w:rFonts w:ascii="Consolas" w:cs="Consolas" w:eastAsia="Consolas" w:hAnsi="Consolas"/>
                <w:color w:val="1E1E1E"/>
                <w:sz w:val="18"/>
                <w:szCs w:val="18"/>
              </w:rPr>
              <w:t xml:space="preserve">├── backend/</w:t>
            </w:r>
          </w:p>
          <w:p>
            <w:pPr>
              <w:spacing w:after="20"/>
            </w:pPr>
            <w:r>
              <w:rPr>
                <w:rFonts w:ascii="Consolas" w:cs="Consolas" w:eastAsia="Consolas" w:hAnsi="Consolas"/>
                <w:color w:val="1E1E1E"/>
                <w:sz w:val="18"/>
                <w:szCs w:val="18"/>
              </w:rPr>
              <w:t xml:space="preserve">│   ├── app.py                    # Flask app factory — registers every module's blueprint</w:t>
            </w:r>
          </w:p>
          <w:p>
            <w:pPr>
              <w:spacing w:after="20"/>
            </w:pPr>
            <w:r>
              <w:rPr>
                <w:rFonts w:ascii="Consolas" w:cs="Consolas" w:eastAsia="Consolas" w:hAnsi="Consolas"/>
                <w:color w:val="1E1E1E"/>
                <w:sz w:val="18"/>
                <w:szCs w:val="18"/>
              </w:rPr>
              <w:t xml:space="preserve">│   ├── config.py</w:t>
            </w:r>
          </w:p>
          <w:p>
            <w:pPr>
              <w:spacing w:after="20"/>
            </w:pPr>
            <w:r>
              <w:rPr>
                <w:rFonts w:ascii="Consolas" w:cs="Consolas" w:eastAsia="Consolas" w:hAnsi="Consolas"/>
                <w:color w:val="1E1E1E"/>
                <w:sz w:val="18"/>
                <w:szCs w:val="18"/>
              </w:rPr>
              <w:t xml:space="preserve">│   ├── extensions.py</w:t>
            </w:r>
          </w:p>
          <w:p>
            <w:pPr>
              <w:spacing w:after="20"/>
            </w:pPr>
            <w:r>
              <w:rPr>
                <w:rFonts w:ascii="Consolas" w:cs="Consolas" w:eastAsia="Consolas" w:hAnsi="Consolas"/>
                <w:color w:val="1E1E1E"/>
                <w:sz w:val="18"/>
                <w:szCs w:val="18"/>
              </w:rPr>
              <w:t xml:space="preserve">│   └── modules/</w:t>
            </w:r>
          </w:p>
          <w:p>
            <w:pPr>
              <w:spacing w:after="20"/>
            </w:pPr>
            <w:r>
              <w:rPr>
                <w:rFonts w:ascii="Consolas" w:cs="Consolas" w:eastAsia="Consolas" w:hAnsi="Consolas"/>
                <w:color w:val="1E1E1E"/>
                <w:sz w:val="18"/>
                <w:szCs w:val="18"/>
              </w:rPr>
              <w:t xml:space="preserve">│       ├── auth/                 # Module 1</w:t>
            </w:r>
          </w:p>
          <w:p>
            <w:pPr>
              <w:spacing w:after="20"/>
            </w:pPr>
            <w:r>
              <w:rPr>
                <w:rFonts w:ascii="Consolas" w:cs="Consolas" w:eastAsia="Consolas" w:hAnsi="Consolas"/>
                <w:color w:val="1E1E1E"/>
                <w:sz w:val="18"/>
                <w:szCs w:val="18"/>
              </w:rPr>
              <w:t xml:space="preserve">│       ├── app_shell/            # Module 2</w:t>
            </w:r>
          </w:p>
          <w:p>
            <w:pPr>
              <w:spacing w:after="20"/>
            </w:pPr>
            <w:r>
              <w:rPr>
                <w:rFonts w:ascii="Consolas" w:cs="Consolas" w:eastAsia="Consolas" w:hAnsi="Consolas"/>
                <w:color w:val="1E1E1E"/>
                <w:sz w:val="18"/>
                <w:szCs w:val="18"/>
              </w:rPr>
              <w:t xml:space="preserve">│       ├── directory/            # Module 3</w:t>
            </w:r>
          </w:p>
          <w:p>
            <w:pPr>
              <w:spacing w:after="20"/>
            </w:pPr>
            <w:r>
              <w:rPr>
                <w:rFonts w:ascii="Consolas" w:cs="Consolas" w:eastAsia="Consolas" w:hAnsi="Consolas"/>
                <w:color w:val="1E1E1E"/>
                <w:sz w:val="18"/>
                <w:szCs w:val="18"/>
              </w:rPr>
              <w:t xml:space="preserve">│       ├── attendance/           # Module 4</w:t>
            </w:r>
          </w:p>
          <w:p>
            <w:pPr>
              <w:spacing w:after="20"/>
            </w:pPr>
            <w:r>
              <w:rPr>
                <w:rFonts w:ascii="Consolas" w:cs="Consolas" w:eastAsia="Consolas" w:hAnsi="Consolas"/>
                <w:color w:val="1E1E1E"/>
                <w:sz w:val="18"/>
                <w:szCs w:val="18"/>
              </w:rPr>
              <w:t xml:space="preserve">│       ├── timetable/            # Module 5</w:t>
            </w:r>
          </w:p>
          <w:p>
            <w:pPr>
              <w:spacing w:after="20"/>
            </w:pPr>
            <w:r>
              <w:rPr>
                <w:rFonts w:ascii="Consolas" w:cs="Consolas" w:eastAsia="Consolas" w:hAnsi="Consolas"/>
                <w:color w:val="1E1E1E"/>
                <w:sz w:val="18"/>
                <w:szCs w:val="18"/>
              </w:rPr>
              <w:t xml:space="preserve">│       ├── academics/            # Module 6</w:t>
            </w:r>
          </w:p>
          <w:p>
            <w:pPr>
              <w:spacing w:after="20"/>
            </w:pPr>
            <w:r>
              <w:rPr>
                <w:rFonts w:ascii="Consolas" w:cs="Consolas" w:eastAsia="Consolas" w:hAnsi="Consolas"/>
                <w:color w:val="1E1E1E"/>
                <w:sz w:val="18"/>
                <w:szCs w:val="18"/>
              </w:rPr>
              <w:t xml:space="preserve">│       ├── materials/            # Module 7</w:t>
            </w:r>
          </w:p>
          <w:p>
            <w:pPr>
              <w:spacing w:after="20"/>
            </w:pPr>
            <w:r>
              <w:rPr>
                <w:rFonts w:ascii="Consolas" w:cs="Consolas" w:eastAsia="Consolas" w:hAnsi="Consolas"/>
                <w:color w:val="1E1E1E"/>
                <w:sz w:val="18"/>
                <w:szCs w:val="18"/>
              </w:rPr>
              <w:t xml:space="preserve">│       ├── grading/              # Module 8</w:t>
            </w:r>
          </w:p>
          <w:p>
            <w:pPr>
              <w:spacing w:after="20"/>
            </w:pPr>
            <w:r>
              <w:rPr>
                <w:rFonts w:ascii="Consolas" w:cs="Consolas" w:eastAsia="Consolas" w:hAnsi="Consolas"/>
                <w:color w:val="1E1E1E"/>
                <w:sz w:val="18"/>
                <w:szCs w:val="18"/>
              </w:rPr>
              <w:t xml:space="preserve">│       ├── fees/                 # Module 9</w:t>
            </w:r>
          </w:p>
          <w:p>
            <w:pPr>
              <w:spacing w:after="20"/>
            </w:pPr>
            <w:r>
              <w:rPr>
                <w:rFonts w:ascii="Consolas" w:cs="Consolas" w:eastAsia="Consolas" w:hAnsi="Consolas"/>
                <w:color w:val="1E1E1E"/>
                <w:sz w:val="18"/>
                <w:szCs w:val="18"/>
              </w:rPr>
              <w:t xml:space="preserve">│       ├── leave/                # Module 10</w:t>
            </w:r>
          </w:p>
          <w:p>
            <w:pPr>
              <w:spacing w:after="20"/>
            </w:pPr>
            <w:r>
              <w:rPr>
                <w:rFonts w:ascii="Consolas" w:cs="Consolas" w:eastAsia="Consolas" w:hAnsi="Consolas"/>
                <w:color w:val="1E1E1E"/>
                <w:sz w:val="18"/>
                <w:szCs w:val="18"/>
              </w:rPr>
              <w:t xml:space="preserve">│       ├── notifications/        # Module 11</w:t>
            </w:r>
          </w:p>
          <w:p>
            <w:pPr>
              <w:spacing w:after="20"/>
            </w:pPr>
            <w:r>
              <w:rPr>
                <w:rFonts w:ascii="Consolas" w:cs="Consolas" w:eastAsia="Consolas" w:hAnsi="Consolas"/>
                <w:color w:val="1E1E1E"/>
                <w:sz w:val="18"/>
                <w:szCs w:val="18"/>
              </w:rPr>
              <w:t xml:space="preserve">│       ├── placements/           # Module 12</w:t>
            </w:r>
          </w:p>
          <w:p>
            <w:pPr>
              <w:spacing w:after="20"/>
            </w:pPr>
            <w:r>
              <w:rPr>
                <w:rFonts w:ascii="Consolas" w:cs="Consolas" w:eastAsia="Consolas" w:hAnsi="Consolas"/>
                <w:color w:val="1E1E1E"/>
                <w:sz w:val="18"/>
                <w:szCs w:val="18"/>
              </w:rPr>
              <w:t xml:space="preserve">│       └── reports/              # Module 13</w:t>
            </w:r>
          </w:p>
          <w:p>
            <w:pPr>
              <w:spacing w:after="20"/>
            </w:pPr>
            <w:r>
              <w:rPr>
                <w:rFonts w:ascii="Consolas" w:cs="Consolas" w:eastAsia="Consolas" w:hAnsi="Consolas"/>
                <w:color w:val="1E1E1E"/>
                <w:sz w:val="18"/>
                <w:szCs w:val="18"/>
              </w:rPr>
              <w:t xml:space="preserve">├── frontend/</w:t>
            </w:r>
          </w:p>
          <w:p>
            <w:pPr>
              <w:spacing w:after="20"/>
            </w:pPr>
            <w:r>
              <w:rPr>
                <w:rFonts w:ascii="Consolas" w:cs="Consolas" w:eastAsia="Consolas" w:hAnsi="Consolas"/>
                <w:color w:val="1E1E1E"/>
                <w:sz w:val="18"/>
                <w:szCs w:val="18"/>
              </w:rPr>
              <w:t xml:space="preserve">│   ├── app/</w:t>
            </w:r>
          </w:p>
          <w:p>
            <w:pPr>
              <w:spacing w:after="20"/>
            </w:pPr>
            <w:r>
              <w:rPr>
                <w:rFonts w:ascii="Consolas" w:cs="Consolas" w:eastAsia="Consolas" w:hAnsi="Consolas"/>
                <w:color w:val="1E1E1E"/>
                <w:sz w:val="18"/>
                <w:szCs w:val="18"/>
              </w:rPr>
              <w:t xml:space="preserve">│   │   ├── (auth)/               # Module 1 screens</w:t>
            </w:r>
          </w:p>
          <w:p>
            <w:pPr>
              <w:spacing w:after="20"/>
            </w:pPr>
            <w:r>
              <w:rPr>
                <w:rFonts w:ascii="Consolas" w:cs="Consolas" w:eastAsia="Consolas" w:hAnsi="Consolas"/>
                <w:color w:val="1E1E1E"/>
                <w:sz w:val="18"/>
                <w:szCs w:val="18"/>
              </w:rPr>
              <w:t xml:space="preserve">│   │   ├── (dashboard)/          # Module 2's shell + every module's pages nested inside</w:t>
            </w:r>
          </w:p>
          <w:p>
            <w:pPr>
              <w:spacing w:after="20"/>
            </w:pPr>
            <w:r>
              <w:rPr>
                <w:rFonts w:ascii="Consolas" w:cs="Consolas" w:eastAsia="Consolas" w:hAnsi="Consolas"/>
                <w:color w:val="1E1E1E"/>
                <w:sz w:val="18"/>
                <w:szCs w:val="18"/>
              </w:rPr>
              <w:t xml:space="preserve">│   │   └── ...</w:t>
            </w:r>
          </w:p>
          <w:p>
            <w:pPr>
              <w:spacing w:after="20"/>
            </w:pPr>
            <w:r>
              <w:rPr>
                <w:rFonts w:ascii="Consolas" w:cs="Consolas" w:eastAsia="Consolas" w:hAnsi="Consolas"/>
                <w:color w:val="1E1E1E"/>
                <w:sz w:val="18"/>
                <w:szCs w:val="18"/>
              </w:rPr>
              <w:t xml:space="preserve">│   ├── components/ui/            # Module 2's shared component library</w:t>
            </w:r>
          </w:p>
          <w:p>
            <w:pPr>
              <w:spacing w:after="20"/>
            </w:pPr>
            <w:r>
              <w:rPr>
                <w:rFonts w:ascii="Consolas" w:cs="Consolas" w:eastAsia="Consolas" w:hAnsi="Consolas"/>
                <w:color w:val="1E1E1E"/>
                <w:sz w:val="18"/>
                <w:szCs w:val="18"/>
              </w:rPr>
              <w:t xml:space="preserve">│   ├── context/                  # Module 1's AuthContext, etc.</w:t>
            </w:r>
          </w:p>
          <w:p>
            <w:pPr>
              <w:spacing w:after="20"/>
            </w:pPr>
            <w:r>
              <w:rPr>
                <w:rFonts w:ascii="Consolas" w:cs="Consolas" w:eastAsia="Consolas" w:hAnsi="Consolas"/>
                <w:color w:val="1E1E1E"/>
                <w:sz w:val="18"/>
                <w:szCs w:val="18"/>
              </w:rPr>
              <w:t xml:space="preserve">│   └── lib/                      # Module 1's apiClient, shared helpers</w:t>
            </w:r>
          </w:p>
          <w:p>
            <w:pPr>
              <w:spacing w:after="20"/>
            </w:pPr>
            <w:r>
              <w:rPr>
                <w:rFonts w:ascii="Consolas" w:cs="Consolas" w:eastAsia="Consolas" w:hAnsi="Consolas"/>
                <w:color w:val="1E1E1E"/>
                <w:sz w:val="18"/>
                <w:szCs w:val="18"/>
              </w:rPr>
              <w:t xml:space="preserve">├── docs/                         # This guide, the Project Overview, all Module Briefs</w:t>
            </w:r>
          </w:p>
          <w:p>
            <w:pPr>
              <w:spacing w:after="20"/>
            </w:pPr>
            <w:r>
              <w:rPr>
                <w:rFonts w:ascii="Consolas" w:cs="Consolas" w:eastAsia="Consolas" w:hAnsi="Consolas"/>
                <w:color w:val="1E1E1E"/>
                <w:sz w:val="18"/>
                <w:szCs w:val="18"/>
              </w:rPr>
              <w:t xml:space="preserve">└── README.md</w:t>
            </w:r>
          </w:p>
        </w:tc>
      </w:tr>
    </w:tbl>
    <w:tbl>
      <w:tblPr>
        <w:tblW w:type="pct" w:w="100%"/>
        <w:tblBorders>
          <w:top w:val="single" w:color="2E74B5" w:sz="4"/>
          <w:left w:val="single" w:color="2E74B5" w:sz="24"/>
          <w:bottom w:val="single" w:color="2E74B5" w:sz="4"/>
          <w:right w:val="single" w:color="2E74B5" w:sz="4"/>
          <w:insideH w:val="none" w:color="FFFFFF" w:sz="0"/>
          <w:insideV w:val="none" w:color="FFFFFF" w:sz="0"/>
        </w:tblBorders>
      </w:tblPr>
      <w:tblGrid>
        <w:gridCol w:w="100"/>
      </w:tblGrid>
      <w:tr>
        <w:tc>
          <w:tcPr>
            <w:shd w:fill="DCE6F1" w:val="clear"/>
            <w:tcMar>
              <w:top w:type="dxa" w:w="160"/>
              <w:left w:type="dxa" w:w="220"/>
              <w:bottom w:type="dxa" w:w="160"/>
              <w:right w:type="dxa" w:w="220"/>
            </w:tcMar>
          </w:tcPr>
          <w:p>
            <w:pPr>
              <w:spacing w:after="100"/>
            </w:pPr>
            <w:r>
              <w:rPr>
                <w:rFonts w:ascii="Calibri" w:cs="Calibri" w:eastAsia="Calibri" w:hAnsi="Calibri"/>
                <w:b/>
                <w:bCs/>
                <w:color w:val="13233F"/>
                <w:sz w:val="22"/>
                <w:szCs w:val="22"/>
              </w:rPr>
              <w:t xml:space="preserve">The rule that keeps 13 people from colliding</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Stay inside your own modules/&lt;your-module&gt;/ (backend) and the specific frontend routes/components your Module Brief assigns you.</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The only shared folders you'll touch outside your own module are components/ui/ (Module 2's library — read from it, don't edit it unless you own Module 2) and docs/ (adding your own notes is fine).</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If your work genuinely requires changing a shared file (e.g. registering your blueprint in app.py), keep that change small and call it out clearly in your PR description — see Section 7.</w:t>
            </w:r>
          </w:p>
        </w:tc>
      </w:tr>
    </w:tbl>
    <w:p>
      <w:pPr>
        <w:pStyle w:val="Heading1"/>
        <w:pBdr>
          <w:bottom w:val="single" w:color="2E74B5" w:sz="8" w:space="6"/>
        </w:pBdr>
        <w:spacing w:after="240" w:before="480"/>
      </w:pPr>
      <w:r>
        <w:rPr>
          <w:rFonts w:ascii="Calibri" w:cs="Calibri" w:eastAsia="Calibri" w:hAnsi="Calibri"/>
          <w:b/>
          <w:bCs/>
          <w:color w:val="2E74B5"/>
        </w:rPr>
        <w:t xml:space="preserve">3  </w:t>
      </w:r>
      <w:r>
        <w:rPr>
          <w:rFonts w:ascii="Calibri" w:cs="Calibri" w:eastAsia="Calibri" w:hAnsi="Calibri"/>
          <w:b/>
          <w:bCs/>
          <w:color w:val="1F3864"/>
        </w:rPr>
        <w:t xml:space="preserve">One-Time Setup</w:t>
      </w:r>
    </w:p>
    <w:p>
      <w:pPr>
        <w:spacing w:after="160" w:line="276"/>
        <w:jc w:val="both"/>
      </w:pPr>
      <w:r>
        <w:rPr>
          <w:rFonts w:ascii="Calibri" w:cs="Calibri" w:eastAsia="Calibri" w:hAnsi="Calibri"/>
          <w:b w:val="false"/>
          <w:bCs w:val="false"/>
          <w:i w:val="false"/>
          <w:iCs w:val="false"/>
          <w:color w:val="404040"/>
          <w:sz w:val="22"/>
          <w:szCs w:val="22"/>
        </w:rPr>
        <w:t xml:space="preserve">Do this once when you join the project.</w:t>
      </w:r>
    </w:p>
    <w:p>
      <w:pPr>
        <w:pStyle w:val="ListParagraph"/>
        <w:numPr>
          <w:ilvl w:val="0"/>
          <w:numId w:val="2"/>
        </w:numPr>
        <w:spacing w:after="90" w:line="264"/>
      </w:pPr>
      <w:r>
        <w:rPr>
          <w:rFonts w:ascii="Calibri" w:cs="Calibri" w:eastAsia="Calibri" w:hAnsi="Calibri"/>
          <w:b/>
          <w:bCs/>
          <w:color w:val="13233F"/>
          <w:sz w:val="22"/>
          <w:szCs w:val="22"/>
        </w:rPr>
        <w:t xml:space="preserve">Get added as a collaborator </w:t>
      </w:r>
      <w:r>
        <w:rPr>
          <w:rFonts w:ascii="Calibri" w:cs="Calibri" w:eastAsia="Calibri" w:hAnsi="Calibri"/>
          <w:color w:val="404040"/>
          <w:sz w:val="22"/>
          <w:szCs w:val="22"/>
        </w:rPr>
        <w:t xml:space="preserve">on the GitHub repository by the team lead.</w:t>
      </w:r>
    </w:p>
    <w:p>
      <w:pPr>
        <w:pStyle w:val="ListParagraph"/>
        <w:numPr>
          <w:ilvl w:val="0"/>
          <w:numId w:val="2"/>
        </w:numPr>
        <w:spacing w:after="90" w:line="264"/>
      </w:pPr>
      <w:r>
        <w:rPr>
          <w:rFonts w:ascii="Calibri" w:cs="Calibri" w:eastAsia="Calibri" w:hAnsi="Calibri"/>
          <w:b/>
          <w:bCs/>
          <w:color w:val="13233F"/>
          <w:sz w:val="22"/>
          <w:szCs w:val="22"/>
        </w:rPr>
        <w:t xml:space="preserve">Clone the repository: </w:t>
      </w:r>
      <w:r>
        <w:rPr>
          <w:rFonts w:ascii="Calibri" w:cs="Calibri" w:eastAsia="Calibri" w:hAnsi="Calibri"/>
          <w:color w:val="404040"/>
          <w:sz w:val="22"/>
          <w:szCs w:val="22"/>
        </w:rPr>
        <w:t xml:space="preserve"/>
      </w:r>
    </w:p>
    <w:tbl>
      <w:tblPr>
        <w:tblW w:type="pct" w:w="1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git clone https://github.com/&lt;org&gt;/dmi-campus-connect.git</w:t>
            </w:r>
          </w:p>
          <w:p>
            <w:pPr>
              <w:spacing w:after="20"/>
            </w:pPr>
            <w:r>
              <w:rPr>
                <w:rFonts w:ascii="Consolas" w:cs="Consolas" w:eastAsia="Consolas" w:hAnsi="Consolas"/>
                <w:color w:val="1E1E1E"/>
                <w:sz w:val="18"/>
                <w:szCs w:val="18"/>
              </w:rPr>
              <w:t xml:space="preserve">cd dmi-campus-connect</w:t>
            </w:r>
          </w:p>
        </w:tc>
      </w:tr>
    </w:tbl>
    <w:p>
      <w:pPr>
        <w:pStyle w:val="ListParagraph"/>
        <w:numPr>
          <w:ilvl w:val="0"/>
          <w:numId w:val="2"/>
        </w:numPr>
        <w:spacing w:after="90" w:line="264"/>
      </w:pPr>
      <w:r>
        <w:rPr>
          <w:rFonts w:ascii="Calibri" w:cs="Calibri" w:eastAsia="Calibri" w:hAnsi="Calibri"/>
          <w:b/>
          <w:bCs/>
          <w:color w:val="13233F"/>
          <w:sz w:val="22"/>
          <w:szCs w:val="22"/>
        </w:rPr>
        <w:t xml:space="preserve">Set your Git identity </w:t>
      </w:r>
      <w:r>
        <w:rPr>
          <w:rFonts w:ascii="Calibri" w:cs="Calibri" w:eastAsia="Calibri" w:hAnsi="Calibri"/>
          <w:color w:val="404040"/>
          <w:sz w:val="22"/>
          <w:szCs w:val="22"/>
        </w:rPr>
        <w:t xml:space="preserve">if you haven't already, so your commits are correctly attributed:</w:t>
      </w:r>
    </w:p>
    <w:tbl>
      <w:tblPr>
        <w:tblW w:type="pct" w:w="1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git config --global user.name "Your Name"</w:t>
            </w:r>
          </w:p>
          <w:p>
            <w:pPr>
              <w:spacing w:after="20"/>
            </w:pPr>
            <w:r>
              <w:rPr>
                <w:rFonts w:ascii="Consolas" w:cs="Consolas" w:eastAsia="Consolas" w:hAnsi="Consolas"/>
                <w:color w:val="1E1E1E"/>
                <w:sz w:val="18"/>
                <w:szCs w:val="18"/>
              </w:rPr>
              <w:t xml:space="preserve">git config --global user.email "you@example.com"</w:t>
            </w:r>
          </w:p>
        </w:tc>
      </w:tr>
    </w:tbl>
    <w:p>
      <w:pPr>
        <w:pStyle w:val="ListParagraph"/>
        <w:numPr>
          <w:ilvl w:val="0"/>
          <w:numId w:val="2"/>
        </w:numPr>
        <w:spacing w:after="90" w:line="264"/>
      </w:pPr>
      <w:r>
        <w:rPr>
          <w:rFonts w:ascii="Calibri" w:cs="Calibri" w:eastAsia="Calibri" w:hAnsi="Calibri"/>
          <w:b/>
          <w:bCs/>
          <w:color w:val="13233F"/>
          <w:sz w:val="22"/>
          <w:szCs w:val="22"/>
        </w:rPr>
        <w:t xml:space="preserve">Install dependencies </w:t>
      </w:r>
      <w:r>
        <w:rPr>
          <w:rFonts w:ascii="Calibri" w:cs="Calibri" w:eastAsia="Calibri" w:hAnsi="Calibri"/>
          <w:color w:val="404040"/>
          <w:sz w:val="22"/>
          <w:szCs w:val="22"/>
        </w:rPr>
        <w:t xml:space="preserve">for both backend and frontend (see the repo's README.md for exact commands — typically pip install -r requirements.txt for backend, npm install for frontend).</w:t>
      </w:r>
    </w:p>
    <w:p>
      <w:pPr>
        <w:pStyle w:val="ListParagraph"/>
        <w:numPr>
          <w:ilvl w:val="0"/>
          <w:numId w:val="2"/>
        </w:numPr>
        <w:spacing w:after="90" w:line="264"/>
      </w:pPr>
      <w:r>
        <w:rPr>
          <w:rFonts w:ascii="Calibri" w:cs="Calibri" w:eastAsia="Calibri" w:hAnsi="Calibri"/>
          <w:b/>
          <w:bCs/>
          <w:color w:val="13233F"/>
          <w:sz w:val="22"/>
          <w:szCs w:val="22"/>
        </w:rPr>
        <w:t xml:space="preserve">Confirm you can run the app locally </w:t>
      </w:r>
      <w:r>
        <w:rPr>
          <w:rFonts w:ascii="Calibri" w:cs="Calibri" w:eastAsia="Calibri" w:hAnsi="Calibri"/>
          <w:color w:val="404040"/>
          <w:sz w:val="22"/>
          <w:szCs w:val="22"/>
        </w:rPr>
        <w:t xml:space="preserve">before writing any code — a broken local setup is much easier to fix on day one than after you've written a week of work you can't test.</w:t>
      </w:r>
    </w:p>
    <w:p>
      <w:pPr>
        <w:pStyle w:val="Heading1"/>
        <w:pBdr>
          <w:bottom w:val="single" w:color="2E74B5" w:sz="8" w:space="6"/>
        </w:pBdr>
        <w:spacing w:after="240" w:before="480"/>
      </w:pPr>
      <w:r>
        <w:rPr>
          <w:rFonts w:ascii="Calibri" w:cs="Calibri" w:eastAsia="Calibri" w:hAnsi="Calibri"/>
          <w:b/>
          <w:bCs/>
          <w:color w:val="2E74B5"/>
        </w:rPr>
        <w:t xml:space="preserve">4  </w:t>
      </w:r>
      <w:r>
        <w:rPr>
          <w:rFonts w:ascii="Calibri" w:cs="Calibri" w:eastAsia="Calibri" w:hAnsi="Calibri"/>
          <w:b/>
          <w:bCs/>
          <w:color w:val="1F3864"/>
        </w:rPr>
        <w:t xml:space="preserve">The Branching Model</w:t>
      </w:r>
    </w:p>
    <w:p>
      <w:pPr>
        <w:spacing w:after="160" w:line="276"/>
        <w:jc w:val="both"/>
      </w:pPr>
      <w:r>
        <w:rPr>
          <w:rFonts w:ascii="Calibri" w:cs="Calibri" w:eastAsia="Calibri" w:hAnsi="Calibri"/>
          <w:b w:val="false"/>
          <w:bCs w:val="false"/>
          <w:i w:val="false"/>
          <w:iCs w:val="false"/>
          <w:color w:val="404040"/>
          <w:sz w:val="22"/>
          <w:szCs w:val="22"/>
        </w:rPr>
        <w:t xml:space="preserve">main is the single source of truth. It should always be in a working, deployable state — nothing broken gets merged into it. Every single piece of work happens on its own branch, created from main, and comes back into main only through a reviewed pull request.</w:t>
      </w:r>
    </w:p>
    <w:p>
      <w:pPr>
        <w:pStyle w:val="Heading2"/>
        <w:spacing w:after="160" w:before="320"/>
      </w:pPr>
      <w:r>
        <w:rPr>
          <w:rFonts w:ascii="Calibri" w:cs="Calibri" w:eastAsia="Calibri" w:hAnsi="Calibri"/>
          <w:b/>
          <w:bCs/>
          <w:color w:val="13233F"/>
        </w:rPr>
        <w:t xml:space="preserve">4.1 Branch Naming Convention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3400"/>
        <w:gridCol w:w="2400"/>
      </w:tblGrid>
      <w:tr>
        <w:trPr>
          <w:tblHeader/>
        </w:trPr>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Pattern</w:t>
            </w:r>
          </w:p>
        </w:tc>
        <w:tc>
          <w:tcPr>
            <w:tcW w:type="dxa" w:w="34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Example</w:t>
            </w:r>
          </w:p>
        </w:tc>
        <w:tc>
          <w:tcPr>
            <w:tcW w:type="dxa" w:w="24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Used For</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module-&lt;n&gt;/&lt;short-description&gt;</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module-4/attendance-marking-endpoint</w:t>
            </w:r>
          </w:p>
        </w:tc>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 feature or piece of work inside your module</w:t>
            </w:r>
          </w:p>
        </w:tc>
      </w:tr>
      <w:tr>
        <w:tc>
          <w:tcPr>
            <w:tcW w:type="dxa" w:w="3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fix/&lt;short-description&gt;</w:t>
            </w:r>
          </w:p>
        </w:tc>
        <w:tc>
          <w:tcPr>
            <w:tcW w:type="dxa" w:w="34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fix/duplicate-attendance-entry-bug</w:t>
            </w:r>
          </w:p>
        </w:tc>
        <w:tc>
          <w:tcPr>
            <w:tcW w:type="dxa" w:w="24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 bug fix</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chore/&lt;short-description&gt;</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chore/update-readme</w:t>
            </w:r>
          </w:p>
        </w:tc>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Non-feature work — config, docs, tooling</w:t>
            </w:r>
          </w:p>
        </w:tc>
      </w:tr>
    </w:tbl>
    <w:p>
      <w:pPr>
        <w:spacing w:after="160" w:line="276"/>
        <w:jc w:val="both"/>
      </w:pPr>
      <w:r>
        <w:rPr>
          <w:rFonts w:ascii="Calibri" w:cs="Calibri" w:eastAsia="Calibri" w:hAnsi="Calibri"/>
          <w:b w:val="false"/>
          <w:bCs w:val="false"/>
          <w:i w:val="false"/>
          <w:iCs w:val="false"/>
          <w:color w:val="404040"/>
          <w:sz w:val="22"/>
          <w:szCs w:val="22"/>
        </w:rPr>
        <w:t xml:space="preserve">Always prefix your branch with your module number. This makes it immediately obvious in the branch list, in PRs, and in the commit history whose work is whose — critical with 13 people committing to one repo.</w:t>
      </w:r>
    </w:p>
    <w:p>
      <w:pPr>
        <w:pStyle w:val="Heading2"/>
        <w:spacing w:after="160" w:before="320"/>
      </w:pPr>
      <w:r>
        <w:rPr>
          <w:rFonts w:ascii="Calibri" w:cs="Calibri" w:eastAsia="Calibri" w:hAnsi="Calibri"/>
          <w:b/>
          <w:bCs/>
          <w:color w:val="13233F"/>
        </w:rPr>
        <w:t xml:space="preserve">4.2 Never Commit Directly to main</w:t>
      </w:r>
    </w:p>
    <w:tbl>
      <w:tblPr>
        <w:tblW w:type="pct" w:w="100%"/>
        <w:tblBorders>
          <w:top w:val="single" w:color="B45309" w:sz="4"/>
          <w:left w:val="single" w:color="B45309" w:sz="24"/>
          <w:bottom w:val="single" w:color="B45309" w:sz="4"/>
          <w:right w:val="single" w:color="B45309" w:sz="4"/>
          <w:insideH w:val="none" w:color="FFFFFF" w:sz="0"/>
          <w:insideV w:val="none" w:color="FFFFFF" w:sz="0"/>
        </w:tblBorders>
      </w:tblPr>
      <w:tblGrid>
        <w:gridCol w:w="100"/>
      </w:tblGrid>
      <w:tr>
        <w:tc>
          <w:tcPr>
            <w:shd w:fill="FDF1E1" w:val="clear"/>
            <w:tcMar>
              <w:top w:type="dxa" w:w="160"/>
              <w:left w:type="dxa" w:w="220"/>
              <w:bottom w:type="dxa" w:w="160"/>
              <w:right w:type="dxa" w:w="220"/>
            </w:tcMar>
          </w:tcPr>
          <w:p>
            <w:pPr>
              <w:spacing w:after="100"/>
            </w:pPr>
            <w:r>
              <w:rPr>
                <w:rFonts w:ascii="Calibri" w:cs="Calibri" w:eastAsia="Calibri" w:hAnsi="Calibri"/>
                <w:b/>
                <w:bCs/>
                <w:color w:val="13233F"/>
                <w:sz w:val="22"/>
                <w:szCs w:val="22"/>
              </w:rPr>
              <w:t xml:space="preserve">This is the one rule with zero exceptions</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No one — including module owners of foundational modules like Auth or the Design System — pushes directly to main.</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main is protected: every change reaches it only via a pull request that the team lead has reviewed and approved (Section 8).</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This protects the whole team from one accidental broken commit taking down everyone else's ability to build on a stable main.</w:t>
            </w:r>
          </w:p>
        </w:tc>
      </w:tr>
    </w:tbl>
    <w:p>
      <w:pPr>
        <w:pStyle w:val="Heading1"/>
        <w:pBdr>
          <w:bottom w:val="single" w:color="2E74B5" w:sz="8" w:space="6"/>
        </w:pBdr>
        <w:spacing w:after="240" w:before="480"/>
      </w:pPr>
      <w:r>
        <w:rPr>
          <w:rFonts w:ascii="Calibri" w:cs="Calibri" w:eastAsia="Calibri" w:hAnsi="Calibri"/>
          <w:b/>
          <w:bCs/>
          <w:color w:val="2E74B5"/>
        </w:rPr>
        <w:t xml:space="preserve">5  </w:t>
      </w:r>
      <w:r>
        <w:rPr>
          <w:rFonts w:ascii="Calibri" w:cs="Calibri" w:eastAsia="Calibri" w:hAnsi="Calibri"/>
          <w:b/>
          <w:bCs/>
          <w:color w:val="1F3864"/>
        </w:rPr>
        <w:t xml:space="preserve">Daily Workflow</w:t>
      </w:r>
    </w:p>
    <w:p>
      <w:pPr>
        <w:spacing w:after="160" w:line="276"/>
        <w:jc w:val="both"/>
      </w:pPr>
      <w:r>
        <w:rPr>
          <w:rFonts w:ascii="Calibri" w:cs="Calibri" w:eastAsia="Calibri" w:hAnsi="Calibri"/>
          <w:b w:val="false"/>
          <w:bCs w:val="false"/>
          <w:i w:val="false"/>
          <w:iCs w:val="false"/>
          <w:color w:val="404040"/>
          <w:sz w:val="22"/>
          <w:szCs w:val="22"/>
        </w:rPr>
        <w:t xml:space="preserve">This is the loop you'll repeat for every piece of work, from your first endpoint to your last screen.</w:t>
      </w:r>
    </w:p>
    <w:p>
      <w:pPr>
        <w:pStyle w:val="Heading2"/>
        <w:spacing w:after="160" w:before="320"/>
      </w:pPr>
      <w:r>
        <w:rPr>
          <w:rFonts w:ascii="Calibri" w:cs="Calibri" w:eastAsia="Calibri" w:hAnsi="Calibri"/>
          <w:b/>
          <w:bCs/>
          <w:color w:val="13233F"/>
        </w:rPr>
        <w:t xml:space="preserve">5.1 Step by Step</w:t>
      </w:r>
    </w:p>
    <w:p>
      <w:pPr>
        <w:pStyle w:val="ListParagraph"/>
        <w:numPr>
          <w:ilvl w:val="0"/>
          <w:numId w:val="3"/>
        </w:numPr>
        <w:spacing w:after="90" w:line="264"/>
      </w:pPr>
      <w:r>
        <w:rPr>
          <w:rFonts w:ascii="Calibri" w:cs="Calibri" w:eastAsia="Calibri" w:hAnsi="Calibri"/>
          <w:b/>
          <w:bCs/>
          <w:color w:val="13233F"/>
          <w:sz w:val="22"/>
          <w:szCs w:val="22"/>
        </w:rPr>
        <w:t xml:space="preserve">Make sure your local main is current: </w:t>
      </w:r>
      <w:r>
        <w:rPr>
          <w:rFonts w:ascii="Calibri" w:cs="Calibri" w:eastAsia="Calibri" w:hAnsi="Calibri"/>
          <w:color w:val="404040"/>
          <w:sz w:val="22"/>
          <w:szCs w:val="22"/>
        </w:rPr>
        <w:t xml:space="preserve"/>
      </w:r>
    </w:p>
    <w:tbl>
      <w:tblPr>
        <w:tblW w:type="pct" w:w="1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git checkout main</w:t>
            </w:r>
          </w:p>
          <w:p>
            <w:pPr>
              <w:spacing w:after="20"/>
            </w:pPr>
            <w:r>
              <w:rPr>
                <w:rFonts w:ascii="Consolas" w:cs="Consolas" w:eastAsia="Consolas" w:hAnsi="Consolas"/>
                <w:color w:val="1E1E1E"/>
                <w:sz w:val="18"/>
                <w:szCs w:val="18"/>
              </w:rPr>
              <w:t xml:space="preserve">git pull origin main</w:t>
            </w:r>
          </w:p>
        </w:tc>
      </w:tr>
    </w:tbl>
    <w:p>
      <w:pPr>
        <w:pStyle w:val="ListParagraph"/>
        <w:numPr>
          <w:ilvl w:val="0"/>
          <w:numId w:val="3"/>
        </w:numPr>
        <w:spacing w:after="90" w:line="264"/>
      </w:pPr>
      <w:r>
        <w:rPr>
          <w:rFonts w:ascii="Calibri" w:cs="Calibri" w:eastAsia="Calibri" w:hAnsi="Calibri"/>
          <w:b/>
          <w:bCs/>
          <w:color w:val="13233F"/>
          <w:sz w:val="22"/>
          <w:szCs w:val="22"/>
        </w:rPr>
        <w:t xml:space="preserve">Create your branch from main: </w:t>
      </w:r>
      <w:r>
        <w:rPr>
          <w:rFonts w:ascii="Calibri" w:cs="Calibri" w:eastAsia="Calibri" w:hAnsi="Calibri"/>
          <w:color w:val="404040"/>
          <w:sz w:val="22"/>
          <w:szCs w:val="22"/>
        </w:rPr>
        <w:t xml:space="preserve"/>
      </w:r>
    </w:p>
    <w:tbl>
      <w:tblPr>
        <w:tblW w:type="pct" w:w="1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git checkout -b module-4/attendance-marking-endpoint</w:t>
            </w:r>
          </w:p>
        </w:tc>
      </w:tr>
    </w:tbl>
    <w:p>
      <w:pPr>
        <w:pStyle w:val="ListParagraph"/>
        <w:numPr>
          <w:ilvl w:val="0"/>
          <w:numId w:val="3"/>
        </w:numPr>
        <w:spacing w:after="90" w:line="264"/>
      </w:pPr>
      <w:r>
        <w:rPr>
          <w:rFonts w:ascii="Calibri" w:cs="Calibri" w:eastAsia="Calibri" w:hAnsi="Calibri"/>
          <w:b/>
          <w:bCs/>
          <w:color w:val="13233F"/>
          <w:sz w:val="22"/>
          <w:szCs w:val="22"/>
        </w:rPr>
        <w:t xml:space="preserve">Do your work, </w:t>
      </w:r>
      <w:r>
        <w:rPr>
          <w:rFonts w:ascii="Calibri" w:cs="Calibri" w:eastAsia="Calibri" w:hAnsi="Calibri"/>
          <w:color w:val="404040"/>
          <w:sz w:val="22"/>
          <w:szCs w:val="22"/>
        </w:rPr>
        <w:t xml:space="preserve">committing in small, logical chunks as you go (Section 6) — not one giant commit at the end of the day.</w:t>
      </w:r>
    </w:p>
    <w:p>
      <w:pPr>
        <w:pStyle w:val="ListParagraph"/>
        <w:numPr>
          <w:ilvl w:val="0"/>
          <w:numId w:val="3"/>
        </w:numPr>
        <w:spacing w:after="90" w:line="264"/>
      </w:pPr>
      <w:r>
        <w:rPr>
          <w:rFonts w:ascii="Calibri" w:cs="Calibri" w:eastAsia="Calibri" w:hAnsi="Calibri"/>
          <w:b/>
          <w:bCs/>
          <w:color w:val="13233F"/>
          <w:sz w:val="22"/>
          <w:szCs w:val="22"/>
        </w:rPr>
        <w:t xml:space="preserve">Push your branch </w:t>
      </w:r>
      <w:r>
        <w:rPr>
          <w:rFonts w:ascii="Calibri" w:cs="Calibri" w:eastAsia="Calibri" w:hAnsi="Calibri"/>
          <w:color w:val="404040"/>
          <w:sz w:val="22"/>
          <w:szCs w:val="22"/>
        </w:rPr>
        <w:t xml:space="preserve">to GitHub regularly, so your work is backed up and visible:</w:t>
      </w:r>
    </w:p>
    <w:tbl>
      <w:tblPr>
        <w:tblW w:type="pct" w:w="1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git push origin module-4/attendance-marking-endpoint</w:t>
            </w:r>
          </w:p>
        </w:tc>
      </w:tr>
    </w:tbl>
    <w:p>
      <w:pPr>
        <w:pStyle w:val="ListParagraph"/>
        <w:numPr>
          <w:ilvl w:val="0"/>
          <w:numId w:val="3"/>
        </w:numPr>
        <w:spacing w:after="90" w:line="264"/>
      </w:pPr>
      <w:r>
        <w:rPr>
          <w:rFonts w:ascii="Calibri" w:cs="Calibri" w:eastAsia="Calibri" w:hAnsi="Calibri"/>
          <w:b/>
          <w:bCs/>
          <w:color w:val="13233F"/>
          <w:sz w:val="22"/>
          <w:szCs w:val="22"/>
        </w:rPr>
        <w:t xml:space="preserve">When your piece of work is complete and tested, </w:t>
      </w:r>
      <w:r>
        <w:rPr>
          <w:rFonts w:ascii="Calibri" w:cs="Calibri" w:eastAsia="Calibri" w:hAnsi="Calibri"/>
          <w:color w:val="404040"/>
          <w:sz w:val="22"/>
          <w:szCs w:val="22"/>
        </w:rPr>
        <w:t xml:space="preserve">open a pull request into main (Section 7).</w:t>
      </w:r>
    </w:p>
    <w:p>
      <w:pPr>
        <w:pStyle w:val="ListParagraph"/>
        <w:numPr>
          <w:ilvl w:val="0"/>
          <w:numId w:val="3"/>
        </w:numPr>
        <w:spacing w:after="90" w:line="264"/>
      </w:pPr>
      <w:r>
        <w:rPr>
          <w:rFonts w:ascii="Calibri" w:cs="Calibri" w:eastAsia="Calibri" w:hAnsi="Calibri"/>
          <w:b/>
          <w:bCs/>
          <w:color w:val="13233F"/>
          <w:sz w:val="22"/>
          <w:szCs w:val="22"/>
        </w:rPr>
        <w:t xml:space="preserve">Address any review feedback </w:t>
      </w:r>
      <w:r>
        <w:rPr>
          <w:rFonts w:ascii="Calibri" w:cs="Calibri" w:eastAsia="Calibri" w:hAnsi="Calibri"/>
          <w:color w:val="404040"/>
          <w:sz w:val="22"/>
          <w:szCs w:val="22"/>
        </w:rPr>
        <w:t xml:space="preserve">(Section 8), push follow-up commits to the same branch — no need to open a new PR.</w:t>
      </w:r>
    </w:p>
    <w:p>
      <w:pPr>
        <w:pStyle w:val="ListParagraph"/>
        <w:numPr>
          <w:ilvl w:val="0"/>
          <w:numId w:val="3"/>
        </w:numPr>
        <w:spacing w:after="90" w:line="264"/>
      </w:pPr>
      <w:r>
        <w:rPr>
          <w:rFonts w:ascii="Calibri" w:cs="Calibri" w:eastAsia="Calibri" w:hAnsi="Calibri"/>
          <w:b/>
          <w:bCs/>
          <w:color w:val="13233F"/>
          <w:sz w:val="22"/>
          <w:szCs w:val="22"/>
        </w:rPr>
        <w:t xml:space="preserve">Once approved and merged, </w:t>
      </w:r>
      <w:r>
        <w:rPr>
          <w:rFonts w:ascii="Calibri" w:cs="Calibri" w:eastAsia="Calibri" w:hAnsi="Calibri"/>
          <w:color w:val="404040"/>
          <w:sz w:val="22"/>
          <w:szCs w:val="22"/>
        </w:rPr>
        <w:t xml:space="preserve">delete your branch and start the loop again for your next piece of work.</w:t>
      </w:r>
    </w:p>
    <w:p>
      <w:pPr>
        <w:pStyle w:val="Heading2"/>
        <w:spacing w:after="160" w:before="320"/>
      </w:pPr>
      <w:r>
        <w:rPr>
          <w:rFonts w:ascii="Calibri" w:cs="Calibri" w:eastAsia="Calibri" w:hAnsi="Calibri"/>
          <w:b/>
          <w:bCs/>
          <w:color w:val="13233F"/>
        </w:rPr>
        <w:t xml:space="preserve">5.2 How Big Should One Branch/PR Be?</w:t>
      </w:r>
    </w:p>
    <w:p>
      <w:pPr>
        <w:spacing w:after="160" w:line="276"/>
        <w:jc w:val="both"/>
      </w:pPr>
      <w:r>
        <w:rPr>
          <w:rFonts w:ascii="Calibri" w:cs="Calibri" w:eastAsia="Calibri" w:hAnsi="Calibri"/>
          <w:b w:val="false"/>
          <w:bCs w:val="false"/>
          <w:i w:val="false"/>
          <w:iCs w:val="false"/>
          <w:color w:val="404040"/>
          <w:sz w:val="22"/>
          <w:szCs w:val="22"/>
        </w:rPr>
        <w:t xml:space="preserve">Sized to one reviewable unit of work — not your whole module in one PR, and not one tiny function in isolation either. A good rule of thumb from your own Module Brief: one PR per major section of your "What This Module Owns" list, or one PR per endpoint-plus-its-screen if that's more natural.</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000"/>
        <w:gridCol w:w="3000"/>
      </w:tblGrid>
      <w:tr>
        <w:trPr>
          <w:tblHeader/>
        </w:trPr>
        <w:tc>
          <w:tcPr>
            <w:tcW w:type="dxa" w:w="3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Too Small</w:t>
            </w:r>
          </w:p>
        </w:tc>
        <w:tc>
          <w:tcPr>
            <w:tcW w:type="dxa" w:w="3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Good Size</w:t>
            </w:r>
          </w:p>
        </w:tc>
        <w:tc>
          <w:tcPr>
            <w:tcW w:type="dxa" w:w="3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Too Large</w:t>
            </w:r>
          </w:p>
        </w:tc>
      </w:tr>
      <w:tr>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 single one-line typo fix as its own PR (batch these into a small cleanup PR instead)</w:t>
            </w:r>
          </w:p>
        </w:tc>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"Attendance marking endpoint + register screen" as one PR</w:t>
            </w:r>
          </w:p>
        </w:tc>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"All of Module 4" as one PR — impossible to review carefully</w:t>
            </w:r>
          </w:p>
        </w:tc>
      </w:tr>
    </w:tbl>
    <w:p>
      <w:pPr>
        <w:pStyle w:val="Heading1"/>
        <w:pBdr>
          <w:bottom w:val="single" w:color="2E74B5" w:sz="8" w:space="6"/>
        </w:pBdr>
        <w:spacing w:after="240" w:before="480"/>
      </w:pPr>
      <w:r>
        <w:rPr>
          <w:rFonts w:ascii="Calibri" w:cs="Calibri" w:eastAsia="Calibri" w:hAnsi="Calibri"/>
          <w:b/>
          <w:bCs/>
          <w:color w:val="2E74B5"/>
        </w:rPr>
        <w:t xml:space="preserve">6  </w:t>
      </w:r>
      <w:r>
        <w:rPr>
          <w:rFonts w:ascii="Calibri" w:cs="Calibri" w:eastAsia="Calibri" w:hAnsi="Calibri"/>
          <w:b/>
          <w:bCs/>
          <w:color w:val="1F3864"/>
        </w:rPr>
        <w:t xml:space="preserve">Commit Message Convention</w:t>
      </w:r>
    </w:p>
    <w:p>
      <w:pPr>
        <w:spacing w:after="160" w:line="276"/>
        <w:jc w:val="both"/>
      </w:pPr>
      <w:r>
        <w:rPr>
          <w:rFonts w:ascii="Calibri" w:cs="Calibri" w:eastAsia="Calibri" w:hAnsi="Calibri"/>
          <w:b w:val="false"/>
          <w:bCs w:val="false"/>
          <w:i w:val="false"/>
          <w:iCs w:val="false"/>
          <w:color w:val="404040"/>
          <w:sz w:val="22"/>
          <w:szCs w:val="22"/>
        </w:rPr>
        <w:t xml:space="preserve">Consistent commit messages make the project history genuinely useful — you'll thank yourself when debugging something three weeks from now.</w:t>
      </w:r>
    </w:p>
    <w:tbl>
      <w:tblPr>
        <w:tblW w:type="pct" w:w="1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&lt;type&gt;(module-&lt;n&gt;): &lt;short, present-tense summary&gt;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Examples:</w:t>
            </w:r>
          </w:p>
          <w:p>
            <w:pPr>
              <w:spacing w:after="20"/>
            </w:pPr>
            <w:r>
              <w:rPr>
                <w:rFonts w:ascii="Consolas" w:cs="Consolas" w:eastAsia="Consolas" w:hAnsi="Consolas"/>
                <w:color w:val="1E1E1E"/>
                <w:sz w:val="18"/>
                <w:szCs w:val="18"/>
              </w:rPr>
              <w:t xml:space="preserve">feat(module-4): add attendance marking endpoint</w:t>
            </w:r>
          </w:p>
          <w:p>
            <w:pPr>
              <w:spacing w:after="20"/>
            </w:pPr>
            <w:r>
              <w:rPr>
                <w:rFonts w:ascii="Consolas" w:cs="Consolas" w:eastAsia="Consolas" w:hAnsi="Consolas"/>
                <w:color w:val="1E1E1E"/>
                <w:sz w:val="18"/>
                <w:szCs w:val="18"/>
              </w:rPr>
              <w:t xml:space="preserve">feat(module-4): add register screen with batched submit</w:t>
            </w:r>
          </w:p>
          <w:p>
            <w:pPr>
              <w:spacing w:after="20"/>
            </w:pPr>
            <w:r>
              <w:rPr>
                <w:rFonts w:ascii="Consolas" w:cs="Consolas" w:eastAsia="Consolas" w:hAnsi="Consolas"/>
                <w:color w:val="1E1E1E"/>
                <w:sz w:val="18"/>
                <w:szCs w:val="18"/>
              </w:rPr>
              <w:t xml:space="preserve">fix(module-8): correct CGPA credit-weighting bug</w:t>
            </w:r>
          </w:p>
          <w:p>
            <w:pPr>
              <w:spacing w:after="20"/>
            </w:pPr>
            <w:r>
              <w:rPr>
                <w:rFonts w:ascii="Consolas" w:cs="Consolas" w:eastAsia="Consolas" w:hAnsi="Consolas"/>
                <w:color w:val="1E1E1E"/>
                <w:sz w:val="18"/>
                <w:szCs w:val="18"/>
              </w:rPr>
              <w:t xml:space="preserve">test(module-4): add unit tests for attendance percentage calculation</w:t>
            </w:r>
          </w:p>
          <w:p>
            <w:pPr>
              <w:spacing w:after="20"/>
            </w:pPr>
            <w:r>
              <w:rPr>
                <w:rFonts w:ascii="Consolas" w:cs="Consolas" w:eastAsia="Consolas" w:hAnsi="Consolas"/>
                <w:color w:val="1E1E1E"/>
                <w:sz w:val="18"/>
                <w:szCs w:val="18"/>
              </w:rPr>
              <w:t xml:space="preserve">docs(module-9): document the payment supersede pattern</w:t>
            </w:r>
          </w:p>
          <w:p>
            <w:pPr>
              <w:spacing w:after="20"/>
            </w:pPr>
            <w:r>
              <w:rPr>
                <w:rFonts w:ascii="Consolas" w:cs="Consolas" w:eastAsia="Consolas" w:hAnsi="Consolas"/>
                <w:color w:val="1E1E1E"/>
                <w:sz w:val="18"/>
                <w:szCs w:val="18"/>
              </w:rPr>
              <w:t xml:space="preserve">chore(module-2): update tailwind config with new badge color</w:t>
            </w:r>
          </w:p>
        </w:tc>
      </w:tr>
    </w:tbl>
    <w:p>
      <w:pPr>
        <w:pStyle w:val="Heading2"/>
        <w:spacing w:after="160" w:before="320"/>
      </w:pPr>
      <w:r>
        <w:rPr>
          <w:rFonts w:ascii="Calibri" w:cs="Calibri" w:eastAsia="Calibri" w:hAnsi="Calibri"/>
          <w:b/>
          <w:bCs/>
          <w:color w:val="13233F"/>
        </w:rPr>
        <w:t xml:space="preserve">6.1 Common Types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7000"/>
      </w:tblGrid>
      <w:tr>
        <w:trPr>
          <w:tblHeader/>
        </w:trPr>
        <w:tc>
          <w:tcPr>
            <w:tcW w:type="dxa" w:w="2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Type</w:t>
            </w:r>
          </w:p>
        </w:tc>
        <w:tc>
          <w:tcPr>
            <w:tcW w:type="dxa" w:w="7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When to Use It</w:t>
            </w:r>
          </w:p>
        </w:tc>
      </w:tr>
      <w:tr>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feat</w:t>
            </w:r>
          </w:p>
        </w:tc>
        <w:tc>
          <w:tcPr>
            <w:tcW w:type="dxa" w:w="7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 new feature or capability</w:t>
            </w:r>
          </w:p>
        </w:tc>
      </w:tr>
      <w:tr>
        <w:tc>
          <w:tcPr>
            <w:tcW w:type="dxa" w:w="2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fix</w:t>
            </w:r>
          </w:p>
        </w:tc>
        <w:tc>
          <w:tcPr>
            <w:tcW w:type="dxa" w:w="7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 bug fix</w:t>
            </w:r>
          </w:p>
        </w:tc>
      </w:tr>
      <w:tr>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test</w:t>
            </w:r>
          </w:p>
        </w:tc>
        <w:tc>
          <w:tcPr>
            <w:tcW w:type="dxa" w:w="7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Adding or updating tests</w:t>
            </w:r>
          </w:p>
        </w:tc>
      </w:tr>
      <w:tr>
        <w:tc>
          <w:tcPr>
            <w:tcW w:type="dxa" w:w="2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docs</w:t>
            </w:r>
          </w:p>
        </w:tc>
        <w:tc>
          <w:tcPr>
            <w:tcW w:type="dxa" w:w="7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Documentation only</w:t>
            </w:r>
          </w:p>
        </w:tc>
      </w:tr>
      <w:tr>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refactor</w:t>
            </w:r>
          </w:p>
        </w:tc>
        <w:tc>
          <w:tcPr>
            <w:tcW w:type="dxa" w:w="7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Restructuring code with no behavior change</w:t>
            </w:r>
          </w:p>
        </w:tc>
      </w:tr>
      <w:tr>
        <w:tc>
          <w:tcPr>
            <w:tcW w:type="dxa" w:w="2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chore</w:t>
            </w:r>
          </w:p>
        </w:tc>
        <w:tc>
          <w:tcPr>
            <w:tcW w:type="dxa" w:w="7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Tooling, config, dependency updates</w:t>
            </w:r>
          </w:p>
        </w:tc>
      </w:tr>
    </w:tbl>
    <w:p>
      <w:pPr>
        <w:spacing w:after="160" w:line="276"/>
        <w:jc w:val="both"/>
      </w:pPr>
      <w:r>
        <w:rPr>
          <w:rFonts w:ascii="Calibri" w:cs="Calibri" w:eastAsia="Calibri" w:hAnsi="Calibri"/>
          <w:b w:val="false"/>
          <w:bCs w:val="false"/>
          <w:i w:val="false"/>
          <w:iCs w:val="false"/>
          <w:color w:val="404040"/>
          <w:sz w:val="22"/>
          <w:szCs w:val="22"/>
        </w:rPr>
        <w:t xml:space="preserve">Keep the summary line under about 70 characters. If you need to explain more, add a blank line and a longer description below it — but the first line should always stand alone and make sense in a list of a hundred other commits.</w:t>
      </w:r>
    </w:p>
    <w:p>
      <w:pPr>
        <w:pStyle w:val="Heading1"/>
        <w:pBdr>
          <w:bottom w:val="single" w:color="2E74B5" w:sz="8" w:space="6"/>
        </w:pBdr>
        <w:spacing w:after="240" w:before="480"/>
      </w:pPr>
      <w:r>
        <w:rPr>
          <w:rFonts w:ascii="Calibri" w:cs="Calibri" w:eastAsia="Calibri" w:hAnsi="Calibri"/>
          <w:b/>
          <w:bCs/>
          <w:color w:val="2E74B5"/>
        </w:rPr>
        <w:t xml:space="preserve">7  </w:t>
      </w:r>
      <w:r>
        <w:rPr>
          <w:rFonts w:ascii="Calibri" w:cs="Calibri" w:eastAsia="Calibri" w:hAnsi="Calibri"/>
          <w:b/>
          <w:bCs/>
          <w:color w:val="1F3864"/>
        </w:rPr>
        <w:t xml:space="preserve">Pull Requests</w:t>
      </w:r>
    </w:p>
    <w:p>
      <w:pPr>
        <w:pStyle w:val="Heading2"/>
        <w:spacing w:after="160" w:before="320"/>
      </w:pPr>
      <w:r>
        <w:rPr>
          <w:rFonts w:ascii="Calibri" w:cs="Calibri" w:eastAsia="Calibri" w:hAnsi="Calibri"/>
          <w:b/>
          <w:bCs/>
          <w:color w:val="13233F"/>
        </w:rPr>
        <w:t xml:space="preserve">7.1 Opening a PR</w:t>
      </w:r>
    </w:p>
    <w:p>
      <w:pPr>
        <w:spacing w:after="160" w:line="276"/>
        <w:jc w:val="both"/>
      </w:pPr>
      <w:r>
        <w:rPr>
          <w:rFonts w:ascii="Calibri" w:cs="Calibri" w:eastAsia="Calibri" w:hAnsi="Calibri"/>
          <w:b w:val="false"/>
          <w:bCs w:val="false"/>
          <w:i w:val="false"/>
          <w:iCs w:val="false"/>
          <w:color w:val="404040"/>
          <w:sz w:val="22"/>
          <w:szCs w:val="22"/>
        </w:rPr>
        <w:t xml:space="preserve">On GitHub, open a pull request from your branch into main. Use this template for the description — copy it into every PR you open:</w:t>
      </w:r>
    </w:p>
    <w:tbl>
      <w:tblPr>
        <w:tblW w:type="pct" w:w="1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 What this PR does</w:t>
            </w:r>
          </w:p>
          <w:p>
            <w:pPr>
              <w:spacing w:after="20"/>
            </w:pPr>
            <w:r>
              <w:rPr>
                <w:rFonts w:ascii="Consolas" w:cs="Consolas" w:eastAsia="Consolas" w:hAnsi="Consolas"/>
                <w:color w:val="1E1E1E"/>
                <w:sz w:val="18"/>
                <w:szCs w:val="18"/>
              </w:rPr>
              <w:t xml:space="preserve">&lt;1-2 sentences&gt;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Module &amp; Section</w:t>
            </w:r>
          </w:p>
          <w:p>
            <w:pPr>
              <w:spacing w:after="20"/>
            </w:pPr>
            <w:r>
              <w:rPr>
                <w:rFonts w:ascii="Consolas" w:cs="Consolas" w:eastAsia="Consolas" w:hAnsi="Consolas"/>
                <w:color w:val="1E1E1E"/>
                <w:sz w:val="18"/>
                <w:szCs w:val="18"/>
              </w:rPr>
              <w:t xml:space="preserve">Module &lt;n&gt; — &lt;module name&gt;, Section &lt;x.x from your Module Brief&gt;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Changes</w:t>
            </w:r>
          </w:p>
          <w:p>
            <w:pPr>
              <w:spacing w:after="20"/>
            </w:pPr>
            <w:r>
              <w:rPr>
                <w:rFonts w:ascii="Consolas" w:cs="Consolas" w:eastAsia="Consolas" w:hAnsi="Consolas"/>
                <w:color w:val="1E1E1E"/>
                <w:sz w:val="18"/>
                <w:szCs w:val="18"/>
              </w:rPr>
              <w:t xml:space="preserve">- &lt;bullet list of what changed, backend and frontend&gt;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Testing done</w:t>
            </w:r>
          </w:p>
          <w:p>
            <w:pPr>
              <w:spacing w:after="20"/>
            </w:pPr>
            <w:r>
              <w:rPr>
                <w:rFonts w:ascii="Consolas" w:cs="Consolas" w:eastAsia="Consolas" w:hAnsi="Consolas"/>
                <w:color w:val="1E1E1E"/>
                <w:sz w:val="18"/>
                <w:szCs w:val="18"/>
              </w:rPr>
              <w:t xml:space="preserve">- &lt;what you tested, and how — reference your Module Brief's Testing Checklist&gt;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Touches shared/other-module files?</w:t>
            </w:r>
          </w:p>
          <w:p>
            <w:pPr>
              <w:spacing w:after="20"/>
            </w:pPr>
            <w:r>
              <w:rPr>
                <w:rFonts w:ascii="Consolas" w:cs="Consolas" w:eastAsia="Consolas" w:hAnsi="Consolas"/>
                <w:color w:val="1E1E1E"/>
                <w:sz w:val="18"/>
                <w:szCs w:val="18"/>
              </w:rPr>
              <w:t xml:space="preserve">- [ ] No — stayed entirely inside my own module</w:t>
            </w:r>
          </w:p>
          <w:p>
            <w:pPr>
              <w:spacing w:after="20"/>
            </w:pPr>
            <w:r>
              <w:rPr>
                <w:rFonts w:ascii="Consolas" w:cs="Consolas" w:eastAsia="Consolas" w:hAnsi="Consolas"/>
                <w:color w:val="1E1E1E"/>
                <w:sz w:val="18"/>
                <w:szCs w:val="18"/>
              </w:rPr>
              <w:t xml:space="preserve">- [ ] Yes — explain what and why: &lt;...&gt;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Screenshots (for any UI change)</w:t>
            </w:r>
          </w:p>
          <w:p>
            <w:pPr>
              <w:spacing w:after="20"/>
            </w:pPr>
            <w:r>
              <w:rPr>
                <w:rFonts w:ascii="Consolas" w:cs="Consolas" w:eastAsia="Consolas" w:hAnsi="Consolas"/>
                <w:color w:val="1E1E1E"/>
                <w:sz w:val="18"/>
                <w:szCs w:val="18"/>
              </w:rPr>
              <w:t xml:space="preserve">&lt;attach&gt;</w:t>
            </w:r>
          </w:p>
        </w:tc>
      </w:tr>
    </w:tbl>
    <w:p>
      <w:pPr>
        <w:pStyle w:val="Heading2"/>
        <w:spacing w:after="160" w:before="320"/>
      </w:pPr>
      <w:r>
        <w:rPr>
          <w:rFonts w:ascii="Calibri" w:cs="Calibri" w:eastAsia="Calibri" w:hAnsi="Calibri"/>
          <w:b/>
          <w:bCs/>
          <w:color w:val="13233F"/>
        </w:rPr>
        <w:t xml:space="preserve">7.2 Before You Open a PR — Self-Check</w:t>
      </w:r>
    </w:p>
    <w:p>
      <w:pPr>
        <w:pStyle w:val="ListParagraph"/>
        <w:numPr>
          <w:ilvl w:val="0"/>
          <w:numId w:val="4"/>
        </w:numPr>
        <w:spacing w:after="90" w:line="264"/>
      </w:pPr>
      <w:r>
        <w:rPr>
          <w:rFonts w:ascii="Calibri" w:cs="Calibri" w:eastAsia="Calibri" w:hAnsi="Calibri"/>
          <w:color w:val="404040"/>
          <w:sz w:val="22"/>
          <w:szCs w:val="22"/>
        </w:rPr>
        <w:t xml:space="preserve">Your branch builds and runs locally without errors</w:t>
      </w:r>
    </w:p>
    <w:p>
      <w:pPr>
        <w:pStyle w:val="ListParagraph"/>
        <w:numPr>
          <w:ilvl w:val="0"/>
          <w:numId w:val="4"/>
        </w:numPr>
        <w:spacing w:after="90" w:line="264"/>
      </w:pPr>
      <w:r>
        <w:rPr>
          <w:rFonts w:ascii="Calibri" w:cs="Calibri" w:eastAsia="Calibri" w:hAnsi="Calibri"/>
          <w:color w:val="404040"/>
          <w:sz w:val="22"/>
          <w:szCs w:val="22"/>
        </w:rPr>
        <w:t xml:space="preserve">You've run through your Module Brief's Testing Checklist for whatever this PR covers</w:t>
      </w:r>
    </w:p>
    <w:p>
      <w:pPr>
        <w:pStyle w:val="ListParagraph"/>
        <w:numPr>
          <w:ilvl w:val="0"/>
          <w:numId w:val="4"/>
        </w:numPr>
        <w:spacing w:after="90" w:line="264"/>
      </w:pPr>
      <w:r>
        <w:rPr>
          <w:rFonts w:ascii="Calibri" w:cs="Calibri" w:eastAsia="Calibri" w:hAnsi="Calibri"/>
          <w:color w:val="404040"/>
          <w:sz w:val="22"/>
          <w:szCs w:val="22"/>
        </w:rPr>
        <w:t xml:space="preserve">You've re-read your own diff on GitHub before requesting review — catch your own typos and leftover debug code first</w:t>
      </w:r>
    </w:p>
    <w:p>
      <w:pPr>
        <w:pStyle w:val="ListParagraph"/>
        <w:numPr>
          <w:ilvl w:val="0"/>
          <w:numId w:val="4"/>
        </w:numPr>
        <w:spacing w:after="90" w:line="264"/>
      </w:pPr>
      <w:r>
        <w:rPr>
          <w:rFonts w:ascii="Calibri" w:cs="Calibri" w:eastAsia="Calibri" w:hAnsi="Calibri"/>
          <w:color w:val="404040"/>
          <w:sz w:val="22"/>
          <w:szCs w:val="22"/>
        </w:rPr>
        <w:t xml:space="preserve">If this PR touches a shared file (Section 2) or another module's code, you've flagged it clearly in the PR description and ideally given the affected module's owner a heads-up</w:t>
      </w:r>
    </w:p>
    <w:p>
      <w:pPr>
        <w:pStyle w:val="Heading2"/>
        <w:spacing w:after="160" w:before="320"/>
      </w:pPr>
      <w:r>
        <w:rPr>
          <w:rFonts w:ascii="Calibri" w:cs="Calibri" w:eastAsia="Calibri" w:hAnsi="Calibri"/>
          <w:b/>
          <w:bCs/>
          <w:color w:val="13233F"/>
        </w:rPr>
        <w:t xml:space="preserve">7.3 PR Title Convention</w:t>
      </w:r>
    </w:p>
    <w:p>
      <w:pPr>
        <w:spacing w:after="160" w:line="276"/>
        <w:jc w:val="both"/>
      </w:pPr>
      <w:r>
        <w:rPr>
          <w:rFonts w:ascii="Calibri" w:cs="Calibri" w:eastAsia="Calibri" w:hAnsi="Calibri"/>
          <w:b w:val="false"/>
          <w:bCs w:val="false"/>
          <w:i w:val="false"/>
          <w:iCs w:val="false"/>
          <w:color w:val="404040"/>
          <w:sz w:val="22"/>
          <w:szCs w:val="22"/>
        </w:rPr>
        <w:t xml:space="preserve">Match your commit convention: [Module 4] Attendance marking endpoint + register screen — the module tag up front makes the PR list scannable at a glance.</w:t>
      </w:r>
    </w:p>
    <w:p>
      <w:pPr>
        <w:pStyle w:val="Heading1"/>
        <w:pBdr>
          <w:bottom w:val="single" w:color="2E74B5" w:sz="8" w:space="6"/>
        </w:pBdr>
        <w:spacing w:after="240" w:before="480"/>
      </w:pPr>
      <w:r>
        <w:rPr>
          <w:rFonts w:ascii="Calibri" w:cs="Calibri" w:eastAsia="Calibri" w:hAnsi="Calibri"/>
          <w:b/>
          <w:bCs/>
          <w:color w:val="2E74B5"/>
        </w:rPr>
        <w:t xml:space="preserve">8  </w:t>
      </w:r>
      <w:r>
        <w:rPr>
          <w:rFonts w:ascii="Calibri" w:cs="Calibri" w:eastAsia="Calibri" w:hAnsi="Calibri"/>
          <w:b/>
          <w:bCs/>
          <w:color w:val="1F3864"/>
        </w:rPr>
        <w:t xml:space="preserve">Code Review — Team Lead Approval</w:t>
      </w:r>
    </w:p>
    <w:tbl>
      <w:tblPr>
        <w:tblW w:type="pct" w:w="100%"/>
        <w:tblBorders>
          <w:top w:val="single" w:color="B45309" w:sz="4"/>
          <w:left w:val="single" w:color="B45309" w:sz="24"/>
          <w:bottom w:val="single" w:color="B45309" w:sz="4"/>
          <w:right w:val="single" w:color="B45309" w:sz="4"/>
          <w:insideH w:val="none" w:color="FFFFFF" w:sz="0"/>
          <w:insideV w:val="none" w:color="FFFFFF" w:sz="0"/>
        </w:tblBorders>
      </w:tblPr>
      <w:tblGrid>
        <w:gridCol w:w="100"/>
      </w:tblGrid>
      <w:tr>
        <w:tc>
          <w:tcPr>
            <w:shd w:fill="FDF1E1" w:val="clear"/>
            <w:tcMar>
              <w:top w:type="dxa" w:w="160"/>
              <w:left w:type="dxa" w:w="220"/>
              <w:bottom w:type="dxa" w:w="160"/>
              <w:right w:type="dxa" w:w="220"/>
            </w:tcMar>
          </w:tcPr>
          <w:p>
            <w:pPr>
              <w:spacing w:after="100"/>
            </w:pPr>
            <w:r>
              <w:rPr>
                <w:rFonts w:ascii="Calibri" w:cs="Calibri" w:eastAsia="Calibri" w:hAnsi="Calibri"/>
                <w:b/>
                <w:bCs/>
                <w:color w:val="13233F"/>
                <w:sz w:val="22"/>
                <w:szCs w:val="22"/>
              </w:rPr>
              <w:t xml:space="preserve">Every PR is reviewed and approved by the team lead before merging into main</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This is the project's single quality gate — it's how the shared standards from the Master Architecture document (error response shapes, security rules, the design system, correct use of another module's published functions) actually get enforced across 13 people's work.</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No PR merges without that approval, regardless of how small or how confident you are it's correct.</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This is not about trust — it's about catching integration issues (e.g. drifting from Module 2's design system, or missing Module 1's assert_parent_can_view check) before they compound across 13 modules.</w:t>
            </w:r>
          </w:p>
        </w:tc>
      </w:tr>
    </w:tbl>
    <w:p>
      <w:pPr>
        <w:pStyle w:val="Heading2"/>
        <w:spacing w:after="160" w:before="320"/>
      </w:pPr>
      <w:r>
        <w:rPr>
          <w:rFonts w:ascii="Calibri" w:cs="Calibri" w:eastAsia="Calibri" w:hAnsi="Calibri"/>
          <w:b/>
          <w:bCs/>
          <w:color w:val="13233F"/>
        </w:rPr>
        <w:t xml:space="preserve">8.1 What the Team Lead Is Checking For</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5800"/>
      </w:tblGrid>
      <w:tr>
        <w:trPr>
          <w:tblHeader/>
        </w:trPr>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Check</w:t>
            </w:r>
          </w:p>
        </w:tc>
        <w:tc>
          <w:tcPr>
            <w:tcW w:type="dxa" w:w="58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Why</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Matches your Module Brief's scope and data model</w:t>
            </w:r>
          </w:p>
        </w:tc>
        <w:tc>
          <w:tcPr>
            <w:tcW w:type="dxa" w:w="5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Keeps every module's implementation aligned with what was actually specified</w:t>
            </w:r>
          </w:p>
        </w:tc>
      </w:tr>
      <w:tr>
        <w:tc>
          <w:tcPr>
            <w:tcW w:type="dxa" w:w="3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Follows the shared API error shape and design system</w:t>
            </w:r>
          </w:p>
        </w:tc>
        <w:tc>
          <w:tcPr>
            <w:tcW w:type="dxa" w:w="5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The whole reason those standards exist — consistency across 13 independently-built modules</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Server-side authorization is actually enforced</w:t>
            </w:r>
          </w:p>
        </w:tc>
        <w:tc>
          <w:tcPr>
            <w:tcW w:type="dxa" w:w="5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Especially the Parent-ward rule and role checks — a UI-only restriction is not acceptable</w:t>
            </w:r>
          </w:p>
        </w:tc>
      </w:tr>
      <w:tr>
        <w:tc>
          <w:tcPr>
            <w:tcW w:type="dxa" w:w="3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Calls into other modules' published functions correctly</w:t>
            </w:r>
          </w:p>
        </w:tc>
        <w:tc>
          <w:tcPr>
            <w:tcW w:type="dxa" w:w="5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Never re-implements another module's logic (e.g. recalculating attendance instead of calling get_attendance_percent)</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Tests exist and the Testing Checklist items relevant to the PR are covered</w:t>
            </w:r>
          </w:p>
        </w:tc>
        <w:tc>
          <w:tcPr>
            <w:tcW w:type="dxa" w:w="5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Named explicitly for the two correctness-critical modules (4 and 8), expected everywhere else too</w:t>
            </w:r>
          </w:p>
        </w:tc>
      </w:tr>
      <w:tr>
        <w:tc>
          <w:tcPr>
            <w:tcW w:type="dxa" w:w="3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No secrets, credentials, or debug code left in</w:t>
            </w:r>
          </w:p>
        </w:tc>
        <w:tc>
          <w:tcPr>
            <w:tcW w:type="dxa" w:w="5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See Section 12</w:t>
            </w:r>
          </w:p>
        </w:tc>
      </w:tr>
    </w:tbl>
    <w:p>
      <w:pPr>
        <w:pStyle w:val="Heading2"/>
        <w:spacing w:after="160" w:before="320"/>
      </w:pPr>
      <w:r>
        <w:rPr>
          <w:rFonts w:ascii="Calibri" w:cs="Calibri" w:eastAsia="Calibri" w:hAnsi="Calibri"/>
          <w:b/>
          <w:bCs/>
          <w:color w:val="13233F"/>
        </w:rPr>
        <w:t xml:space="preserve">8.2 Responding to Review Feedback</w:t>
      </w:r>
    </w:p>
    <w:p>
      <w:pPr>
        <w:pStyle w:val="ListParagraph"/>
        <w:numPr>
          <w:ilvl w:val="0"/>
          <w:numId w:val="4"/>
        </w:numPr>
        <w:spacing w:after="90" w:line="264"/>
      </w:pPr>
      <w:r>
        <w:rPr>
          <w:rFonts w:ascii="Calibri" w:cs="Calibri" w:eastAsia="Calibri" w:hAnsi="Calibri"/>
          <w:color w:val="404040"/>
          <w:sz w:val="22"/>
          <w:szCs w:val="22"/>
        </w:rPr>
        <w:t xml:space="preserve">Push new commits to the same branch to address feedback — don't force-push over history the reviewer has already commented on unless asked to</w:t>
      </w:r>
    </w:p>
    <w:p>
      <w:pPr>
        <w:pStyle w:val="ListParagraph"/>
        <w:numPr>
          <w:ilvl w:val="0"/>
          <w:numId w:val="4"/>
        </w:numPr>
        <w:spacing w:after="90" w:line="264"/>
      </w:pPr>
      <w:r>
        <w:rPr>
          <w:rFonts w:ascii="Calibri" w:cs="Calibri" w:eastAsia="Calibri" w:hAnsi="Calibri"/>
          <w:color w:val="404040"/>
          <w:sz w:val="22"/>
          <w:szCs w:val="22"/>
        </w:rPr>
        <w:t xml:space="preserve">Reply to each comment thread, even just to confirm "done" — an unanswered comment is easy to lose track of</w:t>
      </w:r>
    </w:p>
    <w:p>
      <w:pPr>
        <w:pStyle w:val="ListParagraph"/>
        <w:numPr>
          <w:ilvl w:val="0"/>
          <w:numId w:val="4"/>
        </w:numPr>
        <w:spacing w:after="90" w:line="264"/>
      </w:pPr>
      <w:r>
        <w:rPr>
          <w:rFonts w:ascii="Calibri" w:cs="Calibri" w:eastAsia="Calibri" w:hAnsi="Calibri"/>
          <w:color w:val="404040"/>
          <w:sz w:val="22"/>
          <w:szCs w:val="22"/>
        </w:rPr>
        <w:t xml:space="preserve">If you disagree with feedback, say so directly in the PR thread rather than silently ignoring it or silently complying — a quick discussion is faster than a misunderstanding discovered later</w:t>
      </w:r>
    </w:p>
    <w:p>
      <w:pPr>
        <w:pStyle w:val="Heading1"/>
        <w:pBdr>
          <w:bottom w:val="single" w:color="2E74B5" w:sz="8" w:space="6"/>
        </w:pBdr>
        <w:spacing w:after="240" w:before="480"/>
      </w:pPr>
      <w:r>
        <w:rPr>
          <w:rFonts w:ascii="Calibri" w:cs="Calibri" w:eastAsia="Calibri" w:hAnsi="Calibri"/>
          <w:b/>
          <w:bCs/>
          <w:color w:val="2E74B5"/>
        </w:rPr>
        <w:t xml:space="preserve">9  </w:t>
      </w:r>
      <w:r>
        <w:rPr>
          <w:rFonts w:ascii="Calibri" w:cs="Calibri" w:eastAsia="Calibri" w:hAnsi="Calibri"/>
          <w:b/>
          <w:bCs/>
          <w:color w:val="1F3864"/>
        </w:rPr>
        <w:t xml:space="preserve">Working Across Module Boundaries</w:t>
      </w:r>
    </w:p>
    <w:p>
      <w:pPr>
        <w:spacing w:after="160" w:line="276"/>
        <w:jc w:val="both"/>
      </w:pPr>
      <w:r>
        <w:rPr>
          <w:rFonts w:ascii="Calibri" w:cs="Calibri" w:eastAsia="Calibri" w:hAnsi="Calibri"/>
          <w:b w:val="false"/>
          <w:bCs w:val="false"/>
          <w:i w:val="false"/>
          <w:iCs w:val="false"/>
          <w:color w:val="404040"/>
          <w:sz w:val="22"/>
          <w:szCs w:val="22"/>
        </w:rPr>
        <w:t xml:space="preserve">Two named integrations in this project — Leave→Attendance (Modules 10/4) and Results→Placement (Modules 8/12) — mean some work genuinely can't stay inside one person's folder. Here's how to handle that in Git terms.</w:t>
      </w:r>
    </w:p>
    <w:p>
      <w:pPr>
        <w:pStyle w:val="Heading2"/>
        <w:spacing w:after="160" w:before="320"/>
      </w:pPr>
      <w:r>
        <w:rPr>
          <w:rFonts w:ascii="Calibri" w:cs="Calibri" w:eastAsia="Calibri" w:hAnsi="Calibri"/>
          <w:b/>
          <w:bCs/>
          <w:color w:val="13233F"/>
        </w:rPr>
        <w:t xml:space="preserve">9.1 When Your Work Depends on Another Module's Function</w:t>
      </w:r>
    </w:p>
    <w:p>
      <w:pPr>
        <w:pStyle w:val="ListParagraph"/>
        <w:numPr>
          <w:ilvl w:val="0"/>
          <w:numId w:val="5"/>
        </w:numPr>
        <w:spacing w:after="90" w:line="264"/>
      </w:pPr>
      <w:r>
        <w:rPr>
          <w:rFonts w:ascii="Calibri" w:cs="Calibri" w:eastAsia="Calibri" w:hAnsi="Calibri"/>
          <w:color w:val="404040"/>
          <w:sz w:val="22"/>
          <w:szCs w:val="22"/>
        </w:rPr>
        <w:t xml:space="preserve">Confirm the function's name and signature with that module's owner directly (Slack/in person) before you start — don't guess from an early or in-progress version of their code.</w:t>
      </w:r>
    </w:p>
    <w:p>
      <w:pPr>
        <w:pStyle w:val="ListParagraph"/>
        <w:numPr>
          <w:ilvl w:val="0"/>
          <w:numId w:val="5"/>
        </w:numPr>
        <w:spacing w:after="90" w:line="264"/>
      </w:pPr>
      <w:r>
        <w:rPr>
          <w:rFonts w:ascii="Calibri" w:cs="Calibri" w:eastAsia="Calibri" w:hAnsi="Calibri"/>
          <w:color w:val="404040"/>
          <w:sz w:val="22"/>
          <w:szCs w:val="22"/>
        </w:rPr>
        <w:t xml:space="preserve">If the function doesn't exist yet, coordinate timing — you may need to build against a stub/mock first and swap it once their PR merges.</w:t>
      </w:r>
    </w:p>
    <w:p>
      <w:pPr>
        <w:pStyle w:val="ListParagraph"/>
        <w:numPr>
          <w:ilvl w:val="0"/>
          <w:numId w:val="5"/>
        </w:numPr>
        <w:spacing w:after="90" w:line="264"/>
      </w:pPr>
      <w:r>
        <w:rPr>
          <w:rFonts w:ascii="Calibri" w:cs="Calibri" w:eastAsia="Calibri" w:hAnsi="Calibri"/>
          <w:color w:val="404040"/>
          <w:sz w:val="22"/>
          <w:szCs w:val="22"/>
        </w:rPr>
        <w:t xml:space="preserve">Reference the specific function and the other module's PR number in your own PR description, so the reviewer understands the dependency.</w:t>
      </w:r>
    </w:p>
    <w:p>
      <w:pPr>
        <w:pStyle w:val="Heading2"/>
        <w:spacing w:after="160" w:before="320"/>
      </w:pPr>
      <w:r>
        <w:rPr>
          <w:rFonts w:ascii="Calibri" w:cs="Calibri" w:eastAsia="Calibri" w:hAnsi="Calibri"/>
          <w:b/>
          <w:bCs/>
          <w:color w:val="13233F"/>
        </w:rPr>
        <w:t xml:space="preserve">9.2 If You Need to Change Another Module's File</w:t>
      </w:r>
    </w:p>
    <w:tbl>
      <w:tblPr>
        <w:tblW w:type="pct" w:w="100%"/>
        <w:tblBorders>
          <w:top w:val="single" w:color="2E74B5" w:sz="4"/>
          <w:left w:val="single" w:color="2E74B5" w:sz="24"/>
          <w:bottom w:val="single" w:color="2E74B5" w:sz="4"/>
          <w:right w:val="single" w:color="2E74B5" w:sz="4"/>
          <w:insideH w:val="none" w:color="FFFFFF" w:sz="0"/>
          <w:insideV w:val="none" w:color="FFFFFF" w:sz="0"/>
        </w:tblBorders>
      </w:tblPr>
      <w:tblGrid>
        <w:gridCol w:w="100"/>
      </w:tblGrid>
      <w:tr>
        <w:tc>
          <w:tcPr>
            <w:shd w:fill="DCE6F1" w:val="clear"/>
            <w:tcMar>
              <w:top w:type="dxa" w:w="160"/>
              <w:left w:type="dxa" w:w="220"/>
              <w:bottom w:type="dxa" w:w="160"/>
              <w:right w:type="dxa" w:w="220"/>
            </w:tcMar>
          </w:tcPr>
          <w:p>
            <w:pPr>
              <w:spacing w:after="100"/>
            </w:pPr>
            <w:r>
              <w:rPr>
                <w:rFonts w:ascii="Calibri" w:cs="Calibri" w:eastAsia="Calibri" w:hAnsi="Calibri"/>
                <w:b/>
                <w:bCs/>
                <w:color w:val="13233F"/>
                <w:sz w:val="22"/>
                <w:szCs w:val="22"/>
              </w:rPr>
              <w:t xml:space="preserve">Don't silently edit someone else's module</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If your work requires a change inside another developer's modules/&lt;their-module&gt;/ folder, open a separate, small PR for that specific change and tag both the team lead and the owning developer for review.</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Never bundle a cross-module change inside your own module's large feature PR — it gets lost and the owning developer doesn't get a fair chance to review it.</w:t>
            </w:r>
          </w:p>
        </w:tc>
      </w:tr>
    </w:tbl>
    <w:p>
      <w:pPr>
        <w:pStyle w:val="Heading2"/>
        <w:spacing w:after="160" w:before="320"/>
      </w:pPr>
      <w:r>
        <w:rPr>
          <w:rFonts w:ascii="Calibri" w:cs="Calibri" w:eastAsia="Calibri" w:hAnsi="Calibri"/>
          <w:b/>
          <w:bCs/>
          <w:color w:val="13233F"/>
        </w:rPr>
        <w:t xml:space="preserve">9.3 Shared File Changes (app.py, tailwind.config.js, etc.)</w:t>
      </w:r>
    </w:p>
    <w:p>
      <w:pPr>
        <w:spacing w:after="160" w:line="276"/>
        <w:jc w:val="both"/>
      </w:pPr>
      <w:r>
        <w:rPr>
          <w:rFonts w:ascii="Calibri" w:cs="Calibri" w:eastAsia="Calibri" w:hAnsi="Calibri"/>
          <w:b w:val="false"/>
          <w:bCs w:val="false"/>
          <w:i w:val="false"/>
          <w:iCs w:val="false"/>
          <w:color w:val="404040"/>
          <w:sz w:val="22"/>
          <w:szCs w:val="22"/>
        </w:rPr>
        <w:t xml:space="preserve">Keep these changes as small and isolated as possible (e.g. registering your one blueprint), and call them out explicitly in your PR description per the template in Section 7.1. If two people need to touch the same shared file in the same week, coordinate who goes first to avoid a painful merge conflict.</w:t>
      </w:r>
    </w:p>
    <w:p>
      <w:pPr>
        <w:pStyle w:val="Heading1"/>
        <w:pBdr>
          <w:bottom w:val="single" w:color="2E74B5" w:sz="8" w:space="6"/>
        </w:pBdr>
        <w:spacing w:after="240" w:before="480"/>
      </w:pPr>
      <w:r>
        <w:rPr>
          <w:rFonts w:ascii="Calibri" w:cs="Calibri" w:eastAsia="Calibri" w:hAnsi="Calibri"/>
          <w:b/>
          <w:bCs/>
          <w:color w:val="2E74B5"/>
        </w:rPr>
        <w:t xml:space="preserve">10  </w:t>
      </w:r>
      <w:r>
        <w:rPr>
          <w:rFonts w:ascii="Calibri" w:cs="Calibri" w:eastAsia="Calibri" w:hAnsi="Calibri"/>
          <w:b/>
          <w:bCs/>
          <w:color w:val="1F3864"/>
        </w:rPr>
        <w:t xml:space="preserve">Keeping Your Branch Up to Date</w:t>
      </w:r>
    </w:p>
    <w:p>
      <w:pPr>
        <w:spacing w:after="160" w:line="276"/>
        <w:jc w:val="both"/>
      </w:pPr>
      <w:r>
        <w:rPr>
          <w:rFonts w:ascii="Calibri" w:cs="Calibri" w:eastAsia="Calibri" w:hAnsi="Calibri"/>
          <w:b w:val="false"/>
          <w:bCs w:val="false"/>
          <w:i w:val="false"/>
          <w:iCs w:val="false"/>
          <w:color w:val="404040"/>
          <w:sz w:val="22"/>
          <w:szCs w:val="22"/>
        </w:rPr>
        <w:t xml:space="preserve">With 13 people merging into main regularly, your branch will fall behind quickly. Update it periodically — don't wait until PR time to discover you're 40 commits behind.</w:t>
      </w:r>
    </w:p>
    <w:tbl>
      <w:tblPr>
        <w:tblW w:type="pct" w:w="1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 From your feature branch:</w:t>
            </w:r>
          </w:p>
          <w:p>
            <w:pPr>
              <w:spacing w:after="20"/>
            </w:pPr>
            <w:r>
              <w:rPr>
                <w:rFonts w:ascii="Consolas" w:cs="Consolas" w:eastAsia="Consolas" w:hAnsi="Consolas"/>
                <w:color w:val="1E1E1E"/>
                <w:sz w:val="18"/>
                <w:szCs w:val="18"/>
              </w:rPr>
              <w:t xml:space="preserve">git fetch origin</w:t>
            </w:r>
          </w:p>
          <w:p>
            <w:pPr>
              <w:spacing w:after="20"/>
            </w:pPr>
            <w:r>
              <w:rPr>
                <w:rFonts w:ascii="Consolas" w:cs="Consolas" w:eastAsia="Consolas" w:hAnsi="Consolas"/>
                <w:color w:val="1E1E1E"/>
                <w:sz w:val="18"/>
                <w:szCs w:val="18"/>
              </w:rPr>
              <w:t xml:space="preserve">git merge origin/main</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Resolve any conflicts (Section 11), then continue your work as normal.</w:t>
            </w:r>
          </w:p>
        </w:tc>
      </w:tr>
    </w:tbl>
    <w:p>
      <w:pPr>
        <w:spacing w:after="160" w:line="276"/>
        <w:jc w:val="both"/>
      </w:pPr>
      <w:r>
        <w:rPr>
          <w:rFonts w:ascii="Calibri" w:cs="Calibri" w:eastAsia="Calibri" w:hAnsi="Calibri"/>
          <w:b w:val="false"/>
          <w:bCs w:val="false"/>
          <w:i w:val="false"/>
          <w:iCs w:val="false"/>
          <w:color w:val="404040"/>
          <w:sz w:val="22"/>
          <w:szCs w:val="22"/>
        </w:rPr>
        <w:t xml:space="preserve">Do this at the start of each work session, and always right before opening your PR, so the reviewer is looking at your changes against a current main, not a stale one.</w:t>
      </w:r>
    </w:p>
    <w:p>
      <w:pPr>
        <w:pStyle w:val="Heading1"/>
        <w:pBdr>
          <w:bottom w:val="single" w:color="2E74B5" w:sz="8" w:space="6"/>
        </w:pBdr>
        <w:spacing w:after="240" w:before="480"/>
      </w:pPr>
      <w:r>
        <w:rPr>
          <w:rFonts w:ascii="Calibri" w:cs="Calibri" w:eastAsia="Calibri" w:hAnsi="Calibri"/>
          <w:b/>
          <w:bCs/>
          <w:color w:val="2E74B5"/>
        </w:rPr>
        <w:t xml:space="preserve">11  </w:t>
      </w:r>
      <w:r>
        <w:rPr>
          <w:rFonts w:ascii="Calibri" w:cs="Calibri" w:eastAsia="Calibri" w:hAnsi="Calibri"/>
          <w:b/>
          <w:bCs/>
          <w:color w:val="1F3864"/>
        </w:rPr>
        <w:t xml:space="preserve">Handling Merge Conflicts</w:t>
      </w:r>
    </w:p>
    <w:p>
      <w:pPr>
        <w:spacing w:after="160" w:line="276"/>
        <w:jc w:val="both"/>
      </w:pPr>
      <w:r>
        <w:rPr>
          <w:rFonts w:ascii="Calibri" w:cs="Calibri" w:eastAsia="Calibri" w:hAnsi="Calibri"/>
          <w:b w:val="false"/>
          <w:bCs w:val="false"/>
          <w:i w:val="false"/>
          <w:iCs w:val="false"/>
          <w:color w:val="404040"/>
          <w:sz w:val="22"/>
          <w:szCs w:val="22"/>
        </w:rPr>
        <w:t xml:space="preserve">Because you're staying inside your own module folder (Section 2), conflicts should be rare — they mostly happen in shared files (app.py, tailwind.config.js) or when two people work in the same area of a shared module like Module 2.</w:t>
      </w:r>
    </w:p>
    <w:p>
      <w:pPr>
        <w:pStyle w:val="ListParagraph"/>
        <w:numPr>
          <w:ilvl w:val="0"/>
          <w:numId w:val="6"/>
        </w:numPr>
        <w:spacing w:after="90" w:line="264"/>
      </w:pPr>
      <w:r>
        <w:rPr>
          <w:rFonts w:ascii="Calibri" w:cs="Calibri" w:eastAsia="Calibri" w:hAnsi="Calibri"/>
          <w:color w:val="404040"/>
          <w:sz w:val="22"/>
          <w:szCs w:val="22"/>
        </w:rPr>
        <w:t xml:space="preserve">Run git merge origin/main (or it'll happen automatically during a PR if main has moved).</w:t>
      </w:r>
    </w:p>
    <w:p>
      <w:pPr>
        <w:pStyle w:val="ListParagraph"/>
        <w:numPr>
          <w:ilvl w:val="0"/>
          <w:numId w:val="6"/>
        </w:numPr>
        <w:spacing w:after="90" w:line="264"/>
      </w:pPr>
      <w:r>
        <w:rPr>
          <w:rFonts w:ascii="Calibri" w:cs="Calibri" w:eastAsia="Calibri" w:hAnsi="Calibri"/>
          <w:color w:val="404040"/>
          <w:sz w:val="22"/>
          <w:szCs w:val="22"/>
        </w:rPr>
        <w:t xml:space="preserve">Git will mark conflicting sections in the affected file(s) with &lt;&lt;&lt;&lt;&lt;&lt;&lt;, =======, &gt;&gt;&gt;&gt;&gt;&gt;&gt; markers.</w:t>
      </w:r>
    </w:p>
    <w:p>
      <w:pPr>
        <w:pStyle w:val="ListParagraph"/>
        <w:numPr>
          <w:ilvl w:val="0"/>
          <w:numId w:val="6"/>
        </w:numPr>
        <w:spacing w:after="90" w:line="264"/>
      </w:pPr>
      <w:r>
        <w:rPr>
          <w:rFonts w:ascii="Calibri" w:cs="Calibri" w:eastAsia="Calibri" w:hAnsi="Calibri"/>
          <w:color w:val="404040"/>
          <w:sz w:val="22"/>
          <w:szCs w:val="22"/>
        </w:rPr>
        <w:t xml:space="preserve">Open the file, decide which version (or a combination) is correct, and remove the conflict markers.</w:t>
      </w:r>
    </w:p>
    <w:p>
      <w:pPr>
        <w:pStyle w:val="ListParagraph"/>
        <w:numPr>
          <w:ilvl w:val="0"/>
          <w:numId w:val="6"/>
        </w:numPr>
        <w:spacing w:after="90" w:line="264"/>
      </w:pPr>
      <w:r>
        <w:rPr>
          <w:rFonts w:ascii="Calibri" w:cs="Calibri" w:eastAsia="Calibri" w:hAnsi="Calibri"/>
          <w:color w:val="404040"/>
          <w:sz w:val="22"/>
          <w:szCs w:val="22"/>
        </w:rPr>
        <w:t xml:space="preserve">If the conflict is in a shared file and you're not sure which version is right, ask the other person or the team lead directly rather than guessing — a wrong guess here can silently break another module.</w:t>
      </w:r>
    </w:p>
    <w:p>
      <w:pPr>
        <w:pStyle w:val="ListParagraph"/>
        <w:numPr>
          <w:ilvl w:val="0"/>
          <w:numId w:val="6"/>
        </w:numPr>
        <w:spacing w:after="90" w:line="264"/>
      </w:pPr>
      <w:r>
        <w:rPr>
          <w:rFonts w:ascii="Calibri" w:cs="Calibri" w:eastAsia="Calibri" w:hAnsi="Calibri"/>
          <w:color w:val="404040"/>
          <w:sz w:val="22"/>
          <w:szCs w:val="22"/>
        </w:rPr>
        <w:t xml:space="preserve">Stage the resolved file, commit, and continue: </w:t>
      </w:r>
    </w:p>
    <w:tbl>
      <w:tblPr>
        <w:tblW w:type="pct" w:w="1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git add &lt;resolved-file&gt;</w:t>
            </w:r>
          </w:p>
          <w:p>
            <w:pPr>
              <w:spacing w:after="20"/>
            </w:pPr>
            <w:r>
              <w:rPr>
                <w:rFonts w:ascii="Consolas" w:cs="Consolas" w:eastAsia="Consolas" w:hAnsi="Consolas"/>
                <w:color w:val="1E1E1E"/>
                <w:sz w:val="18"/>
                <w:szCs w:val="18"/>
              </w:rPr>
              <w:t xml:space="preserve">git commit</w:t>
            </w:r>
          </w:p>
          <w:p>
            <w:pPr>
              <w:spacing w:after="20"/>
            </w:pPr>
            <w:r>
              <w:rPr>
                <w:rFonts w:ascii="Consolas" w:cs="Consolas" w:eastAsia="Consolas" w:hAnsi="Consolas"/>
                <w:color w:val="1E1E1E"/>
                <w:sz w:val="18"/>
                <w:szCs w:val="18"/>
              </w:rPr>
              <w:t xml:space="preserve">git push origin &lt;your-branch&gt;</w:t>
            </w:r>
          </w:p>
        </w:tc>
      </w:tr>
    </w:tbl>
    <w:p>
      <w:pPr>
        <w:pStyle w:val="Heading1"/>
        <w:pBdr>
          <w:bottom w:val="single" w:color="2E74B5" w:sz="8" w:space="6"/>
        </w:pBdr>
        <w:spacing w:after="240" w:before="480"/>
      </w:pPr>
      <w:r>
        <w:rPr>
          <w:rFonts w:ascii="Calibri" w:cs="Calibri" w:eastAsia="Calibri" w:hAnsi="Calibri"/>
          <w:b/>
          <w:bCs/>
          <w:color w:val="2E74B5"/>
        </w:rPr>
        <w:t xml:space="preserve">12  </w:t>
      </w:r>
      <w:r>
        <w:rPr>
          <w:rFonts w:ascii="Calibri" w:cs="Calibri" w:eastAsia="Calibri" w:hAnsi="Calibri"/>
          <w:b/>
          <w:bCs/>
          <w:color w:val="1F3864"/>
        </w:rPr>
        <w:t xml:space="preserve">What Never Gets Committed</w:t>
      </w:r>
    </w:p>
    <w:tbl>
      <w:tblPr>
        <w:tblW w:type="pct" w:w="100%"/>
        <w:tblBorders>
          <w:top w:val="single" w:color="B45309" w:sz="4"/>
          <w:left w:val="single" w:color="B45309" w:sz="24"/>
          <w:bottom w:val="single" w:color="B45309" w:sz="4"/>
          <w:right w:val="single" w:color="B45309" w:sz="4"/>
          <w:insideH w:val="none" w:color="FFFFFF" w:sz="0"/>
          <w:insideV w:val="none" w:color="FFFFFF" w:sz="0"/>
        </w:tblBorders>
      </w:tblPr>
      <w:tblGrid>
        <w:gridCol w:w="100"/>
      </w:tblGrid>
      <w:tr>
        <w:tc>
          <w:tcPr>
            <w:shd w:fill="FDF1E1" w:val="clear"/>
            <w:tcMar>
              <w:top w:type="dxa" w:w="160"/>
              <w:left w:type="dxa" w:w="220"/>
              <w:bottom w:type="dxa" w:w="160"/>
              <w:right w:type="dxa" w:w="220"/>
            </w:tcMar>
          </w:tcPr>
          <w:p>
            <w:pPr>
              <w:spacing w:after="100"/>
            </w:pPr>
            <w:r>
              <w:rPr>
                <w:rFonts w:ascii="Calibri" w:cs="Calibri" w:eastAsia="Calibri" w:hAnsi="Calibri"/>
                <w:b/>
                <w:bCs/>
                <w:color w:val="13233F"/>
                <w:sz w:val="22"/>
                <w:szCs w:val="22"/>
              </w:rPr>
              <w:t xml:space="preserve">These must never appear in a commit, ever</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The MongoDB Atlas connection string / URI, or any database credential</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JWT secret keys</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Cloudinary API keys/secrets</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Any email/SMS provider credentials</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Real student, faculty, or financial data — use the project's seed/demo dataset only</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.env files — confirm .env is listed in .gitignore before your first commit</w:t>
            </w:r>
          </w:p>
        </w:tc>
      </w:tr>
    </w:tbl>
    <w:p>
      <w:pPr>
        <w:spacing w:after="160" w:line="276"/>
        <w:jc w:val="both"/>
      </w:pPr>
      <w:r>
        <w:rPr>
          <w:rFonts w:ascii="Calibri" w:cs="Calibri" w:eastAsia="Calibri" w:hAnsi="Calibri"/>
          <w:b w:val="false"/>
          <w:bCs w:val="false"/>
          <w:i w:val="false"/>
          <w:iCs w:val="false"/>
          <w:color w:val="404040"/>
          <w:sz w:val="22"/>
          <w:szCs w:val="22"/>
        </w:rPr>
        <w:t xml:space="preserve">If you accidentally commit a secret, don't just delete it in a new commit — the old commit still has it in the repo's history. Tell the team lead immediately so the credential can be rotated and the history cleaned up properly.</w:t>
      </w:r>
    </w:p>
    <w:p>
      <w:pPr>
        <w:pStyle w:val="Heading1"/>
        <w:pBdr>
          <w:bottom w:val="single" w:color="2E74B5" w:sz="8" w:space="6"/>
        </w:pBdr>
        <w:spacing w:after="240" w:before="480"/>
      </w:pPr>
      <w:r>
        <w:rPr>
          <w:rFonts w:ascii="Calibri" w:cs="Calibri" w:eastAsia="Calibri" w:hAnsi="Calibri"/>
          <w:b/>
          <w:bCs/>
          <w:color w:val="2E74B5"/>
        </w:rPr>
        <w:t xml:space="preserve">13  </w:t>
      </w:r>
      <w:r>
        <w:rPr>
          <w:rFonts w:ascii="Calibri" w:cs="Calibri" w:eastAsia="Calibri" w:hAnsi="Calibri"/>
          <w:b/>
          <w:bCs/>
          <w:color w:val="1F3864"/>
        </w:rPr>
        <w:t xml:space="preserve">Quick Reference Cheat Sheet</w:t>
      </w:r>
    </w:p>
    <w:tbl>
      <w:tblPr>
        <w:tblW w:type="pct" w:w="1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shd w:fill="F5F5F5"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 Start new work</w:t>
            </w:r>
          </w:p>
          <w:p>
            <w:pPr>
              <w:spacing w:after="20"/>
            </w:pPr>
            <w:r>
              <w:rPr>
                <w:rFonts w:ascii="Consolas" w:cs="Consolas" w:eastAsia="Consolas" w:hAnsi="Consolas"/>
                <w:color w:val="1E1E1E"/>
                <w:sz w:val="18"/>
                <w:szCs w:val="18"/>
              </w:rPr>
              <w:t xml:space="preserve">git checkout main &amp;&amp; git pull origin main</w:t>
            </w:r>
          </w:p>
          <w:p>
            <w:pPr>
              <w:spacing w:after="20"/>
            </w:pPr>
            <w:r>
              <w:rPr>
                <w:rFonts w:ascii="Consolas" w:cs="Consolas" w:eastAsia="Consolas" w:hAnsi="Consolas"/>
                <w:color w:val="1E1E1E"/>
                <w:sz w:val="18"/>
                <w:szCs w:val="18"/>
              </w:rPr>
              <w:t xml:space="preserve">git checkout -b module-&lt;n&gt;/&lt;short-description&gt;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While working</w:t>
            </w:r>
          </w:p>
          <w:p>
            <w:pPr>
              <w:spacing w:after="20"/>
            </w:pPr>
            <w:r>
              <w:rPr>
                <w:rFonts w:ascii="Consolas" w:cs="Consolas" w:eastAsia="Consolas" w:hAnsi="Consolas"/>
                <w:color w:val="1E1E1E"/>
                <w:sz w:val="18"/>
                <w:szCs w:val="18"/>
              </w:rPr>
              <w:t xml:space="preserve">git add &lt;files&gt;</w:t>
            </w:r>
          </w:p>
          <w:p>
            <w:pPr>
              <w:spacing w:after="20"/>
            </w:pPr>
            <w:r>
              <w:rPr>
                <w:rFonts w:ascii="Consolas" w:cs="Consolas" w:eastAsia="Consolas" w:hAnsi="Consolas"/>
                <w:color w:val="1E1E1E"/>
                <w:sz w:val="18"/>
                <w:szCs w:val="18"/>
              </w:rPr>
              <w:t xml:space="preserve">git commit -m "feat(module-&lt;n&gt;): &lt;summary&gt;"</w:t>
            </w:r>
          </w:p>
          <w:p>
            <w:pPr>
              <w:spacing w:after="20"/>
            </w:pPr>
            <w:r>
              <w:rPr>
                <w:rFonts w:ascii="Consolas" w:cs="Consolas" w:eastAsia="Consolas" w:hAnsi="Consolas"/>
                <w:color w:val="1E1E1E"/>
                <w:sz w:val="18"/>
                <w:szCs w:val="18"/>
              </w:rPr>
              <w:t xml:space="preserve">git push origin module-&lt;n&gt;/&lt;short-description&gt;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Keep your branch current</w:t>
            </w:r>
          </w:p>
          <w:p>
            <w:pPr>
              <w:spacing w:after="20"/>
            </w:pPr>
            <w:r>
              <w:rPr>
                <w:rFonts w:ascii="Consolas" w:cs="Consolas" w:eastAsia="Consolas" w:hAnsi="Consolas"/>
                <w:color w:val="1E1E1E"/>
                <w:sz w:val="18"/>
                <w:szCs w:val="18"/>
              </w:rPr>
              <w:t xml:space="preserve">git fetch origin &amp;&amp; git merge origin/main</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Open a PR on GitHub -&gt; main, using the template in Section 7.1</w:t>
            </w:r>
          </w:p>
          <w:p>
            <w:pPr>
              <w:spacing w:after="20"/>
            </w:pPr>
            <w:r>
              <w:rPr>
                <w:rFonts w:ascii="Consolas" w:cs="Consolas" w:eastAsia="Consolas" w:hAnsi="Consolas"/>
                <w:color w:val="1E1E1E"/>
                <w:sz w:val="18"/>
                <w:szCs w:val="18"/>
              </w:rPr>
              <w:t xml:space="preserve"># Wait for team lead review and approval (Section 8)</w:t>
            </w:r>
          </w:p>
          <w:p>
            <w:pPr>
              <w:spacing w:after="20"/>
            </w:pPr>
            <w:r>
              <w:rPr>
                <w:rFonts w:ascii="Consolas" w:cs="Consolas" w:eastAsia="Consolas" w:hAnsi="Consolas"/>
                <w:color w:val="1E1E1E"/>
                <w:sz w:val="18"/>
                <w:szCs w:val="18"/>
              </w:rPr>
              <w:t xml:space="preserve"># Address feedback with new commits on the same branch</w:t>
            </w:r>
          </w:p>
          <w:p>
            <w:pPr>
              <w:spacing w:after="20"/>
            </w:pPr>
            <w:r>
              <w:rPr>
                <w:rFonts w:ascii="Consolas" w:cs="Consolas" w:eastAsia="Consolas" w:hAnsi="Consolas"/>
                <w:color w:val="1E1E1E"/>
                <w:sz w:val="18"/>
                <w:szCs w:val="18"/>
              </w:rPr>
              <w:t xml:space="preserve"># Once merged, clean up:</w:t>
            </w:r>
          </w:p>
          <w:p>
            <w:pPr>
              <w:spacing w:after="20"/>
            </w:pPr>
            <w:r>
              <w:rPr>
                <w:rFonts w:ascii="Consolas" w:cs="Consolas" w:eastAsia="Consolas" w:hAnsi="Consolas"/>
                <w:color w:val="1E1E1E"/>
                <w:sz w:val="18"/>
                <w:szCs w:val="18"/>
              </w:rPr>
              <w:t xml:space="preserve">git checkout main &amp;&amp; git pull origin main</w:t>
            </w:r>
          </w:p>
          <w:p>
            <w:pPr>
              <w:spacing w:after="20"/>
            </w:pPr>
            <w:r>
              <w:rPr>
                <w:rFonts w:ascii="Consolas" w:cs="Consolas" w:eastAsia="Consolas" w:hAnsi="Consolas"/>
                <w:color w:val="1E1E1E"/>
                <w:sz w:val="18"/>
                <w:szCs w:val="18"/>
              </w:rPr>
              <w:t xml:space="preserve">git branch -d module-&lt;n&gt;/&lt;short-description&gt;</w:t>
            </w:r>
          </w:p>
        </w:tc>
      </w:tr>
    </w:tbl>
    <w:tbl>
      <w:tblPr>
        <w:tblW w:type="pct" w:w="100%"/>
        <w:tblBorders>
          <w:top w:val="single" w:color="2E7D32" w:sz="4"/>
          <w:left w:val="single" w:color="2E7D32" w:sz="24"/>
          <w:bottom w:val="single" w:color="2E7D32" w:sz="4"/>
          <w:right w:val="single" w:color="2E7D32" w:sz="4"/>
          <w:insideH w:val="none" w:color="FFFFFF" w:sz="0"/>
          <w:insideV w:val="none" w:color="FFFFFF" w:sz="0"/>
        </w:tblBorders>
      </w:tblPr>
      <w:tblGrid>
        <w:gridCol w:w="100"/>
      </w:tblGrid>
      <w:tr>
        <w:tc>
          <w:tcPr>
            <w:shd w:fill="E6F4EA" w:val="clear"/>
            <w:tcMar>
              <w:top w:type="dxa" w:w="160"/>
              <w:left w:type="dxa" w:w="220"/>
              <w:bottom w:type="dxa" w:w="160"/>
              <w:right w:type="dxa" w:w="220"/>
            </w:tcMar>
          </w:tcPr>
          <w:p>
            <w:pPr>
              <w:spacing w:after="100"/>
            </w:pPr>
            <w:r>
              <w:rPr>
                <w:rFonts w:ascii="Calibri" w:cs="Calibri" w:eastAsia="Calibri" w:hAnsi="Calibri"/>
                <w:b/>
                <w:bCs/>
                <w:color w:val="13233F"/>
                <w:sz w:val="22"/>
                <w:szCs w:val="22"/>
              </w:rPr>
              <w:t xml:space="preserve">The five rules that matter most</w:t>
            </w:r>
          </w:p>
          <w:p>
            <w:pPr>
              <w:spacing w:after="60"/>
            </w:pPr>
            <w:r>
              <w:rPr>
                <w:rFonts w:ascii="Calibri" w:cs="Calibri" w:eastAsia="Calibri" w:hAnsi="Calibri"/>
                <w:color w:val="2E7D32"/>
                <w:sz w:val="20"/>
                <w:szCs w:val="20"/>
              </w:rPr>
              <w:t xml:space="preserve">•  </w:t>
            </w:r>
            <w:r>
              <w:rPr>
                <w:rFonts w:ascii="Calibri" w:cs="Calibri" w:eastAsia="Calibri" w:hAnsi="Calibri"/>
                <w:color w:val="404040"/>
                <w:sz w:val="20"/>
                <w:szCs w:val="20"/>
              </w:rPr>
              <w:t xml:space="preserve">Branch off main, never commit directly to it.</w:t>
            </w:r>
          </w:p>
          <w:p>
            <w:pPr>
              <w:spacing w:after="60"/>
            </w:pPr>
            <w:r>
              <w:rPr>
                <w:rFonts w:ascii="Calibri" w:cs="Calibri" w:eastAsia="Calibri" w:hAnsi="Calibri"/>
                <w:color w:val="2E7D32"/>
                <w:sz w:val="20"/>
                <w:szCs w:val="20"/>
              </w:rPr>
              <w:t xml:space="preserve">•  </w:t>
            </w:r>
            <w:r>
              <w:rPr>
                <w:rFonts w:ascii="Calibri" w:cs="Calibri" w:eastAsia="Calibri" w:hAnsi="Calibri"/>
                <w:color w:val="404040"/>
                <w:sz w:val="20"/>
                <w:szCs w:val="20"/>
              </w:rPr>
              <w:t xml:space="preserve">Prefix every branch and commit with your module number.</w:t>
            </w:r>
          </w:p>
          <w:p>
            <w:pPr>
              <w:spacing w:after="60"/>
            </w:pPr>
            <w:r>
              <w:rPr>
                <w:rFonts w:ascii="Calibri" w:cs="Calibri" w:eastAsia="Calibri" w:hAnsi="Calibri"/>
                <w:color w:val="2E7D32"/>
                <w:sz w:val="20"/>
                <w:szCs w:val="20"/>
              </w:rPr>
              <w:t xml:space="preserve">•  </w:t>
            </w:r>
            <w:r>
              <w:rPr>
                <w:rFonts w:ascii="Calibri" w:cs="Calibri" w:eastAsia="Calibri" w:hAnsi="Calibri"/>
                <w:color w:val="404040"/>
                <w:sz w:val="20"/>
                <w:szCs w:val="20"/>
              </w:rPr>
              <w:t xml:space="preserve">Stay inside your own module folder; flag anything shared explicitly in your PR.</w:t>
            </w:r>
          </w:p>
          <w:p>
            <w:pPr>
              <w:spacing w:after="60"/>
            </w:pPr>
            <w:r>
              <w:rPr>
                <w:rFonts w:ascii="Calibri" w:cs="Calibri" w:eastAsia="Calibri" w:hAnsi="Calibri"/>
                <w:color w:val="2E7D32"/>
                <w:sz w:val="20"/>
                <w:szCs w:val="20"/>
              </w:rPr>
              <w:t xml:space="preserve">•  </w:t>
            </w:r>
            <w:r>
              <w:rPr>
                <w:rFonts w:ascii="Calibri" w:cs="Calibri" w:eastAsia="Calibri" w:hAnsi="Calibri"/>
                <w:color w:val="404040"/>
                <w:sz w:val="20"/>
                <w:szCs w:val="20"/>
              </w:rPr>
              <w:t xml:space="preserve">Every PR needs the team lead's review and approval before merging.</w:t>
            </w:r>
          </w:p>
          <w:p>
            <w:pPr>
              <w:spacing w:after="60"/>
            </w:pPr>
            <w:r>
              <w:rPr>
                <w:rFonts w:ascii="Calibri" w:cs="Calibri" w:eastAsia="Calibri" w:hAnsi="Calibri"/>
                <w:color w:val="2E7D32"/>
                <w:sz w:val="20"/>
                <w:szCs w:val="20"/>
              </w:rPr>
              <w:t xml:space="preserve">•  </w:t>
            </w:r>
            <w:r>
              <w:rPr>
                <w:rFonts w:ascii="Calibri" w:cs="Calibri" w:eastAsia="Calibri" w:hAnsi="Calibri"/>
                <w:color w:val="404040"/>
                <w:sz w:val="20"/>
                <w:szCs w:val="20"/>
              </w:rPr>
              <w:t xml:space="preserve">Never commit a secret, a credential, or real student data.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Calibri" w:cs="Calibri" w:eastAsia="Calibri" w:hAnsi="Calibri"/>
        <w:color w:val="808080"/>
        <w:sz w:val="16"/>
        <w:szCs w:val="16"/>
      </w:rPr>
      <w:t xml:space="preserve">DMI Campus Connect — GitHub Workflow Guide</w:t>
    </w:r>
    <w:r>
      <w:rPr>
        <w:rFonts w:ascii="Calibri" w:cs="Calibri" w:eastAsia="Calibri" w:hAnsi="Calibri"/>
        <w:color w:val="808080"/>
        <w:sz w:val="16"/>
        <w:szCs w:val="16"/>
      </w:rPr>
      <w:t xml:space="preserve">	Confidential — Internal Project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3233F"/>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DMI Campus Connect — GitHub Workflow &amp; Collaboration Guide</dc:title>
  <dc:creator>DMI Campus Connect Project Team</dc:creator>
  <cp:lastModifiedBy>Un-named</cp:lastModifiedBy>
  <cp:revision>1</cp:revision>
  <dcterms:created xsi:type="dcterms:W3CDTF">2026-08-18T07:30:08.338Z</dcterms:created>
  <dcterms:modified xsi:type="dcterms:W3CDTF">2026-08-18T07:30:08.339Z</dcterms:modified>
</cp:coreProperties>
</file>

<file path=docProps/custom.xml><?xml version="1.0" encoding="utf-8"?>
<Properties xmlns="http://schemas.openxmlformats.org/officeDocument/2006/custom-properties" xmlns:vt="http://schemas.openxmlformats.org/officeDocument/2006/docPropsVTypes"/>
</file>