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6ab63f444173fc565b5466f9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/>
              <w:t>MAE - , MSE - , RMSE - , R2 score -</w:t>
              <w:br/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Classification Model:</w:t>
              <w:br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Not applicable — Flow Designer workflow, not a regression model.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/>
          <w:p>
            <w:r>
              <w:rPr>
                <w:sz w:val="18"/>
              </w:rPr>
              <w:t>Not applicable — no model hyperparameter tuning specified.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