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Evaluating Temporal Distribution Shift in Diabetes Prediction</w:t>
      </w:r>
    </w:p>
    <w:p>
      <w:pPr>
        <w:pStyle w:val="Subtitle"/>
      </w:pPr>
      <w:r>
        <w:t xml:space="preserve">ANLY 735 – Research Seminar in Predictive AI</w:t>
      </w:r>
    </w:p>
    <w:p>
      <w:pPr>
        <w:pStyle w:val="Author"/>
      </w:pPr>
      <w:r>
        <w:t xml:space="preserve">Deepikaa Vetri Selvam Naidu</w:t>
      </w:r>
    </w:p>
    <w:p>
      <w:pPr>
        <w:pStyle w:val="Date"/>
      </w:pPr>
      <w:r>
        <w:t xml:space="preserve">2026-10-21</w:t>
      </w:r>
    </w:p>
    <w:bookmarkStart w:id="9" w:name="study"/>
    <w:p>
      <w:pPr>
        <w:pStyle w:val="Heading1"/>
      </w:pPr>
      <w:r>
        <w:t xml:space="preserve">Study</w:t>
      </w:r>
    </w:p>
    <w:p>
      <w:pPr>
        <w:pStyle w:val="FirstParagraph"/>
      </w:pPr>
      <w:r>
        <w:t xml:space="preserve">Article: WILDS: A Benchmark of in-the-Wild Distribution Shifts</w:t>
      </w:r>
    </w:p>
    <w:p>
      <w:pPr>
        <w:pStyle w:val="BodyText"/>
      </w:pPr>
      <w:r>
        <w:t xml:space="preserve">Authors: Koh et al. (2021)</w:t>
      </w:r>
      <w:r>
        <w:t xml:space="preserve"> </w:t>
      </w:r>
      <w:r>
        <w:t xml:space="preserve">(</w:t>
      </w:r>
      <w:r>
        <w:t xml:space="preserve">Koh et al.</w:t>
      </w:r>
      <w:r>
        <w:t xml:space="preserve"> </w:t>
      </w:r>
      <w:r>
        <w:t xml:space="preserve">2021)</w:t>
      </w:r>
    </w:p>
    <w:p>
      <w:pPr>
        <w:pStyle w:val="BodyText"/>
      </w:pPr>
      <w:r>
        <w:t xml:space="preserve">DOI/URL: https://proceedings.mlr.press/v139/koh21a.html</w:t>
      </w:r>
    </w:p>
    <w:p>
      <w:pPr>
        <w:pStyle w:val="BodyText"/>
      </w:pPr>
      <w:r>
        <w:t xml:space="preserve">Replication Type: Proxy</w:t>
      </w:r>
    </w:p>
    <w:p>
      <w:pPr>
        <w:pStyle w:val="BodyText"/>
      </w:pPr>
      <w:r>
        <w:t xml:space="preserve">Computational Environment: R / Quarto</w:t>
      </w:r>
    </w:p>
    <w:p>
      <w:pPr>
        <w:pStyle w:val="BodyText"/>
      </w:pPr>
      <w:r>
        <w:t xml:space="preserve">Primary Packages: haven, dplyr, rsample, pROC, knitr, ggplot2</w:t>
      </w:r>
    </w:p>
    <w:p>
      <w:pPr>
        <w:pStyle w:val="BodyText"/>
      </w:pPr>
      <w:r>
        <w:t xml:space="preserve">Random Seed: 42</w:t>
      </w:r>
    </w:p>
    <w:p>
      <w:pPr>
        <w:pStyle w:val="BodyText"/>
      </w:pPr>
      <w:r>
        <w:t xml:space="preserve">Repository: https://github.com/deepikaavetriselvamnaidu/anly735-week8-temporal-shift-diabetes</w:t>
      </w:r>
    </w:p>
    <w:bookmarkEnd w:id="9"/>
    <w:bookmarkStart w:id="10" w:name="research-claim"/>
    <w:p>
      <w:pPr>
        <w:pStyle w:val="Heading1"/>
      </w:pPr>
      <w:r>
        <w:t xml:space="preserve">Research Claim</w:t>
      </w:r>
    </w:p>
    <w:p>
      <w:pPr>
        <w:pStyle w:val="FirstParagraph"/>
      </w:pPr>
      <w:r>
        <w:t xml:space="preserve">Koh et al.</w:t>
      </w:r>
      <w:r>
        <w:t xml:space="preserve"> </w:t>
      </w:r>
      <w:r>
        <w:t xml:space="preserve">(2021)</w:t>
      </w:r>
      <w:r>
        <w:t xml:space="preserve"> </w:t>
      </w:r>
      <w:r>
        <w:t xml:space="preserve">argue that conventional in-distribution (ID) evaluation can overstate how reliably a predictive model performs when applied to environments that differ from those used for development. Their WILDS benchmark organizes naturally occurring shifts across settings and reports that standard empirical risk minimization often performs worse on out-of-distribution (OOD) evaluations. The present proxy study examines the transferable methodological claim that performance should be evaluated under an explicitly changed environment, rather than inferred from a random holdout alone. Specifically, it asks whether a fixed logistic regression model predicting self-reported physician-diagnosed diabetes from age, body mass index (BMI), and sex retains discrimination and probability accuracy across NHANES survey cycles. The principal metrics are ROC-AUC and Brier score, supplemented by sensitivity and specificity at a fixed 0.50 threshold. The contribution is an examination of temporal transportability, not replication of a WILDS benchmark score.</w:t>
      </w:r>
    </w:p>
    <w:bookmarkEnd w:id="10"/>
    <w:bookmarkStart w:id="11" w:name="replication-strategy"/>
    <w:p>
      <w:pPr>
        <w:pStyle w:val="Heading1"/>
      </w:pPr>
      <w:r>
        <w:t xml:space="preserve">Replication Strategy</w:t>
      </w:r>
    </w:p>
    <w:p>
      <w:pPr>
        <w:pStyle w:val="FirstParagraph"/>
      </w:pPr>
      <w:r>
        <w:t xml:space="preserve">This study is a proxy replication because it uses a separate public healthcare dataset and a simpler model rather than WILDS benchmark data, training scripts, or published architectures. Six NHANES files covering demographics, body measurements, and diabetes questionnaire responses for 2015–2016 and 2017–2018 are combined by participant identifier. An 80/20 stratified split of eligible 2015–2016 participants supplies training and ID testing data. The entire eligible 2017–2018 cohort provides a temporally separated OOD proxy test. Logistic regression coefficients and the decision threshold are held fixed when applied to the later cohort. The comparison probes whether evaluation conclusions change when survey period changes, while acknowledging that two successive cycles do not necessarily constitute a large or causally identified distribution shift. Therefore, correspondence is assessed at the level of evaluation logic, not numerical equality with WILDS.</w:t>
      </w:r>
    </w:p>
    <w:bookmarkEnd w:id="11"/>
    <w:bookmarkStart w:id="12" w:name="data"/>
    <w:p>
      <w:pPr>
        <w:pStyle w:val="Heading1"/>
      </w:pPr>
      <w:r>
        <w:t xml:space="preserve">Data</w:t>
      </w:r>
    </w:p>
    <w:p>
      <w:pPr>
        <w:pStyle w:val="FirstParagraph"/>
      </w:pPr>
      <w:r>
        <w:t xml:space="preserve">Data came from the publicly released National Health and Nutrition Examination Survey (NHANES), administered by the National Center for Health Statistics</w:t>
      </w:r>
      <w:r>
        <w:t xml:space="preserve"> </w:t>
      </w:r>
      <w:r>
        <w:t xml:space="preserve">(National Center for Health Statistics 2026)</w:t>
      </w:r>
      <w:r>
        <w:t xml:space="preserve">. The unit of analysis was an individual participant. The outcome was self-reported diagnosed diabetes, coded positive for DIQ010 = 1 (yes) and negative for DIQ010 = 2 (no). Adults aged 20 years or older were retained; borderline and other responses and observations missing BMI or sex were excluded. Predictors were age in years (RIDAGEYR), measured BMI (BMXBMI), and reported sex (RIAGENDR). The analysis joined DEMO_I/J, BMX_I/J, and DIQ_I/J by SEQN. The training sample contained 4,223 participants, the ID evaluation contained 1,056, and the later-cycle evaluation contained 5,010. Unlike WILDS datasets, these data are cross-sectional survey observations, and survey weights were not applied.</w:t>
      </w:r>
    </w:p>
    <w:p>
      <w:pPr>
        <w:pStyle w:val="SourceCode"/>
      </w:pPr>
      <w:r>
        <w:rPr>
          <w:rStyle w:val="FunctionTok"/>
        </w:rPr>
        <w:t xml:space="preserve">library</w:t>
      </w:r>
      <w:r>
        <w:rPr>
          <w:rStyle w:val="NormalTok"/>
        </w:rPr>
        <w:t xml:space="preserve">(haven)</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(rsample)</w:t>
      </w:r>
      <w:r>
        <w:br/>
      </w:r>
      <w:r>
        <w:rPr>
          <w:rStyle w:val="FunctionTok"/>
        </w:rPr>
        <w:t xml:space="preserve">library</w:t>
      </w:r>
      <w:r>
        <w:rPr>
          <w:rStyle w:val="NormalTok"/>
        </w:rPr>
        <w:t xml:space="preserve">(knitr)</w:t>
      </w:r>
      <w:r>
        <w:br/>
      </w:r>
      <w:r>
        <w:br/>
      </w:r>
      <w:r>
        <w:rPr>
          <w:rStyle w:val="FunctionTok"/>
        </w:rPr>
        <w:t xml:space="preserve">set.seed</w:t>
      </w:r>
      <w:r>
        <w:rPr>
          <w:rStyle w:val="NormalTok"/>
        </w:rPr>
        <w:t xml:space="preserve">(</w:t>
      </w:r>
      <w:r>
        <w:rPr>
          <w:rStyle w:val="DecValTok"/>
        </w:rPr>
        <w:t xml:space="preserve">42</w:t>
      </w:r>
      <w:r>
        <w:rPr>
          <w:rStyle w:val="NormalTok"/>
        </w:rPr>
        <w:t xml:space="preserve">)</w:t>
      </w:r>
      <w:r>
        <w:br/>
      </w:r>
      <w:r>
        <w:br/>
      </w:r>
      <w:r>
        <w:rPr>
          <w:rStyle w:val="NormalTok"/>
        </w:rPr>
        <w:t xml:space="preserve">read_nhanes </w:t>
      </w:r>
      <w:r>
        <w:rPr>
          <w:rStyle w:val="OtherTok"/>
        </w:rPr>
        <w:t xml:space="preserve">&lt;-</w:t>
      </w:r>
      <w:r>
        <w:rPr>
          <w:rStyle w:val="NormalTok"/>
        </w:rPr>
        <w:t xml:space="preserve"> </w:t>
      </w:r>
      <w:r>
        <w:rPr>
          <w:rStyle w:val="ControlFlowTok"/>
        </w:rPr>
        <w:t xml:space="preserve">function</w:t>
      </w:r>
      <w:r>
        <w:rPr>
          <w:rStyle w:val="NormalTok"/>
        </w:rPr>
        <w:t xml:space="preserve">(suffix, period) {</w:t>
      </w:r>
      <w:r>
        <w:br/>
      </w:r>
      <w:r>
        <w:rPr>
          <w:rStyle w:val="NormalTok"/>
        </w:rPr>
        <w:t xml:space="preserve">  demo </w:t>
      </w:r>
      <w:r>
        <w:rPr>
          <w:rStyle w:val="OtherTok"/>
        </w:rPr>
        <w:t xml:space="preserve">&lt;-</w:t>
      </w:r>
      <w:r>
        <w:rPr>
          <w:rStyle w:val="NormalTok"/>
        </w:rPr>
        <w:t xml:space="preserve"> </w:t>
      </w:r>
      <w:r>
        <w:rPr>
          <w:rStyle w:val="FunctionTok"/>
        </w:rPr>
        <w:t xml:space="preserve">read_xpt</w:t>
      </w:r>
      <w:r>
        <w:rPr>
          <w:rStyle w:val="NormalTok"/>
        </w:rPr>
        <w:t xml:space="preserve">(</w:t>
      </w:r>
      <w:r>
        <w:rPr>
          <w:rStyle w:val="FunctionTok"/>
        </w:rPr>
        <w:t xml:space="preserve">paste0</w:t>
      </w:r>
      <w:r>
        <w:rPr>
          <w:rStyle w:val="NormalTok"/>
        </w:rPr>
        <w:t xml:space="preserve">(</w:t>
      </w:r>
      <w:r>
        <w:rPr>
          <w:rStyle w:val="StringTok"/>
        </w:rPr>
        <w:t xml:space="preserve">"data/DEMO_"</w:t>
      </w:r>
      <w:r>
        <w:rPr>
          <w:rStyle w:val="NormalTok"/>
        </w:rPr>
        <w:t xml:space="preserve">, suffix, </w:t>
      </w:r>
      <w:r>
        <w:rPr>
          <w:rStyle w:val="StringTok"/>
        </w:rPr>
        <w:t xml:space="preserve">".XPT"</w:t>
      </w:r>
      <w:r>
        <w:rPr>
          <w:rStyle w:val="NormalTok"/>
        </w:rPr>
        <w:t xml:space="preserve">))</w:t>
      </w:r>
      <w:r>
        <w:br/>
      </w:r>
      <w:r>
        <w:rPr>
          <w:rStyle w:val="NormalTok"/>
        </w:rPr>
        <w:t xml:space="preserve">  bmx  </w:t>
      </w:r>
      <w:r>
        <w:rPr>
          <w:rStyle w:val="OtherTok"/>
        </w:rPr>
        <w:t xml:space="preserve">&lt;-</w:t>
      </w:r>
      <w:r>
        <w:rPr>
          <w:rStyle w:val="NormalTok"/>
        </w:rPr>
        <w:t xml:space="preserve"> </w:t>
      </w:r>
      <w:r>
        <w:rPr>
          <w:rStyle w:val="FunctionTok"/>
        </w:rPr>
        <w:t xml:space="preserve">read_xpt</w:t>
      </w:r>
      <w:r>
        <w:rPr>
          <w:rStyle w:val="NormalTok"/>
        </w:rPr>
        <w:t xml:space="preserve">(</w:t>
      </w:r>
      <w:r>
        <w:rPr>
          <w:rStyle w:val="FunctionTok"/>
        </w:rPr>
        <w:t xml:space="preserve">paste0</w:t>
      </w:r>
      <w:r>
        <w:rPr>
          <w:rStyle w:val="NormalTok"/>
        </w:rPr>
        <w:t xml:space="preserve">(</w:t>
      </w:r>
      <w:r>
        <w:rPr>
          <w:rStyle w:val="StringTok"/>
        </w:rPr>
        <w:t xml:space="preserve">"data/BMX_"</w:t>
      </w:r>
      <w:r>
        <w:rPr>
          <w:rStyle w:val="NormalTok"/>
        </w:rPr>
        <w:t xml:space="preserve">, suffix, </w:t>
      </w:r>
      <w:r>
        <w:rPr>
          <w:rStyle w:val="StringTok"/>
        </w:rPr>
        <w:t xml:space="preserve">".XPT"</w:t>
      </w:r>
      <w:r>
        <w:rPr>
          <w:rStyle w:val="NormalTok"/>
        </w:rPr>
        <w:t xml:space="preserve">))</w:t>
      </w:r>
      <w:r>
        <w:br/>
      </w:r>
      <w:r>
        <w:rPr>
          <w:rStyle w:val="NormalTok"/>
        </w:rPr>
        <w:t xml:space="preserve">  diq  </w:t>
      </w:r>
      <w:r>
        <w:rPr>
          <w:rStyle w:val="OtherTok"/>
        </w:rPr>
        <w:t xml:space="preserve">&lt;-</w:t>
      </w:r>
      <w:r>
        <w:rPr>
          <w:rStyle w:val="NormalTok"/>
        </w:rPr>
        <w:t xml:space="preserve"> </w:t>
      </w:r>
      <w:r>
        <w:rPr>
          <w:rStyle w:val="FunctionTok"/>
        </w:rPr>
        <w:t xml:space="preserve">read_xpt</w:t>
      </w:r>
      <w:r>
        <w:rPr>
          <w:rStyle w:val="NormalTok"/>
        </w:rPr>
        <w:t xml:space="preserve">(</w:t>
      </w:r>
      <w:r>
        <w:rPr>
          <w:rStyle w:val="FunctionTok"/>
        </w:rPr>
        <w:t xml:space="preserve">paste0</w:t>
      </w:r>
      <w:r>
        <w:rPr>
          <w:rStyle w:val="NormalTok"/>
        </w:rPr>
        <w:t xml:space="preserve">(</w:t>
      </w:r>
      <w:r>
        <w:rPr>
          <w:rStyle w:val="StringTok"/>
        </w:rPr>
        <w:t xml:space="preserve">"data/DIQ_"</w:t>
      </w:r>
      <w:r>
        <w:rPr>
          <w:rStyle w:val="NormalTok"/>
        </w:rPr>
        <w:t xml:space="preserve">, suffix, </w:t>
      </w:r>
      <w:r>
        <w:rPr>
          <w:rStyle w:val="StringTok"/>
        </w:rPr>
        <w:t xml:space="preserve">".XPT"</w:t>
      </w:r>
      <w:r>
        <w:rPr>
          <w:rStyle w:val="NormalTok"/>
        </w:rPr>
        <w:t xml:space="preserve">))</w:t>
      </w:r>
      <w:r>
        <w:br/>
      </w:r>
      <w:r>
        <w:br/>
      </w:r>
      <w:r>
        <w:rPr>
          <w:rStyle w:val="NormalTok"/>
        </w:rPr>
        <w:t xml:space="preserve">  demo </w:t>
      </w:r>
      <w:r>
        <w:rPr>
          <w:rStyle w:val="SpecialCharTok"/>
        </w:rPr>
        <w:t xml:space="preserve">|&gt;</w:t>
      </w:r>
      <w:r>
        <w:br/>
      </w:r>
      <w:r>
        <w:rPr>
          <w:rStyle w:val="NormalTok"/>
        </w:rPr>
        <w:t xml:space="preserve">    </w:t>
      </w:r>
      <w:r>
        <w:rPr>
          <w:rStyle w:val="FunctionTok"/>
        </w:rPr>
        <w:t xml:space="preserve">select</w:t>
      </w:r>
      <w:r>
        <w:rPr>
          <w:rStyle w:val="NormalTok"/>
        </w:rPr>
        <w:t xml:space="preserve">(SEQN, RIDAGEYR, RIAGENDR)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bmx </w:t>
      </w:r>
      <w:r>
        <w:rPr>
          <w:rStyle w:val="SpecialCharTok"/>
        </w:rPr>
        <w:t xml:space="preserve">|&gt;</w:t>
      </w:r>
      <w:r>
        <w:rPr>
          <w:rStyle w:val="NormalTok"/>
        </w:rPr>
        <w:t xml:space="preserve"> </w:t>
      </w:r>
      <w:r>
        <w:rPr>
          <w:rStyle w:val="FunctionTok"/>
        </w:rPr>
        <w:t xml:space="preserve">select</w:t>
      </w:r>
      <w:r>
        <w:rPr>
          <w:rStyle w:val="NormalTok"/>
        </w:rPr>
        <w:t xml:space="preserve">(SEQN, BMXBMI),</w:t>
      </w:r>
      <w:r>
        <w:br/>
      </w:r>
      <w:r>
        <w:rPr>
          <w:rStyle w:val="NormalTok"/>
        </w:rPr>
        <w:t xml:space="preserve">      </w:t>
      </w:r>
      <w:r>
        <w:rPr>
          <w:rStyle w:val="AttributeTok"/>
        </w:rPr>
        <w:t xml:space="preserve">by =</w:t>
      </w:r>
      <w:r>
        <w:rPr>
          <w:rStyle w:val="NormalTok"/>
        </w:rPr>
        <w:t xml:space="preserve"> </w:t>
      </w:r>
      <w:r>
        <w:rPr>
          <w:rStyle w:val="StringTok"/>
        </w:rPr>
        <w:t xml:space="preserve">"SEQN"</w:t>
      </w:r>
      <w:r>
        <w:br/>
      </w:r>
      <w:r>
        <w:rPr>
          <w:rStyle w:val="NormalTok"/>
        </w:rPr>
        <w:t xml:space="preserve">    )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diq </w:t>
      </w:r>
      <w:r>
        <w:rPr>
          <w:rStyle w:val="SpecialCharTok"/>
        </w:rPr>
        <w:t xml:space="preserve">|&gt;</w:t>
      </w:r>
      <w:r>
        <w:rPr>
          <w:rStyle w:val="NormalTok"/>
        </w:rPr>
        <w:t xml:space="preserve"> </w:t>
      </w:r>
      <w:r>
        <w:rPr>
          <w:rStyle w:val="FunctionTok"/>
        </w:rPr>
        <w:t xml:space="preserve">select</w:t>
      </w:r>
      <w:r>
        <w:rPr>
          <w:rStyle w:val="NormalTok"/>
        </w:rPr>
        <w:t xml:space="preserve">(SEQN, DIQ010),</w:t>
      </w:r>
      <w:r>
        <w:br/>
      </w:r>
      <w:r>
        <w:rPr>
          <w:rStyle w:val="NormalTok"/>
        </w:rPr>
        <w:t xml:space="preserve">      </w:t>
      </w:r>
      <w:r>
        <w:rPr>
          <w:rStyle w:val="AttributeTok"/>
        </w:rPr>
        <w:t xml:space="preserve">by =</w:t>
      </w:r>
      <w:r>
        <w:rPr>
          <w:rStyle w:val="NormalTok"/>
        </w:rPr>
        <w:t xml:space="preserve"> </w:t>
      </w:r>
      <w:r>
        <w:rPr>
          <w:rStyle w:val="StringTok"/>
        </w:rPr>
        <w:t xml:space="preserve">"SEQN"</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cycle =</w:t>
      </w:r>
      <w:r>
        <w:rPr>
          <w:rStyle w:val="NormalTok"/>
        </w:rPr>
        <w:t xml:space="preserve"> period)</w:t>
      </w:r>
      <w:r>
        <w:br/>
      </w:r>
      <w:r>
        <w:rPr>
          <w:rStyle w:val="NormalTok"/>
        </w:rPr>
        <w:t xml:space="preserve">}</w:t>
      </w:r>
      <w:r>
        <w:br/>
      </w:r>
      <w:r>
        <w:br/>
      </w:r>
      <w:r>
        <w:rPr>
          <w:rStyle w:val="NormalTok"/>
        </w:rPr>
        <w:t xml:space="preserve">nhanes_2015 </w:t>
      </w:r>
      <w:r>
        <w:rPr>
          <w:rStyle w:val="OtherTok"/>
        </w:rPr>
        <w:t xml:space="preserve">&lt;-</w:t>
      </w:r>
      <w:r>
        <w:rPr>
          <w:rStyle w:val="NormalTok"/>
        </w:rPr>
        <w:t xml:space="preserve"> </w:t>
      </w:r>
      <w:r>
        <w:rPr>
          <w:rStyle w:val="FunctionTok"/>
        </w:rPr>
        <w:t xml:space="preserve">read_nhanes</w:t>
      </w:r>
      <w:r>
        <w:rPr>
          <w:rStyle w:val="NormalTok"/>
        </w:rPr>
        <w:t xml:space="preserve">(</w:t>
      </w:r>
      <w:r>
        <w:rPr>
          <w:rStyle w:val="StringTok"/>
        </w:rPr>
        <w:t xml:space="preserve">"I"</w:t>
      </w:r>
      <w:r>
        <w:rPr>
          <w:rStyle w:val="NormalTok"/>
        </w:rPr>
        <w:t xml:space="preserve">, </w:t>
      </w:r>
      <w:r>
        <w:rPr>
          <w:rStyle w:val="StringTok"/>
        </w:rPr>
        <w:t xml:space="preserve">"2015-2016"</w:t>
      </w:r>
      <w:r>
        <w:rPr>
          <w:rStyle w:val="NormalTok"/>
        </w:rPr>
        <w:t xml:space="preserve">)</w:t>
      </w:r>
      <w:r>
        <w:br/>
      </w:r>
      <w:r>
        <w:rPr>
          <w:rStyle w:val="NormalTok"/>
        </w:rPr>
        <w:t xml:space="preserve">nhanes_2017 </w:t>
      </w:r>
      <w:r>
        <w:rPr>
          <w:rStyle w:val="OtherTok"/>
        </w:rPr>
        <w:t xml:space="preserve">&lt;-</w:t>
      </w:r>
      <w:r>
        <w:rPr>
          <w:rStyle w:val="NormalTok"/>
        </w:rPr>
        <w:t xml:space="preserve"> </w:t>
      </w:r>
      <w:r>
        <w:rPr>
          <w:rStyle w:val="FunctionTok"/>
        </w:rPr>
        <w:t xml:space="preserve">read_nhanes</w:t>
      </w:r>
      <w:r>
        <w:rPr>
          <w:rStyle w:val="NormalTok"/>
        </w:rPr>
        <w:t xml:space="preserve">(</w:t>
      </w:r>
      <w:r>
        <w:rPr>
          <w:rStyle w:val="StringTok"/>
        </w:rPr>
        <w:t xml:space="preserve">"J"</w:t>
      </w:r>
      <w:r>
        <w:rPr>
          <w:rStyle w:val="NormalTok"/>
        </w:rPr>
        <w:t xml:space="preserve">, </w:t>
      </w:r>
      <w:r>
        <w:rPr>
          <w:rStyle w:val="StringTok"/>
        </w:rPr>
        <w:t xml:space="preserve">"2017-2018"</w:t>
      </w:r>
      <w:r>
        <w:rPr>
          <w:rStyle w:val="NormalTok"/>
        </w:rPr>
        <w:t xml:space="preserve">)</w:t>
      </w:r>
      <w:r>
        <w:br/>
      </w:r>
      <w:r>
        <w:br/>
      </w:r>
      <w:r>
        <w:rPr>
          <w:rStyle w:val="NormalTok"/>
        </w:rPr>
        <w:t xml:space="preserve">nhanes </w:t>
      </w:r>
      <w:r>
        <w:rPr>
          <w:rStyle w:val="OtherTok"/>
        </w:rPr>
        <w:t xml:space="preserve">&lt;-</w:t>
      </w:r>
      <w:r>
        <w:rPr>
          <w:rStyle w:val="NormalTok"/>
        </w:rPr>
        <w:t xml:space="preserve"> </w:t>
      </w:r>
      <w:r>
        <w:rPr>
          <w:rStyle w:val="FunctionTok"/>
        </w:rPr>
        <w:t xml:space="preserve">bind_rows</w:t>
      </w:r>
      <w:r>
        <w:rPr>
          <w:rStyle w:val="NormalTok"/>
        </w:rPr>
        <w:t xml:space="preserve">(nhanes_2015, nhanes_2017)</w:t>
      </w:r>
      <w:r>
        <w:br/>
      </w:r>
      <w:r>
        <w:br/>
      </w:r>
      <w:r>
        <w:rPr>
          <w:rStyle w:val="NormalTok"/>
        </w:rPr>
        <w:t xml:space="preserve">nhanes </w:t>
      </w:r>
      <w:r>
        <w:rPr>
          <w:rStyle w:val="SpecialCharTok"/>
        </w:rPr>
        <w:t xml:space="preserve">|&gt;</w:t>
      </w:r>
      <w:r>
        <w:br/>
      </w:r>
      <w:r>
        <w:rPr>
          <w:rStyle w:val="NormalTok"/>
        </w:rPr>
        <w:t xml:space="preserve">  </w:t>
      </w:r>
      <w:r>
        <w:rPr>
          <w:rStyle w:val="FunctionTok"/>
        </w:rPr>
        <w:t xml:space="preserve">group_by</w:t>
      </w:r>
      <w:r>
        <w:rPr>
          <w:rStyle w:val="NormalTok"/>
        </w:rPr>
        <w:t xml:space="preserve">(cycle)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participants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missing_bmi =</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(BMXBMI)),</w:t>
      </w:r>
      <w:r>
        <w:br/>
      </w:r>
      <w:r>
        <w:rPr>
          <w:rStyle w:val="NormalTok"/>
        </w:rPr>
        <w:t xml:space="preserve">    </w:t>
      </w:r>
      <w:r>
        <w:rPr>
          <w:rStyle w:val="AttributeTok"/>
        </w:rPr>
        <w:t xml:space="preserve">missing_diabetes =</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(DIQ010)),</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"NHANES data availability by survey cycle"</w:t>
      </w:r>
      <w:r>
        <w:rPr>
          <w:rStyle w:val="NormalTok"/>
        </w:rPr>
        <w:t xml:space="preserve">)</w:t>
      </w:r>
    </w:p>
    <w:p>
      <w:pPr>
        <w:pStyle w:val="TableCaption"/>
      </w:pPr>
      <w:r>
        <w:t xml:space="preserve">NHANES data availability by survey cycle</w:t>
      </w:r>
    </w:p>
    <w:tbl>
      <w:tblPr>
        <w:tblStyle w:val="Table"/>
        <w:tblW w:type="auto" w:w="0"/>
        <w:tblLook w:firstRow="1" w:lastRow="0" w:firstColumn="0" w:lastColumn="0" w:noHBand="0" w:noVBand="0" w:val="0020"/>
        <w:tblCaption w:val="NHANES data availability by survey cycle"/>
      </w:tblPr>
      <w:tblGrid>
        <w:gridCol w:w="1980"/>
        <w:gridCol w:w="1980"/>
        <w:gridCol w:w="1980"/>
        <w:gridCol w:w="1980"/>
      </w:tblGrid>
      <w:tr>
        <w:trPr>
          <w:tblHeader w:val="on"/>
        </w:trPr>
        <w:tc>
          <w:tcPr/>
          <w:p>
            <w:pPr>
              <w:pStyle w:val="Compact"/>
              <w:jc w:val="left"/>
            </w:pPr>
            <w:r>
              <w:t xml:space="preserve">cycle</w:t>
            </w:r>
          </w:p>
        </w:tc>
        <w:tc>
          <w:tcPr/>
          <w:p>
            <w:pPr>
              <w:pStyle w:val="Compact"/>
              <w:jc w:val="right"/>
            </w:pPr>
            <w:r>
              <w:t xml:space="preserve">participants</w:t>
            </w:r>
          </w:p>
        </w:tc>
        <w:tc>
          <w:tcPr/>
          <w:p>
            <w:pPr>
              <w:pStyle w:val="Compact"/>
              <w:jc w:val="right"/>
            </w:pPr>
            <w:r>
              <w:t xml:space="preserve">missing_bmi</w:t>
            </w:r>
          </w:p>
        </w:tc>
        <w:tc>
          <w:tcPr/>
          <w:p>
            <w:pPr>
              <w:pStyle w:val="Compact"/>
              <w:jc w:val="right"/>
            </w:pPr>
            <w:r>
              <w:t xml:space="preserve">missing_diabetes</w:t>
            </w:r>
          </w:p>
        </w:tc>
      </w:tr>
      <w:tr>
        <w:tc>
          <w:tcPr/>
          <w:p>
            <w:pPr>
              <w:pStyle w:val="Compact"/>
              <w:jc w:val="left"/>
            </w:pPr>
            <w:r>
              <w:t xml:space="preserve">2015-2016</w:t>
            </w:r>
          </w:p>
        </w:tc>
        <w:tc>
          <w:tcPr/>
          <w:p>
            <w:pPr>
              <w:pStyle w:val="Compact"/>
              <w:jc w:val="right"/>
            </w:pPr>
            <w:r>
              <w:t xml:space="preserve">9971</w:t>
            </w:r>
          </w:p>
        </w:tc>
        <w:tc>
          <w:tcPr/>
          <w:p>
            <w:pPr>
              <w:pStyle w:val="Compact"/>
              <w:jc w:val="right"/>
            </w:pPr>
            <w:r>
              <w:t xml:space="preserve">1215</w:t>
            </w:r>
          </w:p>
        </w:tc>
        <w:tc>
          <w:tcPr/>
          <w:p>
            <w:pPr>
              <w:pStyle w:val="Compact"/>
              <w:jc w:val="right"/>
            </w:pPr>
            <w:r>
              <w:t xml:space="preserve">396</w:t>
            </w:r>
          </w:p>
        </w:tc>
      </w:tr>
      <w:tr>
        <w:tc>
          <w:tcPr/>
          <w:p>
            <w:pPr>
              <w:pStyle w:val="Compact"/>
              <w:jc w:val="left"/>
            </w:pPr>
            <w:r>
              <w:t xml:space="preserve">2017-2018</w:t>
            </w:r>
          </w:p>
        </w:tc>
        <w:tc>
          <w:tcPr/>
          <w:p>
            <w:pPr>
              <w:pStyle w:val="Compact"/>
              <w:jc w:val="right"/>
            </w:pPr>
            <w:r>
              <w:t xml:space="preserve">9254</w:t>
            </w:r>
          </w:p>
        </w:tc>
        <w:tc>
          <w:tcPr/>
          <w:p>
            <w:pPr>
              <w:pStyle w:val="Compact"/>
              <w:jc w:val="right"/>
            </w:pPr>
            <w:r>
              <w:t xml:space="preserve">1249</w:t>
            </w:r>
          </w:p>
        </w:tc>
        <w:tc>
          <w:tcPr/>
          <w:p>
            <w:pPr>
              <w:pStyle w:val="Compact"/>
              <w:jc w:val="right"/>
            </w:pPr>
            <w:r>
              <w:t xml:space="preserve">357</w:t>
            </w:r>
          </w:p>
        </w:tc>
      </w:tr>
    </w:tbl>
    <w:bookmarkEnd w:id="12"/>
    <w:bookmarkStart w:id="13" w:name="method"/>
    <w:p>
      <w:pPr>
        <w:pStyle w:val="Heading1"/>
      </w:pPr>
      <w:r>
        <w:t xml:space="preserve">Method</w:t>
      </w:r>
    </w:p>
    <w:p>
      <w:pPr>
        <w:pStyle w:val="FirstParagraph"/>
      </w:pPr>
      <w:r>
        <w:t xml:space="preserve">The computational workflow used R</w:t>
      </w:r>
      <w:r>
        <w:t xml:space="preserve"> </w:t>
      </w:r>
      <w:r>
        <w:t xml:space="preserve">(R Core Team 2026)</w:t>
      </w:r>
      <w:r>
        <w:t xml:space="preserve"> </w:t>
      </w:r>
      <w:r>
        <w:t xml:space="preserve">with haven to read SAS transport files, dplyr for joins and eligibility filtering, rsample for the stratified split, pROC for ROC-AUC, and knitr/ggplot2 for presentation. A random seed of 42 was set before splitting the 2015–2016 eligible sample into approximately 80% training and 20% ID test observations, stratified by binary diabetes status. A binomial generalized linear model with logit link was fitted as diabetes ~ RIDAGEYR + BMXBMI + sex. The resulting coefficients were applied unchanged to the ID and 2017–2018 OOD-proxy cohorts to obtain predicted probabilities. ROC-AUC evaluated discrimination; the Brier score was the mean squared difference between probability and observed outcome. Sensitivity and specificity used a prespecified 0.50 threshold. The ID and OOD tests were not used to refit the model. This fixed-model design isolates differences in observed evaluation performance across cohorts, but cannot determine whether any change arises from covariate composition, outcome prevalence, measurement, or conditional relationships. The analysis used complete cases and did not incorporate NHANES survey weights, clustered sampling, confidence intervals, or an independent calibration assessment. Consequently, estimates are descriptive for the analyzed samples rather than survey-design-adjusted population estimates.</w:t>
      </w:r>
    </w:p>
    <w:p>
      <w:pPr>
        <w:pStyle w:val="SourceCode"/>
      </w:pPr>
      <w:r>
        <w:rPr>
          <w:rStyle w:val="CommentTok"/>
        </w:rPr>
        <w:t xml:space="preserve"># Define the adult study population and binary outcome.</w:t>
      </w:r>
      <w:r>
        <w:br/>
      </w:r>
      <w:r>
        <w:rPr>
          <w:rStyle w:val="CommentTok"/>
        </w:rPr>
        <w:t xml:space="preserve"># DIQ010: 1 = Yes, 2 = No, 3 = Borderline.</w:t>
      </w:r>
      <w:r>
        <w:br/>
      </w:r>
      <w:r>
        <w:rPr>
          <w:rStyle w:val="NormalTok"/>
        </w:rPr>
        <w:t xml:space="preserve">analysis_data </w:t>
      </w:r>
      <w:r>
        <w:rPr>
          <w:rStyle w:val="OtherTok"/>
        </w:rPr>
        <w:t xml:space="preserve">&lt;-</w:t>
      </w:r>
      <w:r>
        <w:rPr>
          <w:rStyle w:val="NormalTok"/>
        </w:rPr>
        <w:t xml:space="preserve"> nhanes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RIDAGEYR </w:t>
      </w:r>
      <w:r>
        <w:rPr>
          <w:rStyle w:val="SpecialCharTok"/>
        </w:rPr>
        <w:t xml:space="preserve">&gt;=</w:t>
      </w:r>
      <w:r>
        <w:rPr>
          <w:rStyle w:val="NormalTok"/>
        </w:rPr>
        <w:t xml:space="preserve"> </w:t>
      </w:r>
      <w:r>
        <w:rPr>
          <w:rStyle w:val="DecValTok"/>
        </w:rPr>
        <w:t xml:space="preserve">20</w:t>
      </w:r>
      <w:r>
        <w:rPr>
          <w:rStyle w:val="NormalTok"/>
        </w:rPr>
        <w:t xml:space="preserve">,</w:t>
      </w:r>
      <w:r>
        <w:br/>
      </w:r>
      <w:r>
        <w:rPr>
          <w:rStyle w:val="NormalTok"/>
        </w:rPr>
        <w:t xml:space="preserve">    DIQ010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(BMXBMI),</w:t>
      </w:r>
      <w:r>
        <w:br/>
      </w:r>
      <w:r>
        <w:rPr>
          <w:rStyle w:val="NormalTok"/>
        </w:rPr>
        <w:t xml:space="preserve">    </w:t>
      </w:r>
      <w:r>
        <w:rPr>
          <w:rStyle w:val="SpecialCharTok"/>
        </w:rPr>
        <w:t xml:space="preserve">!</w:t>
      </w:r>
      <w:r>
        <w:rPr>
          <w:rStyle w:val="FunctionTok"/>
        </w:rPr>
        <w:t xml:space="preserve">is.na</w:t>
      </w:r>
      <w:r>
        <w:rPr>
          <w:rStyle w:val="NormalTok"/>
        </w:rPr>
        <w:t xml:space="preserve">(RIAGENDR)</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diabetes =</w:t>
      </w:r>
      <w:r>
        <w:rPr>
          <w:rStyle w:val="NormalTok"/>
        </w:rPr>
        <w:t xml:space="preserve"> </w:t>
      </w:r>
      <w:r>
        <w:rPr>
          <w:rStyle w:val="FunctionTok"/>
        </w:rPr>
        <w:t xml:space="preserve">as.integer</w:t>
      </w:r>
      <w:r>
        <w:rPr>
          <w:rStyle w:val="NormalTok"/>
        </w:rPr>
        <w:t xml:space="preserve">(DIQ010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sex =</w:t>
      </w:r>
      <w:r>
        <w:rPr>
          <w:rStyle w:val="NormalTok"/>
        </w:rPr>
        <w:t xml:space="preserve"> </w:t>
      </w:r>
      <w:r>
        <w:rPr>
          <w:rStyle w:val="FunctionTok"/>
        </w:rPr>
        <w:t xml:space="preserve">factor</w:t>
      </w:r>
      <w:r>
        <w:rPr>
          <w:rStyle w:val="NormalTok"/>
        </w:rPr>
        <w:t xml:space="preserve">(RIAGENDR,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"Male"</w:t>
      </w:r>
      <w:r>
        <w:rPr>
          <w:rStyle w:val="NormalTok"/>
        </w:rPr>
        <w:t xml:space="preserve">, </w:t>
      </w:r>
      <w:r>
        <w:rPr>
          <w:rStyle w:val="StringTok"/>
        </w:rPr>
        <w:t xml:space="preserve">"Female"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(SEQN, cycle, RIDAGEYR, BMXBMI, sex, diabetes)</w:t>
      </w:r>
      <w:r>
        <w:br/>
      </w:r>
      <w:r>
        <w:br/>
      </w:r>
      <w:r>
        <w:rPr>
          <w:rStyle w:val="CommentTok"/>
        </w:rPr>
        <w:t xml:space="preserve"># Separate development and temporal evaluation cohorts</w:t>
      </w:r>
      <w:r>
        <w:br/>
      </w:r>
      <w:r>
        <w:rPr>
          <w:rStyle w:val="NormalTok"/>
        </w:rPr>
        <w:t xml:space="preserve">development </w:t>
      </w:r>
      <w:r>
        <w:rPr>
          <w:rStyle w:val="OtherTok"/>
        </w:rPr>
        <w:t xml:space="preserve">&lt;-</w:t>
      </w:r>
      <w:r>
        <w:rPr>
          <w:rStyle w:val="NormalTok"/>
        </w:rPr>
        <w:t xml:space="preserve"> analysis_data </w:t>
      </w:r>
      <w:r>
        <w:rPr>
          <w:rStyle w:val="SpecialCharTok"/>
        </w:rPr>
        <w:t xml:space="preserve">|&gt;</w:t>
      </w:r>
      <w:r>
        <w:br/>
      </w:r>
      <w:r>
        <w:rPr>
          <w:rStyle w:val="NormalTok"/>
        </w:rPr>
        <w:t xml:space="preserve">  </w:t>
      </w:r>
      <w:r>
        <w:rPr>
          <w:rStyle w:val="FunctionTok"/>
        </w:rPr>
        <w:t xml:space="preserve">filter</w:t>
      </w:r>
      <w:r>
        <w:rPr>
          <w:rStyle w:val="NormalTok"/>
        </w:rPr>
        <w:t xml:space="preserve">(cycle </w:t>
      </w:r>
      <w:r>
        <w:rPr>
          <w:rStyle w:val="SpecialCharTok"/>
        </w:rPr>
        <w:t xml:space="preserve">==</w:t>
      </w:r>
      <w:r>
        <w:rPr>
          <w:rStyle w:val="NormalTok"/>
        </w:rPr>
        <w:t xml:space="preserve"> </w:t>
      </w:r>
      <w:r>
        <w:rPr>
          <w:rStyle w:val="StringTok"/>
        </w:rPr>
        <w:t xml:space="preserve">"2015-2016"</w:t>
      </w:r>
      <w:r>
        <w:rPr>
          <w:rStyle w:val="NormalTok"/>
        </w:rPr>
        <w:t xml:space="preserve">)</w:t>
      </w:r>
      <w:r>
        <w:br/>
      </w:r>
      <w:r>
        <w:br/>
      </w:r>
      <w:r>
        <w:rPr>
          <w:rStyle w:val="NormalTok"/>
        </w:rPr>
        <w:t xml:space="preserve">ood_test </w:t>
      </w:r>
      <w:r>
        <w:rPr>
          <w:rStyle w:val="OtherTok"/>
        </w:rPr>
        <w:t xml:space="preserve">&lt;-</w:t>
      </w:r>
      <w:r>
        <w:rPr>
          <w:rStyle w:val="NormalTok"/>
        </w:rPr>
        <w:t xml:space="preserve"> analysis_data </w:t>
      </w:r>
      <w:r>
        <w:rPr>
          <w:rStyle w:val="SpecialCharTok"/>
        </w:rPr>
        <w:t xml:space="preserve">|&gt;</w:t>
      </w:r>
      <w:r>
        <w:br/>
      </w:r>
      <w:r>
        <w:rPr>
          <w:rStyle w:val="NormalTok"/>
        </w:rPr>
        <w:t xml:space="preserve">  </w:t>
      </w:r>
      <w:r>
        <w:rPr>
          <w:rStyle w:val="FunctionTok"/>
        </w:rPr>
        <w:t xml:space="preserve">filter</w:t>
      </w:r>
      <w:r>
        <w:rPr>
          <w:rStyle w:val="NormalTok"/>
        </w:rPr>
        <w:t xml:space="preserve">(cycle </w:t>
      </w:r>
      <w:r>
        <w:rPr>
          <w:rStyle w:val="SpecialCharTok"/>
        </w:rPr>
        <w:t xml:space="preserve">==</w:t>
      </w:r>
      <w:r>
        <w:rPr>
          <w:rStyle w:val="NormalTok"/>
        </w:rPr>
        <w:t xml:space="preserve"> </w:t>
      </w:r>
      <w:r>
        <w:rPr>
          <w:rStyle w:val="StringTok"/>
        </w:rPr>
        <w:t xml:space="preserve">"2017-2018"</w:t>
      </w:r>
      <w:r>
        <w:rPr>
          <w:rStyle w:val="NormalTok"/>
        </w:rPr>
        <w:t xml:space="preserve">)</w:t>
      </w:r>
      <w:r>
        <w:br/>
      </w:r>
      <w:r>
        <w:br/>
      </w:r>
      <w:r>
        <w:rPr>
          <w:rStyle w:val="CommentTok"/>
        </w:rPr>
        <w:t xml:space="preserve"># Stratified development split</w:t>
      </w:r>
      <w:r>
        <w:br/>
      </w:r>
      <w:r>
        <w:rPr>
          <w:rStyle w:val="NormalTok"/>
        </w:rPr>
        <w:t xml:space="preserve">split </w:t>
      </w:r>
      <w:r>
        <w:rPr>
          <w:rStyle w:val="OtherTok"/>
        </w:rPr>
        <w:t xml:space="preserve">&lt;-</w:t>
      </w:r>
      <w:r>
        <w:rPr>
          <w:rStyle w:val="NormalTok"/>
        </w:rPr>
        <w:t xml:space="preserve"> </w:t>
      </w:r>
      <w:r>
        <w:rPr>
          <w:rStyle w:val="FunctionTok"/>
        </w:rPr>
        <w:t xml:space="preserve">initial_split</w:t>
      </w:r>
      <w:r>
        <w:rPr>
          <w:rStyle w:val="NormalTok"/>
        </w:rPr>
        <w:t xml:space="preserve">(</w:t>
      </w:r>
      <w:r>
        <w:br/>
      </w:r>
      <w:r>
        <w:rPr>
          <w:rStyle w:val="NormalTok"/>
        </w:rPr>
        <w:t xml:space="preserve">  development,</w:t>
      </w:r>
      <w:r>
        <w:br/>
      </w:r>
      <w:r>
        <w:rPr>
          <w:rStyle w:val="NormalTok"/>
        </w:rPr>
        <w:t xml:space="preserve">  </w:t>
      </w:r>
      <w:r>
        <w:rPr>
          <w:rStyle w:val="AttributeTok"/>
        </w:rPr>
        <w:t xml:space="preserve">prop =</w:t>
      </w:r>
      <w:r>
        <w:rPr>
          <w:rStyle w:val="NormalTok"/>
        </w:rPr>
        <w:t xml:space="preserve"> </w:t>
      </w:r>
      <w:r>
        <w:rPr>
          <w:rStyle w:val="FloatTok"/>
        </w:rPr>
        <w:t xml:space="preserve">0.80</w:t>
      </w:r>
      <w:r>
        <w:rPr>
          <w:rStyle w:val="NormalTok"/>
        </w:rPr>
        <w:t xml:space="preserve">,</w:t>
      </w:r>
      <w:r>
        <w:br/>
      </w:r>
      <w:r>
        <w:rPr>
          <w:rStyle w:val="NormalTok"/>
        </w:rPr>
        <w:t xml:space="preserve">  </w:t>
      </w:r>
      <w:r>
        <w:rPr>
          <w:rStyle w:val="AttributeTok"/>
        </w:rPr>
        <w:t xml:space="preserve">strata =</w:t>
      </w:r>
      <w:r>
        <w:rPr>
          <w:rStyle w:val="NormalTok"/>
        </w:rPr>
        <w:t xml:space="preserve"> diabetes</w:t>
      </w:r>
      <w:r>
        <w:br/>
      </w:r>
      <w:r>
        <w:rPr>
          <w:rStyle w:val="NormalTok"/>
        </w:rPr>
        <w:t xml:space="preserve">)</w:t>
      </w:r>
      <w:r>
        <w:br/>
      </w:r>
      <w:r>
        <w:br/>
      </w:r>
      <w:r>
        <w:rPr>
          <w:rStyle w:val="NormalTok"/>
        </w:rPr>
        <w:t xml:space="preserve">train_data </w:t>
      </w:r>
      <w:r>
        <w:rPr>
          <w:rStyle w:val="OtherTok"/>
        </w:rPr>
        <w:t xml:space="preserve">&lt;-</w:t>
      </w:r>
      <w:r>
        <w:rPr>
          <w:rStyle w:val="NormalTok"/>
        </w:rPr>
        <w:t xml:space="preserve"> </w:t>
      </w:r>
      <w:r>
        <w:rPr>
          <w:rStyle w:val="FunctionTok"/>
        </w:rPr>
        <w:t xml:space="preserve">training</w:t>
      </w:r>
      <w:r>
        <w:rPr>
          <w:rStyle w:val="NormalTok"/>
        </w:rPr>
        <w:t xml:space="preserve">(split)</w:t>
      </w:r>
      <w:r>
        <w:br/>
      </w:r>
      <w:r>
        <w:rPr>
          <w:rStyle w:val="NormalTok"/>
        </w:rPr>
        <w:t xml:space="preserve">id_test </w:t>
      </w:r>
      <w:r>
        <w:rPr>
          <w:rStyle w:val="OtherTok"/>
        </w:rPr>
        <w:t xml:space="preserve">&lt;-</w:t>
      </w:r>
      <w:r>
        <w:rPr>
          <w:rStyle w:val="NormalTok"/>
        </w:rPr>
        <w:t xml:space="preserve"> </w:t>
      </w:r>
      <w:r>
        <w:rPr>
          <w:rStyle w:val="FunctionTok"/>
        </w:rPr>
        <w:t xml:space="preserve">testing</w:t>
      </w:r>
      <w:r>
        <w:rPr>
          <w:rStyle w:val="NormalTok"/>
        </w:rPr>
        <w:t xml:space="preserve">(split)</w:t>
      </w:r>
      <w:r>
        <w:br/>
      </w:r>
      <w:r>
        <w:br/>
      </w:r>
      <w:r>
        <w:rPr>
          <w:rStyle w:val="CommentTok"/>
        </w:rPr>
        <w:t xml:space="preserve"># Check the sample sizes and outcome prevalence</w:t>
      </w:r>
      <w:r>
        <w:br/>
      </w:r>
      <w:r>
        <w:rPr>
          <w:rStyle w:val="FunctionTok"/>
        </w:rPr>
        <w:t xml:space="preserve">bind_rows</w:t>
      </w:r>
      <w:r>
        <w:rPr>
          <w:rStyle w:val="NormalTok"/>
        </w:rPr>
        <w:t xml:space="preserve">(</w:t>
      </w:r>
      <w:r>
        <w:br/>
      </w:r>
      <w:r>
        <w:rPr>
          <w:rStyle w:val="NormalTok"/>
        </w:rPr>
        <w:t xml:space="preserve">  train_data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group =</w:t>
      </w:r>
      <w:r>
        <w:rPr>
          <w:rStyle w:val="NormalTok"/>
        </w:rPr>
        <w:t xml:space="preserve"> </w:t>
      </w:r>
      <w:r>
        <w:rPr>
          <w:rStyle w:val="StringTok"/>
        </w:rPr>
        <w:t xml:space="preserve">"Training"</w:t>
      </w:r>
      <w:r>
        <w:rPr>
          <w:rStyle w:val="NormalTok"/>
        </w:rPr>
        <w:t xml:space="preserve">),</w:t>
      </w:r>
      <w:r>
        <w:br/>
      </w:r>
      <w:r>
        <w:rPr>
          <w:rStyle w:val="NormalTok"/>
        </w:rPr>
        <w:t xml:space="preserve">  id_test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group =</w:t>
      </w:r>
      <w:r>
        <w:rPr>
          <w:rStyle w:val="NormalTok"/>
        </w:rPr>
        <w:t xml:space="preserve"> </w:t>
      </w:r>
      <w:r>
        <w:rPr>
          <w:rStyle w:val="StringTok"/>
        </w:rPr>
        <w:t xml:space="preserve">"ID test"</w:t>
      </w:r>
      <w:r>
        <w:rPr>
          <w:rStyle w:val="NormalTok"/>
        </w:rPr>
        <w:t xml:space="preserve">),</w:t>
      </w:r>
      <w:r>
        <w:br/>
      </w:r>
      <w:r>
        <w:rPr>
          <w:rStyle w:val="NormalTok"/>
        </w:rPr>
        <w:t xml:space="preserve">  ood_test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group =</w:t>
      </w:r>
      <w:r>
        <w:rPr>
          <w:rStyle w:val="NormalTok"/>
        </w:rPr>
        <w:t xml:space="preserve"> </w:t>
      </w:r>
      <w:r>
        <w:rPr>
          <w:rStyle w:val="StringTok"/>
        </w:rPr>
        <w:t xml:space="preserve">"OOD test"</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diabetes_prevalence =</w:t>
      </w:r>
      <w:r>
        <w:rPr>
          <w:rStyle w:val="NormalTok"/>
        </w:rPr>
        <w:t xml:space="preserve"> </w:t>
      </w:r>
      <w:r>
        <w:rPr>
          <w:rStyle w:val="FunctionTok"/>
        </w:rPr>
        <w:t xml:space="preserve">mean</w:t>
      </w:r>
      <w:r>
        <w:rPr>
          <w:rStyle w:val="NormalTok"/>
        </w:rPr>
        <w:t xml:space="preserve">(diabetes),</w:t>
      </w:r>
      <w:r>
        <w:br/>
      </w:r>
      <w:r>
        <w:rPr>
          <w:rStyle w:val="NormalTok"/>
        </w:rPr>
        <w:t xml:space="preserve">    </w:t>
      </w:r>
      <w:r>
        <w:rPr>
          <w:rStyle w:val="AttributeTok"/>
        </w:rPr>
        <w:t xml:space="preserve">mean_age =</w:t>
      </w:r>
      <w:r>
        <w:rPr>
          <w:rStyle w:val="NormalTok"/>
        </w:rPr>
        <w:t xml:space="preserve"> </w:t>
      </w:r>
      <w:r>
        <w:rPr>
          <w:rStyle w:val="FunctionTok"/>
        </w:rPr>
        <w:t xml:space="preserve">mean</w:t>
      </w:r>
      <w:r>
        <w:rPr>
          <w:rStyle w:val="NormalTok"/>
        </w:rPr>
        <w:t xml:space="preserve">(RIDAGEYR),</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(BMXBMI),</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knitr</w:t>
      </w:r>
      <w:r>
        <w:rPr>
          <w:rStyle w:val="SpecialCharTok"/>
        </w:rPr>
        <w:t xml:space="preserve">::</w:t>
      </w:r>
      <w:r>
        <w:rPr>
          <w:rStyle w:val="FunctionTok"/>
        </w:rPr>
        <w:t xml:space="preserve">kable</w:t>
      </w:r>
      <w:r>
        <w:rPr>
          <w:rStyle w:val="NormalTok"/>
        </w:rPr>
        <w:t xml:space="preserve">(</w:t>
      </w:r>
      <w:r>
        <w:br/>
      </w:r>
      <w:r>
        <w:rPr>
          <w:rStyle w:val="NormalTok"/>
        </w:rPr>
        <w:t xml:space="preserve">    </w:t>
      </w:r>
      <w:r>
        <w:rPr>
          <w:rStyle w:val="AttributeTok"/>
        </w:rPr>
        <w:t xml:space="preserve">digits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"Characteristics of training, ID, and OOD samples"</w:t>
      </w:r>
      <w:r>
        <w:br/>
      </w:r>
      <w:r>
        <w:rPr>
          <w:rStyle w:val="NormalTok"/>
        </w:rPr>
        <w:t xml:space="preserve">  )</w:t>
      </w:r>
    </w:p>
    <w:p>
      <w:pPr>
        <w:pStyle w:val="TableCaption"/>
      </w:pPr>
      <w:r>
        <w:t xml:space="preserve">Characteristics of training, ID, and OOD samples</w:t>
      </w:r>
    </w:p>
    <w:tbl>
      <w:tblPr>
        <w:tblStyle w:val="Table"/>
        <w:tblW w:type="auto" w:w="0"/>
        <w:tblLook w:firstRow="1" w:lastRow="0" w:firstColumn="0" w:lastColumn="0" w:noHBand="0" w:noVBand="0" w:val="0020"/>
        <w:tblCaption w:val="Characteristics of training, ID, and OOD samples"/>
      </w:tblPr>
      <w:tblGrid>
        <w:gridCol w:w="1584"/>
        <w:gridCol w:w="1584"/>
        <w:gridCol w:w="1584"/>
        <w:gridCol w:w="1584"/>
        <w:gridCol w:w="1584"/>
      </w:tblGrid>
      <w:tr>
        <w:trPr>
          <w:tblHeader w:val="on"/>
        </w:trPr>
        <w:tc>
          <w:tcPr/>
          <w:p>
            <w:pPr>
              <w:pStyle w:val="Compact"/>
              <w:jc w:val="left"/>
            </w:pPr>
            <w:r>
              <w:t xml:space="preserve">group</w:t>
            </w:r>
          </w:p>
        </w:tc>
        <w:tc>
          <w:tcPr/>
          <w:p>
            <w:pPr>
              <w:pStyle w:val="Compact"/>
              <w:jc w:val="right"/>
            </w:pPr>
            <w:r>
              <w:t xml:space="preserve">n</w:t>
            </w:r>
          </w:p>
        </w:tc>
        <w:tc>
          <w:tcPr/>
          <w:p>
            <w:pPr>
              <w:pStyle w:val="Compact"/>
              <w:jc w:val="right"/>
            </w:pPr>
            <w:r>
              <w:t xml:space="preserve">diabetes_prevalence</w:t>
            </w:r>
          </w:p>
        </w:tc>
        <w:tc>
          <w:tcPr/>
          <w:p>
            <w:pPr>
              <w:pStyle w:val="Compact"/>
              <w:jc w:val="right"/>
            </w:pPr>
            <w:r>
              <w:t xml:space="preserve">mean_age</w:t>
            </w:r>
          </w:p>
        </w:tc>
        <w:tc>
          <w:tcPr/>
          <w:p>
            <w:pPr>
              <w:pStyle w:val="Compact"/>
              <w:jc w:val="right"/>
            </w:pPr>
            <w:r>
              <w:t xml:space="preserve">mean_bmi</w:t>
            </w:r>
          </w:p>
        </w:tc>
      </w:tr>
      <w:tr>
        <w:tc>
          <w:tcPr/>
          <w:p>
            <w:pPr>
              <w:pStyle w:val="Compact"/>
              <w:jc w:val="left"/>
            </w:pPr>
            <w:r>
              <w:t xml:space="preserve">ID test</w:t>
            </w:r>
          </w:p>
        </w:tc>
        <w:tc>
          <w:tcPr/>
          <w:p>
            <w:pPr>
              <w:pStyle w:val="Compact"/>
              <w:jc w:val="right"/>
            </w:pPr>
            <w:r>
              <w:t xml:space="preserve">1056</w:t>
            </w:r>
          </w:p>
        </w:tc>
        <w:tc>
          <w:tcPr/>
          <w:p>
            <w:pPr>
              <w:pStyle w:val="Compact"/>
              <w:jc w:val="right"/>
            </w:pPr>
            <w:r>
              <w:t xml:space="preserve">0.150</w:t>
            </w:r>
          </w:p>
        </w:tc>
        <w:tc>
          <w:tcPr/>
          <w:p>
            <w:pPr>
              <w:pStyle w:val="Compact"/>
              <w:jc w:val="right"/>
            </w:pPr>
            <w:r>
              <w:t xml:space="preserve">49.754</w:t>
            </w:r>
          </w:p>
        </w:tc>
        <w:tc>
          <w:tcPr/>
          <w:p>
            <w:pPr>
              <w:pStyle w:val="Compact"/>
              <w:jc w:val="right"/>
            </w:pPr>
            <w:r>
              <w:t xml:space="preserve">29.520</w:t>
            </w:r>
          </w:p>
        </w:tc>
      </w:tr>
      <w:tr>
        <w:tc>
          <w:tcPr/>
          <w:p>
            <w:pPr>
              <w:pStyle w:val="Compact"/>
              <w:jc w:val="left"/>
            </w:pPr>
            <w:r>
              <w:t xml:space="preserve">OOD test</w:t>
            </w:r>
          </w:p>
        </w:tc>
        <w:tc>
          <w:tcPr/>
          <w:p>
            <w:pPr>
              <w:pStyle w:val="Compact"/>
              <w:jc w:val="right"/>
            </w:pPr>
            <w:r>
              <w:t xml:space="preserve">5010</w:t>
            </w:r>
          </w:p>
        </w:tc>
        <w:tc>
          <w:tcPr/>
          <w:p>
            <w:pPr>
              <w:pStyle w:val="Compact"/>
              <w:jc w:val="right"/>
            </w:pPr>
            <w:r>
              <w:t xml:space="preserve">0.163</w:t>
            </w:r>
          </w:p>
        </w:tc>
        <w:tc>
          <w:tcPr/>
          <w:p>
            <w:pPr>
              <w:pStyle w:val="Compact"/>
              <w:jc w:val="right"/>
            </w:pPr>
            <w:r>
              <w:t xml:space="preserve">51.024</w:t>
            </w:r>
          </w:p>
        </w:tc>
        <w:tc>
          <w:tcPr/>
          <w:p>
            <w:pPr>
              <w:pStyle w:val="Compact"/>
              <w:jc w:val="right"/>
            </w:pPr>
            <w:r>
              <w:t xml:space="preserve">29.797</w:t>
            </w:r>
          </w:p>
        </w:tc>
      </w:tr>
      <w:tr>
        <w:tc>
          <w:tcPr/>
          <w:p>
            <w:pPr>
              <w:pStyle w:val="Compact"/>
              <w:jc w:val="left"/>
            </w:pPr>
            <w:r>
              <w:t xml:space="preserve">Training</w:t>
            </w:r>
          </w:p>
        </w:tc>
        <w:tc>
          <w:tcPr/>
          <w:p>
            <w:pPr>
              <w:pStyle w:val="Compact"/>
              <w:jc w:val="right"/>
            </w:pPr>
            <w:r>
              <w:t xml:space="preserve">4223</w:t>
            </w:r>
          </w:p>
        </w:tc>
        <w:tc>
          <w:tcPr/>
          <w:p>
            <w:pPr>
              <w:pStyle w:val="Compact"/>
              <w:jc w:val="right"/>
            </w:pPr>
            <w:r>
              <w:t xml:space="preserve">0.149</w:t>
            </w:r>
          </w:p>
        </w:tc>
        <w:tc>
          <w:tcPr/>
          <w:p>
            <w:pPr>
              <w:pStyle w:val="Compact"/>
              <w:jc w:val="right"/>
            </w:pPr>
            <w:r>
              <w:t xml:space="preserve">48.975</w:t>
            </w:r>
          </w:p>
        </w:tc>
        <w:tc>
          <w:tcPr/>
          <w:p>
            <w:pPr>
              <w:pStyle w:val="Compact"/>
              <w:jc w:val="right"/>
            </w:pPr>
            <w:r>
              <w:t xml:space="preserve">29.493</w:t>
            </w:r>
          </w:p>
        </w:tc>
      </w:tr>
    </w:tbl>
    <w:bookmarkEnd w:id="13"/>
    <w:bookmarkStart w:id="14" w:name="results"/>
    <w:p>
      <w:pPr>
        <w:pStyle w:val="Heading1"/>
      </w:pPr>
      <w:r>
        <w:t xml:space="preserve">Results</w:t>
      </w:r>
    </w:p>
    <w:p>
      <w:pPr>
        <w:pStyle w:val="FirstParagraph"/>
      </w:pPr>
      <w:r>
        <w:t xml:space="preserve">The fixed logistic regression model had similar discrimination across survey cycles: ROC-AUC was 0.772 in the ID test and 0.778 in the later OOD-proxy cohort, a difference of +0.006. Thus, the temporal holdout did not show the discrimination decline that might be anticipated from some WILDS settings. The Brier score increased from 0.114 to 0.118, indicating slightly greater mean squared probability error in the later sample. At the 0.50 threshold, sensitivity was very low in both samples (0.038 and 0.075), while specificity exceeded 0.98. High specificity alongside very low sensitivity suggests that this threshold is not useful for identifying most positive cases. These descriptive estimates should not be interpreted as statistically different without uncertainty analysis. The Brier score is not, by itself, a sufficient assessment of calibration.</w:t>
      </w:r>
    </w:p>
    <w:p>
      <w:pPr>
        <w:pStyle w:val="SourceCode"/>
      </w:pPr>
      <w:r>
        <w:rPr>
          <w:rStyle w:val="CommentTok"/>
        </w:rPr>
        <w:t xml:space="preserve"># Train the model on 2015-2016 NHANES</w:t>
      </w:r>
      <w:r>
        <w:br/>
      </w:r>
      <w:r>
        <w:rPr>
          <w:rStyle w:val="NormalTok"/>
        </w:rPr>
        <w:t xml:space="preserve">model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diabetes </w:t>
      </w:r>
      <w:r>
        <w:rPr>
          <w:rStyle w:val="SpecialCharTok"/>
        </w:rPr>
        <w:t xml:space="preserve">~</w:t>
      </w:r>
      <w:r>
        <w:rPr>
          <w:rStyle w:val="NormalTok"/>
        </w:rPr>
        <w:t xml:space="preserve"> RIDAGEYR </w:t>
      </w:r>
      <w:r>
        <w:rPr>
          <w:rStyle w:val="SpecialCharTok"/>
        </w:rPr>
        <w:t xml:space="preserve">+</w:t>
      </w:r>
      <w:r>
        <w:rPr>
          <w:rStyle w:val="NormalTok"/>
        </w:rPr>
        <w:t xml:space="preserve"> BMXBMI </w:t>
      </w:r>
      <w:r>
        <w:rPr>
          <w:rStyle w:val="SpecialCharTok"/>
        </w:rPr>
        <w:t xml:space="preserve">+</w:t>
      </w:r>
      <w:r>
        <w:rPr>
          <w:rStyle w:val="NormalTok"/>
        </w:rPr>
        <w:t xml:space="preserve"> sex,</w:t>
      </w:r>
      <w:r>
        <w:br/>
      </w:r>
      <w:r>
        <w:rPr>
          <w:rStyle w:val="NormalTok"/>
        </w:rPr>
        <w:t xml:space="preserve">  </w:t>
      </w:r>
      <w:r>
        <w:rPr>
          <w:rStyle w:val="AttributeTok"/>
        </w:rPr>
        <w:t xml:space="preserve">data =</w:t>
      </w:r>
      <w:r>
        <w:rPr>
          <w:rStyle w:val="NormalTok"/>
        </w:rPr>
        <w:t xml:space="preserve"> train_data,</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w:t>
      </w:r>
      <w:r>
        <w:br/>
      </w:r>
      <w:r>
        <w:br/>
      </w:r>
      <w:r>
        <w:rPr>
          <w:rStyle w:val="CommentTok"/>
        </w:rPr>
        <w:t xml:space="preserve"># Predict diabetes probabilities</w:t>
      </w:r>
      <w:r>
        <w:br/>
      </w:r>
      <w:r>
        <w:rPr>
          <w:rStyle w:val="NormalTok"/>
        </w:rPr>
        <w:t xml:space="preserve">id_test</w:t>
      </w:r>
      <w:r>
        <w:rPr>
          <w:rStyle w:val="SpecialCharTok"/>
        </w:rPr>
        <w:t xml:space="preserve">$</w:t>
      </w:r>
      <w:r>
        <w:rPr>
          <w:rStyle w:val="NormalTok"/>
        </w:rPr>
        <w:t xml:space="preserve">predicted </w:t>
      </w:r>
      <w:r>
        <w:rPr>
          <w:rStyle w:val="OtherTok"/>
        </w:rPr>
        <w:t xml:space="preserve">&lt;-</w:t>
      </w:r>
      <w:r>
        <w:rPr>
          <w:rStyle w:val="NormalTok"/>
        </w:rPr>
        <w:t xml:space="preserve"> </w:t>
      </w:r>
      <w:r>
        <w:rPr>
          <w:rStyle w:val="FunctionTok"/>
        </w:rPr>
        <w:t xml:space="preserve">predict</w:t>
      </w:r>
      <w:r>
        <w:rPr>
          <w:rStyle w:val="NormalTok"/>
        </w:rPr>
        <w:t xml:space="preserve">(</w:t>
      </w:r>
      <w:r>
        <w:br/>
      </w:r>
      <w:r>
        <w:rPr>
          <w:rStyle w:val="NormalTok"/>
        </w:rPr>
        <w:t xml:space="preserve">  model, </w:t>
      </w:r>
      <w:r>
        <w:rPr>
          <w:rStyle w:val="AttributeTok"/>
        </w:rPr>
        <w:t xml:space="preserve">newdata =</w:t>
      </w:r>
      <w:r>
        <w:rPr>
          <w:rStyle w:val="NormalTok"/>
        </w:rPr>
        <w:t xml:space="preserve"> id_test, </w:t>
      </w:r>
      <w:r>
        <w:rPr>
          <w:rStyle w:val="AttributeTok"/>
        </w:rPr>
        <w:t xml:space="preserve">type =</w:t>
      </w:r>
      <w:r>
        <w:rPr>
          <w:rStyle w:val="NormalTok"/>
        </w:rPr>
        <w:t xml:space="preserve"> </w:t>
      </w:r>
      <w:r>
        <w:rPr>
          <w:rStyle w:val="StringTok"/>
        </w:rPr>
        <w:t xml:space="preserve">"response"</w:t>
      </w:r>
      <w:r>
        <w:br/>
      </w:r>
      <w:r>
        <w:rPr>
          <w:rStyle w:val="NormalTok"/>
        </w:rPr>
        <w:t xml:space="preserve">)</w:t>
      </w:r>
      <w:r>
        <w:br/>
      </w:r>
      <w:r>
        <w:br/>
      </w:r>
      <w:r>
        <w:rPr>
          <w:rStyle w:val="NormalTok"/>
        </w:rPr>
        <w:t xml:space="preserve">ood_test</w:t>
      </w:r>
      <w:r>
        <w:rPr>
          <w:rStyle w:val="SpecialCharTok"/>
        </w:rPr>
        <w:t xml:space="preserve">$</w:t>
      </w:r>
      <w:r>
        <w:rPr>
          <w:rStyle w:val="NormalTok"/>
        </w:rPr>
        <w:t xml:space="preserve">predicted </w:t>
      </w:r>
      <w:r>
        <w:rPr>
          <w:rStyle w:val="OtherTok"/>
        </w:rPr>
        <w:t xml:space="preserve">&lt;-</w:t>
      </w:r>
      <w:r>
        <w:rPr>
          <w:rStyle w:val="NormalTok"/>
        </w:rPr>
        <w:t xml:space="preserve"> </w:t>
      </w:r>
      <w:r>
        <w:rPr>
          <w:rStyle w:val="FunctionTok"/>
        </w:rPr>
        <w:t xml:space="preserve">predict</w:t>
      </w:r>
      <w:r>
        <w:rPr>
          <w:rStyle w:val="NormalTok"/>
        </w:rPr>
        <w:t xml:space="preserve">(</w:t>
      </w:r>
      <w:r>
        <w:br/>
      </w:r>
      <w:r>
        <w:rPr>
          <w:rStyle w:val="NormalTok"/>
        </w:rPr>
        <w:t xml:space="preserve">  model, </w:t>
      </w:r>
      <w:r>
        <w:rPr>
          <w:rStyle w:val="AttributeTok"/>
        </w:rPr>
        <w:t xml:space="preserve">newdata =</w:t>
      </w:r>
      <w:r>
        <w:rPr>
          <w:rStyle w:val="NormalTok"/>
        </w:rPr>
        <w:t xml:space="preserve"> ood_test, </w:t>
      </w:r>
      <w:r>
        <w:rPr>
          <w:rStyle w:val="AttributeTok"/>
        </w:rPr>
        <w:t xml:space="preserve">type =</w:t>
      </w:r>
      <w:r>
        <w:rPr>
          <w:rStyle w:val="NormalTok"/>
        </w:rPr>
        <w:t xml:space="preserve"> </w:t>
      </w:r>
      <w:r>
        <w:rPr>
          <w:rStyle w:val="StringTok"/>
        </w:rPr>
        <w:t xml:space="preserve">"response"</w:t>
      </w:r>
      <w:r>
        <w:br/>
      </w:r>
      <w:r>
        <w:rPr>
          <w:rStyle w:val="NormalTok"/>
        </w:rPr>
        <w:t xml:space="preserve">)</w:t>
      </w:r>
      <w:r>
        <w:br/>
      </w:r>
      <w:r>
        <w:br/>
      </w:r>
      <w:r>
        <w:rPr>
          <w:rStyle w:val="CommentTok"/>
        </w:rPr>
        <w:t xml:space="preserve"># Calculate performance metrics</w:t>
      </w:r>
      <w:r>
        <w:br/>
      </w:r>
      <w:r>
        <w:rPr>
          <w:rStyle w:val="NormalTok"/>
        </w:rPr>
        <w:t xml:space="preserve">evaluate_model </w:t>
      </w:r>
      <w:r>
        <w:rPr>
          <w:rStyle w:val="OtherTok"/>
        </w:rPr>
        <w:t xml:space="preserve">&lt;-</w:t>
      </w:r>
      <w:r>
        <w:rPr>
          <w:rStyle w:val="NormalTok"/>
        </w:rPr>
        <w:t xml:space="preserve"> </w:t>
      </w:r>
      <w:r>
        <w:rPr>
          <w:rStyle w:val="ControlFlowTok"/>
        </w:rPr>
        <w:t xml:space="preserve">function</w:t>
      </w:r>
      <w:r>
        <w:rPr>
          <w:rStyle w:val="NormalTok"/>
        </w:rPr>
        <w:t xml:space="preserve">(data, group_name) {</w:t>
      </w:r>
      <w:r>
        <w:br/>
      </w:r>
      <w:r>
        <w:br/>
      </w:r>
      <w:r>
        <w:rPr>
          <w:rStyle w:val="NormalTok"/>
        </w:rPr>
        <w:t xml:space="preserve">  roc_obj </w:t>
      </w:r>
      <w:r>
        <w:rPr>
          <w:rStyle w:val="OtherTok"/>
        </w:rPr>
        <w:t xml:space="preserve">&lt;-</w:t>
      </w:r>
      <w:r>
        <w:rPr>
          <w:rStyle w:val="NormalTok"/>
        </w:rPr>
        <w:t xml:space="preserve"> pROC</w:t>
      </w:r>
      <w:r>
        <w:rPr>
          <w:rStyle w:val="SpecialCharTok"/>
        </w:rPr>
        <w:t xml:space="preserve">::</w:t>
      </w:r>
      <w:r>
        <w:rPr>
          <w:rStyle w:val="FunctionTok"/>
        </w:rPr>
        <w:t xml:space="preserve">roc</w:t>
      </w:r>
      <w:r>
        <w:rPr>
          <w:rStyle w:val="NormalTok"/>
        </w:rPr>
        <w:t xml:space="preserve">(</w:t>
      </w:r>
      <w:r>
        <w:br/>
      </w:r>
      <w:r>
        <w:rPr>
          <w:rStyle w:val="NormalTok"/>
        </w:rPr>
        <w:t xml:space="preserve">    </w:t>
      </w:r>
      <w:r>
        <w:rPr>
          <w:rStyle w:val="AttributeTok"/>
        </w:rPr>
        <w:t xml:space="preserve">response =</w:t>
      </w:r>
      <w:r>
        <w:rPr>
          <w:rStyle w:val="NormalTok"/>
        </w:rPr>
        <w:t xml:space="preserve"> data</w:t>
      </w:r>
      <w:r>
        <w:rPr>
          <w:rStyle w:val="SpecialCharTok"/>
        </w:rPr>
        <w:t xml:space="preserve">$</w:t>
      </w:r>
      <w:r>
        <w:rPr>
          <w:rStyle w:val="NormalTok"/>
        </w:rPr>
        <w:t xml:space="preserve">diabetes,</w:t>
      </w:r>
      <w:r>
        <w:br/>
      </w:r>
      <w:r>
        <w:rPr>
          <w:rStyle w:val="NormalTok"/>
        </w:rPr>
        <w:t xml:space="preserve">    </w:t>
      </w:r>
      <w:r>
        <w:rPr>
          <w:rStyle w:val="AttributeTok"/>
        </w:rPr>
        <w:t xml:space="preserve">predictor =</w:t>
      </w:r>
      <w:r>
        <w:rPr>
          <w:rStyle w:val="NormalTok"/>
        </w:rPr>
        <w:t xml:space="preserve"> data</w:t>
      </w:r>
      <w:r>
        <w:rPr>
          <w:rStyle w:val="SpecialCharTok"/>
        </w:rPr>
        <w:t xml:space="preserve">$</w:t>
      </w:r>
      <w:r>
        <w:rPr>
          <w:rStyle w:val="NormalTok"/>
        </w:rPr>
        <w:t xml:space="preserve">predicted,</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direction =</w:t>
      </w:r>
      <w:r>
        <w:rPr>
          <w:rStyle w:val="NormalTok"/>
        </w:rPr>
        <w:t xml:space="preserve"> </w:t>
      </w:r>
      <w:r>
        <w:rPr>
          <w:rStyle w:val="StringTok"/>
        </w:rPr>
        <w:t xml:space="preserve">"&lt;"</w:t>
      </w:r>
      <w:r>
        <w:rPr>
          <w:rStyle w:val="NormalTok"/>
        </w:rPr>
        <w:t xml:space="preserve">,</w:t>
      </w:r>
      <w:r>
        <w:br/>
      </w:r>
      <w:r>
        <w:rPr>
          <w:rStyle w:val="NormalTok"/>
        </w:rPr>
        <w:t xml:space="preserve">    </w:t>
      </w:r>
      <w:r>
        <w:rPr>
          <w:rStyle w:val="AttributeTok"/>
        </w:rPr>
        <w:t xml:space="preserve">quiet =</w:t>
      </w:r>
      <w:r>
        <w:rPr>
          <w:rStyle w:val="NormalTok"/>
        </w:rPr>
        <w:t xml:space="preserve"> </w:t>
      </w:r>
      <w:r>
        <w:rPr>
          <w:rStyle w:val="ConstantTok"/>
        </w:rPr>
        <w:t xml:space="preserve">TRUE</w:t>
      </w:r>
      <w:r>
        <w:br/>
      </w:r>
      <w:r>
        <w:rPr>
          <w:rStyle w:val="NormalTok"/>
        </w:rPr>
        <w:t xml:space="preserve">  )</w:t>
      </w:r>
      <w:r>
        <w:br/>
      </w:r>
      <w:r>
        <w:br/>
      </w:r>
      <w:r>
        <w:rPr>
          <w:rStyle w:val="NormalTok"/>
        </w:rPr>
        <w:t xml:space="preserve">  predicted_class </w:t>
      </w:r>
      <w:r>
        <w:rPr>
          <w:rStyle w:val="OtherTok"/>
        </w:rPr>
        <w:t xml:space="preserve">&lt;-</w:t>
      </w:r>
      <w:r>
        <w:rPr>
          <w:rStyle w:val="NormalTok"/>
        </w:rPr>
        <w:t xml:space="preserve"> </w:t>
      </w:r>
      <w:r>
        <w:rPr>
          <w:rStyle w:val="FunctionTok"/>
        </w:rPr>
        <w:t xml:space="preserve">as.integer</w:t>
      </w:r>
      <w:r>
        <w:rPr>
          <w:rStyle w:val="NormalTok"/>
        </w:rPr>
        <w:t xml:space="preserve">(data</w:t>
      </w:r>
      <w:r>
        <w:rPr>
          <w:rStyle w:val="SpecialCharTok"/>
        </w:rPr>
        <w:t xml:space="preserve">$</w:t>
      </w:r>
      <w:r>
        <w:rPr>
          <w:rStyle w:val="NormalTok"/>
        </w:rPr>
        <w:t xml:space="preserve">predicted </w:t>
      </w:r>
      <w:r>
        <w:rPr>
          <w:rStyle w:val="SpecialCharTok"/>
        </w:rPr>
        <w:t xml:space="preserve">&gt;=</w:t>
      </w:r>
      <w:r>
        <w:rPr>
          <w:rStyle w:val="NormalTok"/>
        </w:rPr>
        <w:t xml:space="preserve"> </w:t>
      </w:r>
      <w:r>
        <w:rPr>
          <w:rStyle w:val="FloatTok"/>
        </w:rPr>
        <w:t xml:space="preserve">0.50</w:t>
      </w:r>
      <w:r>
        <w:rPr>
          <w:rStyle w:val="NormalTok"/>
        </w:rPr>
        <w:t xml:space="preserve">)</w:t>
      </w:r>
      <w:r>
        <w:br/>
      </w:r>
      <w:r>
        <w:br/>
      </w:r>
      <w:r>
        <w:rPr>
          <w:rStyle w:val="NormalTok"/>
        </w:rPr>
        <w:t xml:space="preserve">  tp </w:t>
      </w:r>
      <w:r>
        <w:rPr>
          <w:rStyle w:val="OtherTok"/>
        </w:rPr>
        <w:t xml:space="preserve">&lt;-</w:t>
      </w:r>
      <w:r>
        <w:rPr>
          <w:rStyle w:val="NormalTok"/>
        </w:rPr>
        <w:t xml:space="preserve"> </w:t>
      </w:r>
      <w:r>
        <w:rPr>
          <w:rStyle w:val="FunctionTok"/>
        </w:rPr>
        <w:t xml:space="preserve">sum</w:t>
      </w:r>
      <w:r>
        <w:rPr>
          <w:rStyle w:val="NormalTok"/>
        </w:rPr>
        <w:t xml:space="preserve">(predicted_class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data</w:t>
      </w:r>
      <w:r>
        <w:rPr>
          <w:rStyle w:val="SpecialCharTok"/>
        </w:rPr>
        <w:t xml:space="preserve">$</w:t>
      </w:r>
      <w:r>
        <w:rPr>
          <w:rStyle w:val="NormalTok"/>
        </w:rPr>
        <w:t xml:space="preserve">diabetes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tn </w:t>
      </w:r>
      <w:r>
        <w:rPr>
          <w:rStyle w:val="OtherTok"/>
        </w:rPr>
        <w:t xml:space="preserve">&lt;-</w:t>
      </w:r>
      <w:r>
        <w:rPr>
          <w:rStyle w:val="NormalTok"/>
        </w:rPr>
        <w:t xml:space="preserve"> </w:t>
      </w:r>
      <w:r>
        <w:rPr>
          <w:rStyle w:val="FunctionTok"/>
        </w:rPr>
        <w:t xml:space="preserve">sum</w:t>
      </w:r>
      <w:r>
        <w:rPr>
          <w:rStyle w:val="NormalTok"/>
        </w:rPr>
        <w:t xml:space="preserve">(predicted_class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data</w:t>
      </w:r>
      <w:r>
        <w:rPr>
          <w:rStyle w:val="SpecialCharTok"/>
        </w:rPr>
        <w:t xml:space="preserve">$</w:t>
      </w:r>
      <w:r>
        <w:rPr>
          <w:rStyle w:val="NormalTok"/>
        </w:rPr>
        <w:t xml:space="preserve">diabetes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fp </w:t>
      </w:r>
      <w:r>
        <w:rPr>
          <w:rStyle w:val="OtherTok"/>
        </w:rPr>
        <w:t xml:space="preserve">&lt;-</w:t>
      </w:r>
      <w:r>
        <w:rPr>
          <w:rStyle w:val="NormalTok"/>
        </w:rPr>
        <w:t xml:space="preserve"> </w:t>
      </w:r>
      <w:r>
        <w:rPr>
          <w:rStyle w:val="FunctionTok"/>
        </w:rPr>
        <w:t xml:space="preserve">sum</w:t>
      </w:r>
      <w:r>
        <w:rPr>
          <w:rStyle w:val="NormalTok"/>
        </w:rPr>
        <w:t xml:space="preserve">(predicted_class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data</w:t>
      </w:r>
      <w:r>
        <w:rPr>
          <w:rStyle w:val="SpecialCharTok"/>
        </w:rPr>
        <w:t xml:space="preserve">$</w:t>
      </w:r>
      <w:r>
        <w:rPr>
          <w:rStyle w:val="NormalTok"/>
        </w:rPr>
        <w:t xml:space="preserve">diabetes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fn </w:t>
      </w:r>
      <w:r>
        <w:rPr>
          <w:rStyle w:val="OtherTok"/>
        </w:rPr>
        <w:t xml:space="preserve">&lt;-</w:t>
      </w:r>
      <w:r>
        <w:rPr>
          <w:rStyle w:val="NormalTok"/>
        </w:rPr>
        <w:t xml:space="preserve"> </w:t>
      </w:r>
      <w:r>
        <w:rPr>
          <w:rStyle w:val="FunctionTok"/>
        </w:rPr>
        <w:t xml:space="preserve">sum</w:t>
      </w:r>
      <w:r>
        <w:rPr>
          <w:rStyle w:val="NormalTok"/>
        </w:rPr>
        <w:t xml:space="preserve">(predicted_class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data</w:t>
      </w:r>
      <w:r>
        <w:rPr>
          <w:rStyle w:val="SpecialCharTok"/>
        </w:rPr>
        <w:t xml:space="preserve">$</w:t>
      </w:r>
      <w:r>
        <w:rPr>
          <w:rStyle w:val="NormalTok"/>
        </w:rPr>
        <w:t xml:space="preserve">diabetes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Environment =</w:t>
      </w:r>
      <w:r>
        <w:rPr>
          <w:rStyle w:val="NormalTok"/>
        </w:rPr>
        <w:t xml:space="preserve"> group_name,</w:t>
      </w:r>
      <w:r>
        <w:br/>
      </w:r>
      <w:r>
        <w:rPr>
          <w:rStyle w:val="NormalTok"/>
        </w:rPr>
        <w:t xml:space="preserve">    </w:t>
      </w:r>
      <w:r>
        <w:rPr>
          <w:rStyle w:val="AttributeTok"/>
        </w:rPr>
        <w:t xml:space="preserve">N =</w:t>
      </w:r>
      <w:r>
        <w:rPr>
          <w:rStyle w:val="NormalTok"/>
        </w:rPr>
        <w:t xml:space="preserve"> </w:t>
      </w:r>
      <w:r>
        <w:rPr>
          <w:rStyle w:val="FunctionTok"/>
        </w:rPr>
        <w:t xml:space="preserve">nrow</w:t>
      </w:r>
      <w:r>
        <w:rPr>
          <w:rStyle w:val="NormalTok"/>
        </w:rPr>
        <w:t xml:space="preserve">(data),</w:t>
      </w:r>
      <w:r>
        <w:br/>
      </w:r>
      <w:r>
        <w:rPr>
          <w:rStyle w:val="NormalTok"/>
        </w:rPr>
        <w:t xml:space="preserve">    </w:t>
      </w:r>
      <w:r>
        <w:rPr>
          <w:rStyle w:val="AttributeTok"/>
        </w:rPr>
        <w:t xml:space="preserve">AUC =</w:t>
      </w:r>
      <w:r>
        <w:rPr>
          <w:rStyle w:val="NormalTok"/>
        </w:rPr>
        <w:t xml:space="preserve"> </w:t>
      </w:r>
      <w:r>
        <w:rPr>
          <w:rStyle w:val="FunctionTok"/>
        </w:rPr>
        <w:t xml:space="preserve">as.numeric</w:t>
      </w:r>
      <w:r>
        <w:rPr>
          <w:rStyle w:val="NormalTok"/>
        </w:rPr>
        <w:t xml:space="preserve">(pROC</w:t>
      </w:r>
      <w:r>
        <w:rPr>
          <w:rStyle w:val="SpecialCharTok"/>
        </w:rPr>
        <w:t xml:space="preserve">::</w:t>
      </w:r>
      <w:r>
        <w:rPr>
          <w:rStyle w:val="FunctionTok"/>
        </w:rPr>
        <w:t xml:space="preserve">auc</w:t>
      </w:r>
      <w:r>
        <w:rPr>
          <w:rStyle w:val="NormalTok"/>
        </w:rPr>
        <w:t xml:space="preserve">(roc_obj)),</w:t>
      </w:r>
      <w:r>
        <w:br/>
      </w:r>
      <w:r>
        <w:rPr>
          <w:rStyle w:val="NormalTok"/>
        </w:rPr>
        <w:t xml:space="preserve">    </w:t>
      </w:r>
      <w:r>
        <w:rPr>
          <w:rStyle w:val="AttributeTok"/>
        </w:rPr>
        <w:t xml:space="preserve">Brier =</w:t>
      </w:r>
      <w:r>
        <w:rPr>
          <w:rStyle w:val="NormalTok"/>
        </w:rPr>
        <w:t xml:space="preserve"> </w:t>
      </w:r>
      <w:r>
        <w:rPr>
          <w:rStyle w:val="FunctionTok"/>
        </w:rPr>
        <w:t xml:space="preserve">mean</w:t>
      </w:r>
      <w:r>
        <w:rPr>
          <w:rStyle w:val="NormalTok"/>
        </w:rPr>
        <w:t xml:space="preserve">((data</w:t>
      </w:r>
      <w:r>
        <w:rPr>
          <w:rStyle w:val="SpecialCharTok"/>
        </w:rPr>
        <w:t xml:space="preserve">$</w:t>
      </w:r>
      <w:r>
        <w:rPr>
          <w:rStyle w:val="NormalTok"/>
        </w:rPr>
        <w:t xml:space="preserve">predicted </w:t>
      </w:r>
      <w:r>
        <w:rPr>
          <w:rStyle w:val="SpecialCharTok"/>
        </w:rPr>
        <w:t xml:space="preserve">-</w:t>
      </w:r>
      <w:r>
        <w:rPr>
          <w:rStyle w:val="NormalTok"/>
        </w:rPr>
        <w:t xml:space="preserve"> data</w:t>
      </w:r>
      <w:r>
        <w:rPr>
          <w:rStyle w:val="SpecialCharTok"/>
        </w:rPr>
        <w:t xml:space="preserve">$</w:t>
      </w:r>
      <w:r>
        <w:rPr>
          <w:rStyle w:val="NormalTok"/>
        </w:rPr>
        <w:t xml:space="preserve">diabetes)</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Sensitivity =</w:t>
      </w:r>
      <w:r>
        <w:rPr>
          <w:rStyle w:val="NormalTok"/>
        </w:rPr>
        <w:t xml:space="preserve"> </w:t>
      </w:r>
      <w:r>
        <w:rPr>
          <w:rStyle w:val="ControlFlowTok"/>
        </w:rPr>
        <w:t xml:space="preserve">if</w:t>
      </w:r>
      <w:r>
        <w:rPr>
          <w:rStyle w:val="NormalTok"/>
        </w:rPr>
        <w:t xml:space="preserve"> ((tp </w:t>
      </w:r>
      <w:r>
        <w:rPr>
          <w:rStyle w:val="SpecialCharTok"/>
        </w:rPr>
        <w:t xml:space="preserve">+</w:t>
      </w:r>
      <w:r>
        <w:rPr>
          <w:rStyle w:val="NormalTok"/>
        </w:rPr>
        <w:t xml:space="preserve"> fn) </w:t>
      </w:r>
      <w:r>
        <w:rPr>
          <w:rStyle w:val="SpecialCharTok"/>
        </w:rPr>
        <w:t xml:space="preserve">&gt;</w:t>
      </w:r>
      <w:r>
        <w:rPr>
          <w:rStyle w:val="NormalTok"/>
        </w:rPr>
        <w:t xml:space="preserve"> </w:t>
      </w:r>
      <w:r>
        <w:rPr>
          <w:rStyle w:val="DecValTok"/>
        </w:rPr>
        <w:t xml:space="preserve">0</w:t>
      </w:r>
      <w:r>
        <w:rPr>
          <w:rStyle w:val="NormalTok"/>
        </w:rPr>
        <w:t xml:space="preserve">) tp </w:t>
      </w:r>
      <w:r>
        <w:rPr>
          <w:rStyle w:val="SpecialCharTok"/>
        </w:rPr>
        <w:t xml:space="preserve">/</w:t>
      </w:r>
      <w:r>
        <w:rPr>
          <w:rStyle w:val="NormalTok"/>
        </w:rPr>
        <w:t xml:space="preserve"> (tp </w:t>
      </w:r>
      <w:r>
        <w:rPr>
          <w:rStyle w:val="SpecialCharTok"/>
        </w:rPr>
        <w:t xml:space="preserve">+</w:t>
      </w:r>
      <w:r>
        <w:rPr>
          <w:rStyle w:val="NormalTok"/>
        </w:rPr>
        <w:t xml:space="preserve"> fn) </w:t>
      </w:r>
      <w:r>
        <w:rPr>
          <w:rStyle w:val="ControlFlowTok"/>
        </w:rPr>
        <w:t xml:space="preserve">else</w:t>
      </w:r>
      <w:r>
        <w:rPr>
          <w:rStyle w:val="NormalTok"/>
        </w:rPr>
        <w:t xml:space="preserve"> </w:t>
      </w:r>
      <w:r>
        <w:rPr>
          <w:rStyle w:val="ConstantTok"/>
        </w:rPr>
        <w:t xml:space="preserve">NA_real_</w:t>
      </w:r>
      <w:r>
        <w:rPr>
          <w:rStyle w:val="NormalTok"/>
        </w:rPr>
        <w:t xml:space="preserve">,</w:t>
      </w:r>
      <w:r>
        <w:br/>
      </w:r>
      <w:r>
        <w:rPr>
          <w:rStyle w:val="NormalTok"/>
        </w:rPr>
        <w:t xml:space="preserve">    </w:t>
      </w:r>
      <w:r>
        <w:rPr>
          <w:rStyle w:val="AttributeTok"/>
        </w:rPr>
        <w:t xml:space="preserve">Specificity =</w:t>
      </w:r>
      <w:r>
        <w:rPr>
          <w:rStyle w:val="NormalTok"/>
        </w:rPr>
        <w:t xml:space="preserve"> </w:t>
      </w:r>
      <w:r>
        <w:rPr>
          <w:rStyle w:val="ControlFlowTok"/>
        </w:rPr>
        <w:t xml:space="preserve">if</w:t>
      </w:r>
      <w:r>
        <w:rPr>
          <w:rStyle w:val="NormalTok"/>
        </w:rPr>
        <w:t xml:space="preserve"> ((tn </w:t>
      </w:r>
      <w:r>
        <w:rPr>
          <w:rStyle w:val="SpecialCharTok"/>
        </w:rPr>
        <w:t xml:space="preserve">+</w:t>
      </w:r>
      <w:r>
        <w:rPr>
          <w:rStyle w:val="NormalTok"/>
        </w:rPr>
        <w:t xml:space="preserve"> fp) </w:t>
      </w:r>
      <w:r>
        <w:rPr>
          <w:rStyle w:val="SpecialCharTok"/>
        </w:rPr>
        <w:t xml:space="preserve">&gt;</w:t>
      </w:r>
      <w:r>
        <w:rPr>
          <w:rStyle w:val="NormalTok"/>
        </w:rPr>
        <w:t xml:space="preserve"> </w:t>
      </w:r>
      <w:r>
        <w:rPr>
          <w:rStyle w:val="DecValTok"/>
        </w:rPr>
        <w:t xml:space="preserve">0</w:t>
      </w:r>
      <w:r>
        <w:rPr>
          <w:rStyle w:val="NormalTok"/>
        </w:rPr>
        <w:t xml:space="preserve">) tn </w:t>
      </w:r>
      <w:r>
        <w:rPr>
          <w:rStyle w:val="SpecialCharTok"/>
        </w:rPr>
        <w:t xml:space="preserve">/</w:t>
      </w:r>
      <w:r>
        <w:rPr>
          <w:rStyle w:val="NormalTok"/>
        </w:rPr>
        <w:t xml:space="preserve"> (tn </w:t>
      </w:r>
      <w:r>
        <w:rPr>
          <w:rStyle w:val="SpecialCharTok"/>
        </w:rPr>
        <w:t xml:space="preserve">+</w:t>
      </w:r>
      <w:r>
        <w:rPr>
          <w:rStyle w:val="NormalTok"/>
        </w:rPr>
        <w:t xml:space="preserve"> fp) </w:t>
      </w:r>
      <w:r>
        <w:rPr>
          <w:rStyle w:val="ControlFlowTok"/>
        </w:rPr>
        <w:t xml:space="preserve">else</w:t>
      </w:r>
      <w:r>
        <w:rPr>
          <w:rStyle w:val="NormalTok"/>
        </w:rPr>
        <w:t xml:space="preserve"> </w:t>
      </w:r>
      <w:r>
        <w:rPr>
          <w:rStyle w:val="ConstantTok"/>
        </w:rPr>
        <w:t xml:space="preserve">NA_real_</w:t>
      </w:r>
      <w:r>
        <w:br/>
      </w:r>
      <w:r>
        <w:rPr>
          <w:rStyle w:val="NormalTok"/>
        </w:rPr>
        <w:t xml:space="preserve">  )</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w:t>
      </w:r>
      <w:r>
        <w:br/>
      </w:r>
      <w:r>
        <w:rPr>
          <w:rStyle w:val="NormalTok"/>
        </w:rPr>
        <w:t xml:space="preserve">  </w:t>
      </w:r>
      <w:r>
        <w:rPr>
          <w:rStyle w:val="FunctionTok"/>
        </w:rPr>
        <w:t xml:space="preserve">evaluate_model</w:t>
      </w:r>
      <w:r>
        <w:rPr>
          <w:rStyle w:val="NormalTok"/>
        </w:rPr>
        <w:t xml:space="preserve">(id_test, </w:t>
      </w:r>
      <w:r>
        <w:rPr>
          <w:rStyle w:val="StringTok"/>
        </w:rPr>
        <w:t xml:space="preserve">"ID: 2015-2016"</w:t>
      </w:r>
      <w:r>
        <w:rPr>
          <w:rStyle w:val="NormalTok"/>
        </w:rPr>
        <w:t xml:space="preserve">),</w:t>
      </w:r>
      <w:r>
        <w:br/>
      </w:r>
      <w:r>
        <w:rPr>
          <w:rStyle w:val="NormalTok"/>
        </w:rPr>
        <w:t xml:space="preserve">  </w:t>
      </w:r>
      <w:r>
        <w:rPr>
          <w:rStyle w:val="FunctionTok"/>
        </w:rPr>
        <w:t xml:space="preserve">evaluate_model</w:t>
      </w:r>
      <w:r>
        <w:rPr>
          <w:rStyle w:val="NormalTok"/>
        </w:rPr>
        <w:t xml:space="preserve">(ood_test, </w:t>
      </w:r>
      <w:r>
        <w:rPr>
          <w:rStyle w:val="StringTok"/>
        </w:rPr>
        <w:t xml:space="preserve">"OOD: 2017-2018"</w:t>
      </w:r>
      <w:r>
        <w:rPr>
          <w:rStyle w:val="NormalTok"/>
        </w:rPr>
        <w:t xml:space="preserve">)</w:t>
      </w:r>
      <w:r>
        <w:br/>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results,</w:t>
      </w:r>
      <w:r>
        <w:br/>
      </w:r>
      <w:r>
        <w:rPr>
          <w:rStyle w:val="NormalTok"/>
        </w:rPr>
        <w:t xml:space="preserve">  </w:t>
      </w:r>
      <w:r>
        <w:rPr>
          <w:rStyle w:val="AttributeTok"/>
        </w:rPr>
        <w:t xml:space="preserve">digits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"ID versus OOD predictive performance"</w:t>
      </w:r>
      <w:r>
        <w:br/>
      </w:r>
      <w:r>
        <w:rPr>
          <w:rStyle w:val="NormalTok"/>
        </w:rPr>
        <w:t xml:space="preserve">)</w:t>
      </w:r>
    </w:p>
    <w:p>
      <w:pPr>
        <w:pStyle w:val="TableCaption"/>
      </w:pPr>
      <w:r>
        <w:t xml:space="preserve">ID versus OOD predictive performance</w:t>
      </w:r>
    </w:p>
    <w:tbl>
      <w:tblPr>
        <w:tblStyle w:val="Table"/>
        <w:tblW w:type="auto" w:w="0"/>
        <w:tblLook w:firstRow="1" w:lastRow="0" w:firstColumn="0" w:lastColumn="0" w:noHBand="0" w:noVBand="0" w:val="0020"/>
        <w:tblCaption w:val="ID versus OOD predictive performance"/>
      </w:tblPr>
      <w:tblGrid>
        <w:gridCol w:w="1320"/>
        <w:gridCol w:w="1320"/>
        <w:gridCol w:w="1320"/>
        <w:gridCol w:w="1320"/>
        <w:gridCol w:w="1320"/>
        <w:gridCol w:w="1320"/>
      </w:tblGrid>
      <w:tr>
        <w:trPr>
          <w:tblHeader w:val="on"/>
        </w:trPr>
        <w:tc>
          <w:tcPr/>
          <w:p>
            <w:pPr>
              <w:pStyle w:val="Compact"/>
              <w:jc w:val="left"/>
            </w:pPr>
            <w:r>
              <w:t xml:space="preserve">Environment</w:t>
            </w:r>
          </w:p>
        </w:tc>
        <w:tc>
          <w:tcPr/>
          <w:p>
            <w:pPr>
              <w:pStyle w:val="Compact"/>
              <w:jc w:val="right"/>
            </w:pPr>
            <w:r>
              <w:t xml:space="preserve">N</w:t>
            </w:r>
          </w:p>
        </w:tc>
        <w:tc>
          <w:tcPr/>
          <w:p>
            <w:pPr>
              <w:pStyle w:val="Compact"/>
              <w:jc w:val="right"/>
            </w:pPr>
            <w:r>
              <w:t xml:space="preserve">AUC</w:t>
            </w:r>
          </w:p>
        </w:tc>
        <w:tc>
          <w:tcPr/>
          <w:p>
            <w:pPr>
              <w:pStyle w:val="Compact"/>
              <w:jc w:val="right"/>
            </w:pPr>
            <w:r>
              <w:t xml:space="preserve">Brier</w:t>
            </w:r>
          </w:p>
        </w:tc>
        <w:tc>
          <w:tcPr/>
          <w:p>
            <w:pPr>
              <w:pStyle w:val="Compact"/>
              <w:jc w:val="right"/>
            </w:pPr>
            <w:r>
              <w:t xml:space="preserve">Sensitivity</w:t>
            </w:r>
          </w:p>
        </w:tc>
        <w:tc>
          <w:tcPr/>
          <w:p>
            <w:pPr>
              <w:pStyle w:val="Compact"/>
              <w:jc w:val="right"/>
            </w:pPr>
            <w:r>
              <w:t xml:space="preserve">Specificity</w:t>
            </w:r>
          </w:p>
        </w:tc>
      </w:tr>
      <w:tr>
        <w:tc>
          <w:tcPr/>
          <w:p>
            <w:pPr>
              <w:pStyle w:val="Compact"/>
              <w:jc w:val="left"/>
            </w:pPr>
            <w:r>
              <w:t xml:space="preserve">ID: 2015-2016</w:t>
            </w:r>
          </w:p>
        </w:tc>
        <w:tc>
          <w:tcPr/>
          <w:p>
            <w:pPr>
              <w:pStyle w:val="Compact"/>
              <w:jc w:val="right"/>
            </w:pPr>
            <w:r>
              <w:t xml:space="preserve">1056</w:t>
            </w:r>
          </w:p>
        </w:tc>
        <w:tc>
          <w:tcPr/>
          <w:p>
            <w:pPr>
              <w:pStyle w:val="Compact"/>
              <w:jc w:val="right"/>
            </w:pPr>
            <w:r>
              <w:t xml:space="preserve">0.772</w:t>
            </w:r>
          </w:p>
        </w:tc>
        <w:tc>
          <w:tcPr/>
          <w:p>
            <w:pPr>
              <w:pStyle w:val="Compact"/>
              <w:jc w:val="right"/>
            </w:pPr>
            <w:r>
              <w:t xml:space="preserve">0.114</w:t>
            </w:r>
          </w:p>
        </w:tc>
        <w:tc>
          <w:tcPr/>
          <w:p>
            <w:pPr>
              <w:pStyle w:val="Compact"/>
              <w:jc w:val="right"/>
            </w:pPr>
            <w:r>
              <w:t xml:space="preserve">0.038</w:t>
            </w:r>
          </w:p>
        </w:tc>
        <w:tc>
          <w:tcPr/>
          <w:p>
            <w:pPr>
              <w:pStyle w:val="Compact"/>
              <w:jc w:val="right"/>
            </w:pPr>
            <w:r>
              <w:t xml:space="preserve">0.983</w:t>
            </w:r>
          </w:p>
        </w:tc>
      </w:tr>
      <w:tr>
        <w:tc>
          <w:tcPr/>
          <w:p>
            <w:pPr>
              <w:pStyle w:val="Compact"/>
              <w:jc w:val="left"/>
            </w:pPr>
            <w:r>
              <w:t xml:space="preserve">OOD: 2017-2018</w:t>
            </w:r>
          </w:p>
        </w:tc>
        <w:tc>
          <w:tcPr/>
          <w:p>
            <w:pPr>
              <w:pStyle w:val="Compact"/>
              <w:jc w:val="right"/>
            </w:pPr>
            <w:r>
              <w:t xml:space="preserve">5010</w:t>
            </w:r>
          </w:p>
        </w:tc>
        <w:tc>
          <w:tcPr/>
          <w:p>
            <w:pPr>
              <w:pStyle w:val="Compact"/>
              <w:jc w:val="right"/>
            </w:pPr>
            <w:r>
              <w:t xml:space="preserve">0.778</w:t>
            </w:r>
          </w:p>
        </w:tc>
        <w:tc>
          <w:tcPr/>
          <w:p>
            <w:pPr>
              <w:pStyle w:val="Compact"/>
              <w:jc w:val="right"/>
            </w:pPr>
            <w:r>
              <w:t xml:space="preserve">0.118</w:t>
            </w:r>
          </w:p>
        </w:tc>
        <w:tc>
          <w:tcPr/>
          <w:p>
            <w:pPr>
              <w:pStyle w:val="Compact"/>
              <w:jc w:val="right"/>
            </w:pPr>
            <w:r>
              <w:t xml:space="preserve">0.075</w:t>
            </w:r>
          </w:p>
        </w:tc>
        <w:tc>
          <w:tcPr/>
          <w:p>
            <w:pPr>
              <w:pStyle w:val="Compact"/>
              <w:jc w:val="right"/>
            </w:pPr>
            <w:r>
              <w:t xml:space="preserve">0.986</w:t>
            </w:r>
          </w:p>
        </w:tc>
      </w:tr>
    </w:tbl>
    <w:bookmarkEnd w:id="14"/>
    <w:bookmarkStart w:id="15" w:name="compare"/>
    <w:p>
      <w:pPr>
        <w:pStyle w:val="Heading1"/>
      </w:pPr>
      <w:r>
        <w:t xml:space="preserve">Compare</w:t>
      </w:r>
    </w:p>
    <w:p>
      <w:pPr>
        <w:pStyle w:val="FirstParagraph"/>
      </w:pPr>
      <w:r>
        <w:t xml:space="preserve">Koh et al.</w:t>
      </w:r>
      <w:r>
        <w:t xml:space="preserve"> </w:t>
      </w:r>
      <w:r>
        <w:t xml:space="preserve">(2021)</w:t>
      </w:r>
      <w:r>
        <w:t xml:space="preserve"> </w:t>
      </w:r>
      <w:r>
        <w:t xml:space="preserve">evaluate multiple naturally shifted benchmark settings and show that standard training often produces substantially worse OOD performance than ID performance. The present NHANES proxy does not reproduce those benchmark tasks, datasets, or metric values; therefore a direct numerical comparison would be misleading. Instead, it reproduces the research design principle of assessing one fixed predictive system against both familiar and temporally distinct test data. The direction of change is metric-dependent: ROC-AUC increased slightly, while the Brier score worsened modestly. This is not a contradiction of WILDS, which does not imply that every possible temporal holdout must reduce every metric. Rather, the results demonstrate why generalization claims must specify the tested environment and performance dimension. Two-year-cycle differences, sample composition, outcome prevalence, complete-case selection, and the absence of sampling-design adjustment could influence the estimates. Without uncertainty intervals or a formal shift characterization, the small observed differences should not be interpreted as evidence of meaningful improvement or degradation. The appropriate conclusion is methodological insight rather than reproduction of the anchor paper’s numerical findings.</w:t>
      </w:r>
    </w:p>
    <w:bookmarkEnd w:id="15"/>
    <w:bookmarkStart w:id="16" w:name="reproducibility-check"/>
    <w:p>
      <w:pPr>
        <w:pStyle w:val="Heading1"/>
      </w:pPr>
      <w:r>
        <w:t xml:space="preserve">Reproducibility Check</w:t>
      </w:r>
    </w:p>
    <w:p>
      <w:pPr>
        <w:pStyle w:val="FirstParagraph"/>
      </w:pPr>
      <w:r>
        <w:t xml:space="preserve">☒ Data source documented</w:t>
      </w:r>
    </w:p>
    <w:p>
      <w:pPr>
        <w:pStyle w:val="BodyText"/>
      </w:pPr>
      <w:r>
        <w:t xml:space="preserve">☐ Code runs from beginning to end (must be rechecked after source fixes)</w:t>
      </w:r>
    </w:p>
    <w:p>
      <w:pPr>
        <w:pStyle w:val="BodyText"/>
      </w:pPr>
      <w:r>
        <w:t xml:space="preserve">☒ Computational environment identified</w:t>
      </w:r>
    </w:p>
    <w:p>
      <w:pPr>
        <w:pStyle w:val="BodyText"/>
      </w:pPr>
      <w:r>
        <w:t xml:space="preserve">☒ Software/packages documented</w:t>
      </w:r>
    </w:p>
    <w:p>
      <w:pPr>
        <w:pStyle w:val="BodyText"/>
      </w:pPr>
      <w:r>
        <w:t xml:space="preserve">☒ Package versions documented from the original installation inventory; clean-environment verification pending</w:t>
      </w:r>
    </w:p>
    <w:p>
      <w:pPr>
        <w:pStyle w:val="BodyText"/>
      </w:pPr>
      <w:r>
        <w:t xml:space="preserve">☒ Random seed documented</w:t>
      </w:r>
    </w:p>
    <w:p>
      <w:pPr>
        <w:pStyle w:val="BodyText"/>
      </w:pPr>
      <w:r>
        <w:t xml:space="preserve">☒ Key preprocessing steps documented</w:t>
      </w:r>
    </w:p>
    <w:p>
      <w:pPr>
        <w:pStyle w:val="BodyText"/>
      </w:pPr>
      <w:r>
        <w:t xml:space="preserve">☒ Evaluation procedure documented</w:t>
      </w:r>
    </w:p>
    <w:p>
      <w:pPr>
        <w:pStyle w:val="BodyText"/>
      </w:pPr>
      <w:r>
        <w:t xml:space="preserve">☒ README committed to public GitHub repository; source/data completeness still needs checking</w:t>
      </w:r>
    </w:p>
    <w:p>
      <w:pPr>
        <w:pStyle w:val="BodyText"/>
      </w:pPr>
      <w:r>
        <w:t xml:space="preserve">A public GitHub repository has been created at https://github.com/deepikaavetriselvamnaidu/anly735-week8-temporal-shift-diabetes. The repository documentation should be kept consistent with the final source files and data instructions. Package versions were recorded from the analyst’s installed-package inventory; these do not establish a clean reproduction on a second computer. The central reproducibility challenge was organizing six NHANES transport files so that the Quarto project could load them with consistent relative paths. The analysis was previously reported to render to HTML in the original environment, but a clean rerun on another machine and a version-locked package manifest have not been verified. Reproduction depends on preserving the data files, eligibility rules, and split seed. The source file and repository documentation improve transparency, while independent reproduction remains unverified.</w:t>
      </w:r>
    </w:p>
    <w:bookmarkEnd w:id="16"/>
    <w:bookmarkStart w:id="17" w:name="extend"/>
    <w:p>
      <w:pPr>
        <w:pStyle w:val="Heading1"/>
      </w:pPr>
      <w:r>
        <w:t xml:space="preserve">Extend</w:t>
      </w:r>
    </w:p>
    <w:p>
      <w:pPr>
        <w:pStyle w:val="FirstParagraph"/>
      </w:pPr>
      <w:r>
        <w:t xml:space="preserve">A focused extension would evaluate calibration transportability across the two NHANES cycles. ROC-AUC remained similar, yet the Brier score changed, leaving open whether predicted probabilities retain the same interpretation in the later cohort. I would generate separate calibration plots and estimate calibration intercepts and slopes for ID and OOD observations, alongside bootstrap confidence intervals for their differences. This would test whether probabilities systematically overestimate or underestimate diagnosed diabetes in the later environment even when ranking remains stable. Such evidence adds knowledge because health decisions may depend on absolute risk, not merely relative ordering. The analysis would retain the original fixed model to avoid obscuring temporal change through retraining. Any subsequent recalibration would be reported as a separate intervention and evaluated on a fresh holdout. NHANES survey-design adjustments would also be necessary before making population-level claims.</w:t>
      </w:r>
    </w:p>
    <w:bookmarkEnd w:id="17"/>
    <w:bookmarkStart w:id="18" w:name="replication-verdict"/>
    <w:p>
      <w:pPr>
        <w:pStyle w:val="Heading1"/>
      </w:pPr>
      <w:r>
        <w:t xml:space="preserve">Replication Verdict</w:t>
      </w:r>
    </w:p>
    <w:p>
      <w:pPr>
        <w:pStyle w:val="FirstParagraph"/>
      </w:pPr>
      <w:r>
        <w:t xml:space="preserve">☐ Reproduced ☒ Partially Reproduced ☐ Not Reproduced ☐ Not Directly Comparable</w:t>
      </w:r>
    </w:p>
    <w:p>
      <w:pPr>
        <w:pStyle w:val="BodyText"/>
      </w:pPr>
      <w:r>
        <w:t xml:space="preserve">The NHANES proxy reproduces the evaluation logic of comparing a fixed model across development-like and later environments, but not WILDS benchmark datasets or numerical findings. Its near-stable ROC-AUC and slightly worse Brier score support a limited, metric-specific interpretation of temporal generalization rather than a direct replication claim.</w:t>
      </w:r>
    </w:p>
    <w:bookmarkEnd w:id="18"/>
    <w:bookmarkStart w:id="19" w:name="deployment-judgment"/>
    <w:p>
      <w:pPr>
        <w:pStyle w:val="Heading1"/>
      </w:pPr>
      <w:r>
        <w:t xml:space="preserve">Deployment Judgment</w:t>
      </w:r>
    </w:p>
    <w:p>
      <w:pPr>
        <w:pStyle w:val="FirstParagraph"/>
      </w:pPr>
      <w:r>
        <w:rPr>
          <w:b/>
          <w:bCs/>
        </w:rPr>
        <w:t xml:space="preserve">Do not deploy this model for clinical screening or individual treatment decisions.</w:t>
      </w:r>
      <w:r>
        <w:t xml:space="preserve"> </w:t>
      </w:r>
      <w:r>
        <w:t xml:space="preserve">At a fixed 0.50 classification threshold, sensitivity was only 0.038 in the ID test and 0.075 in the later-cycle test, meaning most participants reporting diagnosed diabetes were not classified as positive. The slight AUC increase under temporal evaluation does not offset this serious limitation. The model uses only three predictors, its outcome is self-reported prior diagnosis rather than prospectively measured incident disease, and the unweighted complete-case analysis does not support population-representative or clinical claims. Before any deployment consideration, the system would require a clearly defined clinical use, appropriate external validation, calibration assessment, threshold selection based on the consequences of missed cases, and subgroup performance checks.</w:t>
      </w:r>
    </w:p>
    <w:bookmarkEnd w:id="19"/>
    <w:bookmarkStart w:id="20" w:name="limitations"/>
    <w:p>
      <w:pPr>
        <w:pStyle w:val="Heading1"/>
      </w:pPr>
      <w:r>
        <w:t xml:space="preserve">Limitations</w:t>
      </w:r>
    </w:p>
    <w:p>
      <w:pPr>
        <w:pStyle w:val="FirstParagraph"/>
      </w:pPr>
      <w:r>
        <w:t xml:space="preserve">This is a</w:t>
      </w:r>
      <w:r>
        <w:t xml:space="preserve"> </w:t>
      </w:r>
      <w:r>
        <w:rPr>
          <w:b/>
          <w:bCs/>
        </w:rPr>
        <w:t xml:space="preserve">proxy</w:t>
      </w:r>
      <w:r>
        <w:t xml:space="preserve"> </w:t>
      </w:r>
      <w:r>
        <w:t xml:space="preserve">rather than direct WILDS replication. Adjacent NHANES survey cycles are not a controlled intervention and do not establish the cause or magnitude of distribution shift. The cohorts differ in sample size and diagnosed-diabetes prevalence, and the data are cross-sectional. Complete-case selection may introduce bias; survey weights, strata, and primary sampling units were not incorporated. The analysis reports point estimates without uncertainty intervals, and the two test cohorts have different sizes. The binary outcome captures self-reported physician-diagnosed diabetes, not all diabetes cases or future disease. These limitations prevent strong claims about clinical transportability or the general population.</w:t>
      </w:r>
    </w:p>
    <w:bookmarkEnd w:id="20"/>
    <w:bookmarkStart w:id="21" w:name="session-information"/>
    <w:p>
      <w:pPr>
        <w:pStyle w:val="Heading1"/>
      </w:pPr>
      <w:r>
        <w:t xml:space="preserve">Session Information</w:t>
      </w:r>
    </w:p>
    <w:p>
      <w:pPr>
        <w:pStyle w:val="FirstParagraph"/>
      </w:pPr>
      <w:r>
        <w:t xml:space="preserve">The following versions were reported from the analyst’s Windows R installation inventory: R 4.6.1 (2026-06-24 ucrt), Windows 11 x64 (build 26200), Quarto 1.10.18 (recorded in the original rendered HTML), haven 2.5.5, dplyr 1.2.1, tidyr 1.3.2, knitr 1.52, ggplot2 4.0.3, pROC 1.19.1, rsample 1.3.2, and rmarkdown 2.32. The model split uses</w:t>
      </w:r>
      <w:r>
        <w:t xml:space="preserve"> </w:t>
      </w:r>
      <w:r>
        <w:rPr>
          <w:rStyle w:val="VerbatimChar"/>
        </w:rPr>
        <w:t xml:space="preserve">set.seed(42)</w:t>
      </w:r>
      <w:r>
        <w:t xml:space="preserve">. The original R session reported the America/Chicago time zone. Installed package versions are recorded for reproducibility; they do not constitute proof of a clean rerun on another machine.</w:t>
      </w:r>
    </w:p>
    <w:p>
      <w:pPr>
        <w:pStyle w:val="SourceCode"/>
      </w:pPr>
      <w:r>
        <w:rPr>
          <w:rStyle w:val="FunctionTok"/>
        </w:rPr>
        <w:t xml:space="preserve">cat</w:t>
      </w:r>
      <w:r>
        <w:rPr>
          <w:rStyle w:val="NormalTok"/>
        </w:rPr>
        <w:t xml:space="preserve">(</w:t>
      </w:r>
      <w:r>
        <w:rPr>
          <w:rStyle w:val="StringTok"/>
        </w:rPr>
        <w:t xml:space="preserve">"R session details (render environment):</w:t>
      </w:r>
      <w:r>
        <w:rPr>
          <w:rStyle w:val="SpecialCharTok"/>
        </w:rPr>
        <w:t xml:space="preserve">\n\n</w:t>
      </w:r>
      <w:r>
        <w:rPr>
          <w:rStyle w:val="StringTok"/>
        </w:rPr>
        <w:t xml:space="preserve">"</w:t>
      </w:r>
      <w:r>
        <w:rPr>
          <w:rStyle w:val="NormalTok"/>
        </w:rPr>
        <w:t xml:space="preserve">)</w:t>
      </w:r>
    </w:p>
    <w:p>
      <w:pPr>
        <w:pStyle w:val="FirstParagraph"/>
      </w:pPr>
      <w:r>
        <w:t xml:space="preserve">R session details (render environment):</w:t>
      </w:r>
    </w:p>
    <w:p>
      <w:pPr>
        <w:pStyle w:val="SourceCode"/>
      </w:pPr>
      <w:r>
        <w:rPr>
          <w:rStyle w:val="FunctionTok"/>
        </w:rPr>
        <w:t xml:space="preserve">print</w:t>
      </w:r>
      <w:r>
        <w:rPr>
          <w:rStyle w:val="NormalTok"/>
        </w:rPr>
        <w:t xml:space="preserve">(</w:t>
      </w:r>
      <w:r>
        <w:rPr>
          <w:rStyle w:val="FunctionTok"/>
        </w:rPr>
        <w:t xml:space="preserve">sessionInfo</w:t>
      </w:r>
      <w:r>
        <w:rPr>
          <w:rStyle w:val="NormalTok"/>
        </w:rPr>
        <w:t xml:space="preserve">())</w:t>
      </w:r>
    </w:p>
    <w:p>
      <w:pPr>
        <w:pStyle w:val="FirstParagraph"/>
      </w:pPr>
      <w:r>
        <w:t xml:space="preserve">R version 4.3.3 (2024-02-29)</w:t>
      </w:r>
      <w:r>
        <w:t xml:space="preserve"> </w:t>
      </w:r>
      <w:r>
        <w:t xml:space="preserve">Platform: x86_64-pc-linux-gnu (64-bit)</w:t>
      </w:r>
      <w:r>
        <w:t xml:space="preserve"> </w:t>
      </w:r>
      <w:r>
        <w:t xml:space="preserve">Running under: Ubuntu 24.04.5 LTS</w:t>
      </w:r>
    </w:p>
    <w:p>
      <w:pPr>
        <w:pStyle w:val="BodyText"/>
      </w:pPr>
      <w:r>
        <w:t xml:space="preserve">Matrix products: default</w:t>
      </w:r>
      <w:r>
        <w:t xml:space="preserve"> </w:t>
      </w:r>
      <w:r>
        <w:t xml:space="preserve">BLAS: /usr/lib/x86_64-linux-gnu/blas/libblas.so.3.12.0</w:t>
      </w:r>
      <w:r>
        <w:t xml:space="preserve"> </w:t>
      </w:r>
      <w:r>
        <w:t xml:space="preserve">LAPACK: /usr/lib/x86_64-linux-gnu/lapack/liblapack.so.3.12.0</w:t>
      </w:r>
    </w:p>
    <w:p>
      <w:pPr>
        <w:pStyle w:val="BodyText"/>
      </w:pPr>
      <w:r>
        <w:t xml:space="preserve">locale:</w:t>
      </w:r>
      <w:r>
        <w:t xml:space="preserve"> </w:t>
      </w:r>
      <w:r>
        <w:t xml:space="preserve">[1] LC_CTYPE=C.UTF-8 LC_NUMERIC=C LC_TIME=C.UTF-8</w:t>
      </w:r>
      <w:r>
        <w:br/>
      </w:r>
      <w:r>
        <w:t xml:space="preserve">[4] LC_COLLATE=C.UTF-8 LC_MONETARY=C.UTF-8 LC_MESSAGES=C.UTF-8</w:t>
      </w:r>
      <w:r>
        <w:br/>
      </w:r>
      <w:r>
        <w:t xml:space="preserve">[7] LC_PAPER=C.UTF-8 LC_NAME=C LC_ADDRESS=C</w:t>
      </w:r>
      <w:r>
        <w:br/>
      </w:r>
      <w:r>
        <w:t xml:space="preserve">[10] LC_TELEPHONE=C LC_MEASUREMENT=C.UTF-8 LC_IDENTIFICATION=C</w:t>
      </w:r>
    </w:p>
    <w:p>
      <w:pPr>
        <w:pStyle w:val="BodyText"/>
      </w:pPr>
      <w:r>
        <w:t xml:space="preserve">time zone: Etc/UTC</w:t>
      </w:r>
      <w:r>
        <w:t xml:space="preserve"> </w:t>
      </w:r>
      <w:r>
        <w:t xml:space="preserve">tzcode source: system (glibc)</w:t>
      </w:r>
    </w:p>
    <w:p>
      <w:pPr>
        <w:pStyle w:val="BodyText"/>
      </w:pPr>
      <w:r>
        <w:t xml:space="preserve">attached base packages:</w:t>
      </w:r>
      <w:r>
        <w:t xml:space="preserve"> </w:t>
      </w:r>
      <w:r>
        <w:t xml:space="preserve">[1] stats graphics grDevices utils datasets methods base</w:t>
      </w:r>
    </w:p>
    <w:p>
      <w:pPr>
        <w:pStyle w:val="BodyText"/>
      </w:pPr>
      <w:r>
        <w:t xml:space="preserve">other attached packages:</w:t>
      </w:r>
      <w:r>
        <w:t xml:space="preserve"> </w:t>
      </w:r>
      <w:r>
        <w:t xml:space="preserve">[1] knitr_1.52 rsample_1.3.2 dplyr_1.2.1 haven_2.5.5</w:t>
      </w:r>
    </w:p>
    <w:p>
      <w:pPr>
        <w:pStyle w:val="BodyText"/>
      </w:pPr>
      <w:r>
        <w:t xml:space="preserve">loaded via a namespace (and not attached):</w:t>
      </w:r>
      <w:r>
        <w:t xml:space="preserve"> </w:t>
      </w:r>
      <w:r>
        <w:t xml:space="preserve">[1] jsonlite_2.0.0 compiler_4.3.3 tidyselect_1.2.1 Rcpp_1.1.2</w:t>
      </w:r>
      <w:r>
        <w:br/>
      </w:r>
      <w:r>
        <w:t xml:space="preserve">[5] parallel_4.3.3 tidyr_1.3.2 globals_0.20.0 yaml_2.3.12</w:t>
      </w:r>
      <w:r>
        <w:br/>
      </w:r>
      <w:r>
        <w:t xml:space="preserve">[9] fastmap_1.2.0 readr_2.2.0 R6_2.6.1 generics_0.1.4</w:t>
      </w:r>
      <w:r>
        <w:br/>
      </w:r>
      <w:r>
        <w:t xml:space="preserve">[13] forcats_1.0.1 future_1.80.0 tibble_3.3.1 pROC_1.19.1</w:t>
      </w:r>
      <w:r>
        <w:br/>
      </w:r>
      <w:r>
        <w:t xml:space="preserve">[17] pillar_1.11.1 tzdb_0.5.0 rlang_1.3.0 xfun_0.62</w:t>
      </w:r>
      <w:r>
        <w:br/>
      </w:r>
      <w:r>
        <w:t xml:space="preserve">[21] cli_3.6.6 withr_3.0.3 magrittr_2.0.5 digest_0.6.39</w:t>
      </w:r>
      <w:r>
        <w:br/>
      </w:r>
      <w:r>
        <w:t xml:space="preserve">[25] hms_1.1.4 lifecycle_1.0.5 vctrs_0.7.3 evaluate_1.0.5</w:t>
      </w:r>
      <w:r>
        <w:br/>
      </w:r>
      <w:r>
        <w:t xml:space="preserve">[29] glue_1.8.1 listenv_1.1.0 furrr_0.4.0 codetools_0.2-19</w:t>
      </w:r>
      <w:r>
        <w:t xml:space="preserve"> </w:t>
      </w:r>
      <w:r>
        <w:t xml:space="preserve">[33] parallelly_1.48.0 rmarkdown_2.25 purrr_1.2.2 tools_4.3.3</w:t>
      </w:r>
      <w:r>
        <w:br/>
      </w:r>
      <w:r>
        <w:t xml:space="preserve">[37] pkgconfig_2.0.3 htmltools_0.5.9</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Analysis package versions (render environment):</w:t>
      </w:r>
      <w:r>
        <w:rPr>
          <w:rStyle w:val="SpecialCharTok"/>
        </w:rPr>
        <w:t xml:space="preserve">\n\n</w:t>
      </w:r>
      <w:r>
        <w:rPr>
          <w:rStyle w:val="StringTok"/>
        </w:rPr>
        <w:t xml:space="preserve">"</w:t>
      </w:r>
      <w:r>
        <w:rPr>
          <w:rStyle w:val="NormalTok"/>
        </w:rPr>
        <w:t xml:space="preserve">)</w:t>
      </w:r>
    </w:p>
    <w:p>
      <w:pPr>
        <w:pStyle w:val="FirstParagraph"/>
      </w:pPr>
      <w:r>
        <w:t xml:space="preserve">Analysis package versions (render environment):</w:t>
      </w:r>
    </w:p>
    <w:p>
      <w:pPr>
        <w:pStyle w:val="SourceCode"/>
      </w:pPr>
      <w:r>
        <w:rPr>
          <w:rStyle w:val="NormalTok"/>
        </w:rPr>
        <w:t xml:space="preserve">packages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"haven"</w:t>
      </w:r>
      <w:r>
        <w:rPr>
          <w:rStyle w:val="NormalTok"/>
        </w:rPr>
        <w:t xml:space="preserve">, </w:t>
      </w:r>
      <w:r>
        <w:rPr>
          <w:rStyle w:val="StringTok"/>
        </w:rPr>
        <w:t xml:space="preserve">"dplyr"</w:t>
      </w:r>
      <w:r>
        <w:rPr>
          <w:rStyle w:val="NormalTok"/>
        </w:rPr>
        <w:t xml:space="preserve">, </w:t>
      </w:r>
      <w:r>
        <w:rPr>
          <w:rStyle w:val="StringTok"/>
        </w:rPr>
        <w:t xml:space="preserve">"tidyr"</w:t>
      </w:r>
      <w:r>
        <w:rPr>
          <w:rStyle w:val="NormalTok"/>
        </w:rPr>
        <w:t xml:space="preserve">, </w:t>
      </w:r>
      <w:r>
        <w:rPr>
          <w:rStyle w:val="StringTok"/>
        </w:rPr>
        <w:t xml:space="preserve">"knitr"</w:t>
      </w:r>
      <w:r>
        <w:rPr>
          <w:rStyle w:val="NormalTok"/>
        </w:rPr>
        <w:t xml:space="preserve">, </w:t>
      </w:r>
      <w:r>
        <w:rPr>
          <w:rStyle w:val="StringTok"/>
        </w:rPr>
        <w:t xml:space="preserve">"ggplot2"</w:t>
      </w:r>
      <w:r>
        <w:rPr>
          <w:rStyle w:val="NormalTok"/>
        </w:rPr>
        <w:t xml:space="preserve">, </w:t>
      </w:r>
      <w:r>
        <w:rPr>
          <w:rStyle w:val="StringTok"/>
        </w:rPr>
        <w:t xml:space="preserve">"pROC"</w:t>
      </w:r>
      <w:r>
        <w:rPr>
          <w:rStyle w:val="NormalTok"/>
        </w:rPr>
        <w:t xml:space="preserve">, </w:t>
      </w:r>
      <w:r>
        <w:rPr>
          <w:rStyle w:val="StringTok"/>
        </w:rPr>
        <w:t xml:space="preserve">"rsample"</w:t>
      </w:r>
      <w:r>
        <w:rPr>
          <w:rStyle w:val="NormalTok"/>
        </w:rPr>
        <w:t xml:space="preserve">, </w:t>
      </w:r>
      <w:r>
        <w:rPr>
          <w:rStyle w:val="StringTok"/>
        </w:rPr>
        <w:t xml:space="preserve">"rmarkdown"</w:t>
      </w:r>
      <w:r>
        <w:rPr>
          <w:rStyle w:val="NormalTok"/>
        </w:rPr>
        <w:t xml:space="preserve">)</w:t>
      </w:r>
      <w:r>
        <w:br/>
      </w:r>
      <w:r>
        <w:rPr>
          <w:rStyle w:val="FunctionTok"/>
        </w:rPr>
        <w:t xml:space="preserve">print</w:t>
      </w:r>
      <w:r>
        <w:rPr>
          <w:rStyle w:val="NormalTok"/>
        </w:rPr>
        <w:t xml:space="preserve">(</w:t>
      </w:r>
      <w:r>
        <w:rPr>
          <w:rStyle w:val="FunctionTok"/>
        </w:rPr>
        <w:t xml:space="preserve">sapply</w:t>
      </w:r>
      <w:r>
        <w:rPr>
          <w:rStyle w:val="NormalTok"/>
        </w:rPr>
        <w:t xml:space="preserve">(packages, </w:t>
      </w:r>
      <w:r>
        <w:rPr>
          <w:rStyle w:val="ControlFlowTok"/>
        </w:rPr>
        <w:t xml:space="preserve">function</w:t>
      </w:r>
      <w:r>
        <w:rPr>
          <w:rStyle w:val="NormalTok"/>
        </w:rPr>
        <w:t xml:space="preserve">(p) </w:t>
      </w:r>
      <w:r>
        <w:rPr>
          <w:rStyle w:val="ControlFlowTok"/>
        </w:rPr>
        <w:t xml:space="preserve">if</w:t>
      </w:r>
      <w:r>
        <w:rPr>
          <w:rStyle w:val="NormalTok"/>
        </w:rPr>
        <w:t xml:space="preserve"> (</w:t>
      </w:r>
      <w:r>
        <w:rPr>
          <w:rStyle w:val="FunctionTok"/>
        </w:rPr>
        <w:t xml:space="preserve">requireNamespace</w:t>
      </w:r>
      <w:r>
        <w:rPr>
          <w:rStyle w:val="NormalTok"/>
        </w:rPr>
        <w:t xml:space="preserve">(p, </w:t>
      </w:r>
      <w:r>
        <w:rPr>
          <w:rStyle w:val="AttributeTok"/>
        </w:rPr>
        <w:t xml:space="preserve">quietly =</w:t>
      </w:r>
      <w:r>
        <w:rPr>
          <w:rStyle w:val="NormalTok"/>
        </w:rPr>
        <w:t xml:space="preserve"> </w:t>
      </w:r>
      <w:r>
        <w:rPr>
          <w:rStyle w:val="ConstantTok"/>
        </w:rPr>
        <w:t xml:space="preserve">TRUE</w:t>
      </w:r>
      <w:r>
        <w:rPr>
          <w:rStyle w:val="NormalTok"/>
        </w:rPr>
        <w:t xml:space="preserve">)) </w:t>
      </w:r>
      <w:r>
        <w:rPr>
          <w:rStyle w:val="FunctionTok"/>
        </w:rPr>
        <w:t xml:space="preserve">as.character</w:t>
      </w:r>
      <w:r>
        <w:rPr>
          <w:rStyle w:val="NormalTok"/>
        </w:rPr>
        <w:t xml:space="preserve">(</w:t>
      </w:r>
      <w:r>
        <w:rPr>
          <w:rStyle w:val="FunctionTok"/>
        </w:rPr>
        <w:t xml:space="preserve">packageVersion</w:t>
      </w:r>
      <w:r>
        <w:rPr>
          <w:rStyle w:val="NormalTok"/>
        </w:rPr>
        <w:t xml:space="preserve">(p)) </w:t>
      </w:r>
      <w:r>
        <w:rPr>
          <w:rStyle w:val="ControlFlowTok"/>
        </w:rPr>
        <w:t xml:space="preserve">else</w:t>
      </w:r>
      <w:r>
        <w:rPr>
          <w:rStyle w:val="NormalTok"/>
        </w:rPr>
        <w:t xml:space="preserve"> </w:t>
      </w:r>
      <w:r>
        <w:rPr>
          <w:rStyle w:val="StringTok"/>
        </w:rPr>
        <w:t xml:space="preserve">"Not installed"</w:t>
      </w:r>
      <w:r>
        <w:rPr>
          <w:rStyle w:val="NormalTok"/>
        </w:rPr>
        <w:t xml:space="preserve">))</w:t>
      </w:r>
    </w:p>
    <w:p>
      <w:pPr>
        <w:pStyle w:val="SourceCode"/>
      </w:pPr>
      <w:r>
        <w:rPr>
          <w:rStyle w:val="VerbatimChar"/>
        </w:rPr>
        <w:t xml:space="preserve">haven     dplyr     tidyr     knitr   ggplot2      pROC   rsample rmarkdown </w:t>
      </w:r>
    </w:p>
    <w:p>
      <w:pPr>
        <w:pStyle w:val="FirstParagraph"/>
      </w:pPr>
      <w:r>
        <w:t xml:space="preserve">“2.5.5”</w:t>
      </w:r>
      <w:r>
        <w:t xml:space="preserve"> </w:t>
      </w:r>
      <w:r>
        <w:t xml:space="preserve">“1.2.1”</w:t>
      </w:r>
      <w:r>
        <w:t xml:space="preserve"> </w:t>
      </w:r>
      <w:r>
        <w:t xml:space="preserve">“1.3.2”</w:t>
      </w:r>
      <w:r>
        <w:t xml:space="preserve"> </w:t>
      </w:r>
      <w:r>
        <w:t xml:space="preserve">“1.52”</w:t>
      </w:r>
      <w:r>
        <w:t xml:space="preserve"> </w:t>
      </w:r>
      <w:r>
        <w:t xml:space="preserve">“4.0.3”</w:t>
      </w:r>
      <w:r>
        <w:t xml:space="preserve"> </w:t>
      </w:r>
      <w:r>
        <w:t xml:space="preserve">“1.19.1”</w:t>
      </w:r>
      <w:r>
        <w:t xml:space="preserve"> </w:t>
      </w:r>
      <w:r>
        <w:t xml:space="preserve">“1.3.2”</w:t>
      </w:r>
      <w:r>
        <w:t xml:space="preserve"> </w:t>
      </w:r>
      <w:r>
        <w:t xml:space="preserve">“2.25”</w:t>
      </w:r>
    </w:p>
    <w:bookmarkEnd w:id="21"/>
    <w:bookmarkStart w:id="29" w:name="references"/>
    <w:p>
      <w:pPr>
        <w:pStyle w:val="Heading1"/>
      </w:pPr>
      <w:r>
        <w:t xml:space="preserve">References</w:t>
      </w:r>
    </w:p>
    <w:bookmarkStart w:id="28" w:name="refs"/>
    <w:bookmarkStart w:id="23" w:name="ref-koh2021wilds"/>
    <w:p>
      <w:pPr>
        <w:pStyle w:val="Bibliography"/>
      </w:pPr>
      <w:r>
        <w:t xml:space="preserve">Koh, Pang Wei, Shiori Sagawa, Henrik Marklund, et al.</w:t>
      </w:r>
      <w:r>
        <w:t xml:space="preserve"> 2021.</w:t>
      </w:r>
      <w:r>
        <w:t xml:space="preserve"> </w:t>
      </w:r>
      <w:r>
        <w:t xml:space="preserve">“WILDS: A Benchmark of in-the-Wild Distribution Shifts.”</w:t>
      </w:r>
      <w:r>
        <w:t xml:space="preserve"> </w:t>
      </w:r>
      <w:r>
        <w:rPr>
          <w:i/>
          <w:iCs/>
        </w:rPr>
        <w:t xml:space="preserve">Proceedings of the 38th International Conference on Machine Learning</w:t>
      </w:r>
      <w:r>
        <w:t xml:space="preserve"> </w:t>
      </w:r>
      <w:r>
        <w:t xml:space="preserve">139: 5637–64.</w:t>
      </w:r>
      <w:r>
        <w:t xml:space="preserve"> </w:t>
      </w:r>
      <w:hyperlink r:id="rId22">
        <w:r>
          <w:rPr>
            <w:rStyle w:val="Hyperlink"/>
          </w:rPr>
          <w:t xml:space="preserve">https://proceedings.mlr.press/v139/koh21a.html</w:t>
        </w:r>
      </w:hyperlink>
      <w:r>
        <w:t xml:space="preserve">.</w:t>
      </w:r>
    </w:p>
    <w:bookmarkEnd w:id="23"/>
    <w:bookmarkStart w:id="25" w:name="ref-nchs_nhanes"/>
    <w:p>
      <w:pPr>
        <w:pStyle w:val="Bibliography"/>
      </w:pPr>
      <w:r>
        <w:t xml:space="preserve">National Center for Health Statistics. 2026.</w:t>
      </w:r>
      <w:r>
        <w:t xml:space="preserve"> </w:t>
      </w:r>
      <w:r>
        <w:rPr>
          <w:i/>
          <w:iCs/>
        </w:rPr>
        <w:t xml:space="preserve">National Health and Nutrition Examination Survey</w:t>
      </w:r>
      <w:r>
        <w:t xml:space="preserve">.</w:t>
      </w:r>
      <w:r>
        <w:t xml:space="preserve"> </w:t>
      </w:r>
      <w:hyperlink r:id="rId24">
        <w:r>
          <w:rPr>
            <w:rStyle w:val="Hyperlink"/>
          </w:rPr>
          <w:t xml:space="preserve">https://www.cdc.gov/nchs/nhanes/</w:t>
        </w:r>
      </w:hyperlink>
      <w:r>
        <w:t xml:space="preserve">.</w:t>
      </w:r>
    </w:p>
    <w:bookmarkEnd w:id="25"/>
    <w:bookmarkStart w:id="27" w:name="ref-r_core_2026"/>
    <w:p>
      <w:pPr>
        <w:pStyle w:val="Bibliography"/>
      </w:pPr>
      <w:r>
        <w:t xml:space="preserve">R Core Team. 2026.</w:t>
      </w:r>
      <w:r>
        <w:t xml:space="preserve"> </w:t>
      </w:r>
      <w:r>
        <w:rPr>
          <w:i/>
          <w:iCs/>
        </w:rPr>
        <w:t xml:space="preserve">R: A Language and Environment for Statistical Computing</w:t>
      </w:r>
      <w:r>
        <w:t xml:space="preserve">. R Foundation for Statistical Computing.</w:t>
      </w:r>
      <w:r>
        <w:t xml:space="preserve"> </w:t>
      </w:r>
      <w:hyperlink r:id="rId26">
        <w:r>
          <w:rPr>
            <w:rStyle w:val="Hyperlink"/>
          </w:rPr>
          <w:t xml:space="preserve">https://www.R-project.org/</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proceedings.mlr.press/v139/koh21a.html" TargetMode="External" /><Relationship Type="http://schemas.openxmlformats.org/officeDocument/2006/relationships/hyperlink" Id="rId26" Target="https://www.R-project.org/" TargetMode="External" /><Relationship Type="http://schemas.openxmlformats.org/officeDocument/2006/relationships/hyperlink" Id="rId24" Target="https://www.cdc.gov/nchs/nhanes/" TargetMode="External" /></Relationships>
</file>

<file path=word/_rels/footnotes.xml.rels><?xml version="1.0" encoding="UTF-8"?><Relationships xmlns="http://schemas.openxmlformats.org/package/2006/relationships"><Relationship Type="http://schemas.openxmlformats.org/officeDocument/2006/relationships/hyperlink" Id="rId22" Target="https://proceedings.mlr.press/v139/koh21a.html" TargetMode="External" /><Relationship Type="http://schemas.openxmlformats.org/officeDocument/2006/relationships/hyperlink" Id="rId26" Target="https://www.R-project.org/" TargetMode="External" /><Relationship Type="http://schemas.openxmlformats.org/officeDocument/2006/relationships/hyperlink" Id="rId24" Target="https://www.cdc.gov/nchs/nhan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Temporal Distribution Shift in Diabetes Prediction</dc:title>
  <dc:creator>Deepikaa Vetri Selvam Naidu</dc:creator>
  <cp:keywords/>
  <dcterms:created xsi:type="dcterms:W3CDTF">2026-10-22T17:36:22Z</dcterms:created>
  <dcterms:modified xsi:type="dcterms:W3CDTF">2026-10-22T17:36:22Z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2026-10-21</vt:lpwstr>
  </property>
  <property fmtid="{D5CDD505-2E9C-101B-9397-08002B2CF9AE}" pid="7" name="engine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ANLY 735 – Research Seminar in Predictive AI</vt:lpwstr>
  </property>
  <property fmtid="{D5CDD505-2E9C-101B-9397-08002B2CF9AE}" pid="14" name="toc-title">
    <vt:lpwstr>Table of contents</vt:lpwstr>
  </property>
</Properties>
</file>