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 October 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SWTID-2026-9207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AI BlogNest API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Proposed Solution Template:</w:t>
      </w:r>
    </w:p>
    <w:p>
      <w:pPr>
        <w:pStyle w:val="normal1"/>
        <w:rPr/>
      </w:pPr>
      <w:r>
        <w:rPr/>
        <w:t>Project team shall fill the following information in the proposed solution template.</w:t>
      </w:r>
    </w:p>
    <w:tbl>
      <w:tblPr>
        <w:tblStyle w:val="Table2"/>
        <w:tblW w:w="90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54"/>
        <w:gridCol w:w="3706"/>
        <w:gridCol w:w="4515"/>
      </w:tblGrid>
      <w:tr>
        <w:trPr>
          <w:trHeight w:val="55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78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1</Pages>
  <Words>72</Words>
  <Characters>417</Characters>
  <CharactersWithSpaces>463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2026-10-04T11:43:48Z</dcterms:modified>
  <cp:revision>1</cp:revision>
  <dc:subject/>
  <dc:title/>
</cp:coreProperties>
</file>