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rFonts w:ascii="Calibri" w:cs="Calibri" w:eastAsia="Calibri" w:hAnsi="Calibri"/>
          <w:b/>
          <w:bCs/>
          <w:color w:val="1F4E79"/>
          <w:sz w:val="52"/>
          <w:szCs w:val="52"/>
        </w:rPr>
        <w:t xml:space="preserve">SUPERMARKET SALES ANALYSIS</w:t>
      </w:r>
    </w:p>
    <w:p>
      <w:pPr>
        <w:spacing w:after="600"/>
        <w:jc w:val="center"/>
      </w:pPr>
      <w:r>
        <w:rPr>
          <w:rFonts w:ascii="Calibri" w:cs="Calibri" w:eastAsia="Calibri" w:hAnsi="Calibri"/>
          <w:color w:val="595959"/>
          <w:sz w:val="32"/>
          <w:szCs w:val="32"/>
        </w:rPr>
        <w:t xml:space="preserve">Data Analytics Project Report</w:t>
      </w:r>
    </w:p>
    <w:p>
      <w:pPr>
        <w:spacing w:after="80"/>
        <w:jc w:val="center"/>
      </w:pPr>
      <w:r>
        <w:rPr>
          <w:rFonts w:ascii="Calibri" w:cs="Calibri" w:eastAsia="Calibri" w:hAnsi="Calibri"/>
          <w:b/>
          <w:bCs/>
          <w:sz w:val="26"/>
          <w:szCs w:val="26"/>
        </w:rPr>
        <w:t xml:space="preserve">IBM SkillsBuild – Data Analytics with AI</w:t>
      </w:r>
    </w:p>
    <w:p>
      <w:pPr>
        <w:spacing w:after="80"/>
        <w:jc w:val="center"/>
      </w:pPr>
      <w:r>
        <w:rPr>
          <w:rFonts w:ascii="Calibri" w:cs="Calibri" w:eastAsia="Calibri" w:hAnsi="Calibri"/>
          <w:sz w:val="24"/>
          <w:szCs w:val="24"/>
        </w:rPr>
        <w:t xml:space="preserve">Academic Internship Program</w:t>
      </w:r>
    </w:p>
    <w:p>
      <w:pPr>
        <w:spacing w:after="900"/>
        <w:jc w:val="center"/>
      </w:pPr>
      <w:r>
        <w:rPr>
          <w:rFonts w:ascii="Calibri" w:cs="Calibri" w:eastAsia="Calibri" w:hAnsi="Calibri"/>
          <w:sz w:val="24"/>
          <w:szCs w:val="24"/>
        </w:rPr>
        <w:t xml:space="preserve">Conducted by BharatCares in association with AICTE</w:t>
      </w:r>
    </w:p>
    <w:p>
      <w:pPr>
        <w:spacing w:after="80"/>
        <w:jc w:val="center"/>
      </w:pPr>
      <w:r>
        <w:rPr>
          <w:rFonts w:ascii="Calibri" w:cs="Calibri" w:eastAsia="Calibri" w:hAnsi="Calibri"/>
          <w:b/>
          <w:bCs/>
          <w:sz w:val="26"/>
          <w:szCs w:val="26"/>
        </w:rPr>
        <w:t xml:space="preserve">Submitted by: pp</w:t>
      </w:r>
    </w:p>
    <w:p>
      <w:pPr>
        <w:jc w:val="center"/>
      </w:pPr>
      <w:r>
        <w:rPr>
          <w:rFonts w:ascii="Calibri" w:cs="Calibri" w:eastAsia="Calibri" w:hAnsi="Calibri"/>
          <w:sz w:val="22"/>
          <w:szCs w:val="22"/>
        </w:rPr>
        <w:t xml:space="preserve">M.Tech in Computer Science</w:t>
      </w:r>
    </w:p>
    <w:p>
      <w:r>
        <w:br w:type="page"/>
      </w:r>
    </w:p>
    <w:p>
      <w:pPr>
        <w:pStyle w:val="Heading1"/>
      </w:pPr>
      <w:r>
        <w:rPr>
          <w:rFonts w:ascii="Calibri" w:cs="Calibri" w:eastAsia="Calibri" w:hAnsi="Calibri"/>
        </w:rPr>
        <w:t xml:space="preserve">Table of Contents</w:t>
      </w:r>
    </w:p>
    <w:p>
      <w:pPr>
        <w:spacing w:after="100"/>
      </w:pPr>
      <w:r>
        <w:rPr>
          <w:rFonts w:ascii="Calibri" w:cs="Calibri" w:eastAsia="Calibri" w:hAnsi="Calibri"/>
          <w:sz w:val="24"/>
          <w:szCs w:val="24"/>
        </w:rPr>
        <w:t xml:space="preserve">1. Introduction</w:t>
      </w:r>
    </w:p>
    <w:p>
      <w:pPr>
        <w:spacing w:after="100"/>
      </w:pPr>
      <w:r>
        <w:rPr>
          <w:rFonts w:ascii="Calibri" w:cs="Calibri" w:eastAsia="Calibri" w:hAnsi="Calibri"/>
          <w:sz w:val="24"/>
          <w:szCs w:val="24"/>
        </w:rPr>
        <w:t xml:space="preserve">2. Problem Statement</w:t>
      </w:r>
    </w:p>
    <w:p>
      <w:pPr>
        <w:spacing w:after="100"/>
      </w:pPr>
      <w:r>
        <w:rPr>
          <w:rFonts w:ascii="Calibri" w:cs="Calibri" w:eastAsia="Calibri" w:hAnsi="Calibri"/>
          <w:sz w:val="24"/>
          <w:szCs w:val="24"/>
        </w:rPr>
        <w:t xml:space="preserve">3. Objectives</w:t>
      </w:r>
    </w:p>
    <w:p>
      <w:pPr>
        <w:spacing w:after="100"/>
      </w:pPr>
      <w:r>
        <w:rPr>
          <w:rFonts w:ascii="Calibri" w:cs="Calibri" w:eastAsia="Calibri" w:hAnsi="Calibri"/>
          <w:sz w:val="24"/>
          <w:szCs w:val="24"/>
        </w:rPr>
        <w:t xml:space="preserve">4. Dataset Description</w:t>
      </w:r>
    </w:p>
    <w:p>
      <w:pPr>
        <w:spacing w:after="100"/>
      </w:pPr>
      <w:r>
        <w:rPr>
          <w:rFonts w:ascii="Calibri" w:cs="Calibri" w:eastAsia="Calibri" w:hAnsi="Calibri"/>
          <w:sz w:val="24"/>
          <w:szCs w:val="24"/>
        </w:rPr>
        <w:t xml:space="preserve">5. Tools and Technologies</w:t>
      </w:r>
    </w:p>
    <w:p>
      <w:pPr>
        <w:spacing w:after="100"/>
      </w:pPr>
      <w:r>
        <w:rPr>
          <w:rFonts w:ascii="Calibri" w:cs="Calibri" w:eastAsia="Calibri" w:hAnsi="Calibri"/>
          <w:sz w:val="24"/>
          <w:szCs w:val="24"/>
        </w:rPr>
        <w:t xml:space="preserve">6. Methodology</w:t>
      </w:r>
    </w:p>
    <w:p>
      <w:pPr>
        <w:spacing w:after="100"/>
      </w:pPr>
      <w:r>
        <w:rPr>
          <w:rFonts w:ascii="Calibri" w:cs="Calibri" w:eastAsia="Calibri" w:hAnsi="Calibri"/>
          <w:sz w:val="24"/>
          <w:szCs w:val="24"/>
        </w:rPr>
        <w:t xml:space="preserve">7. Key Performance Indicators</w:t>
      </w:r>
    </w:p>
    <w:p>
      <w:pPr>
        <w:spacing w:after="100"/>
      </w:pPr>
      <w:r>
        <w:rPr>
          <w:rFonts w:ascii="Calibri" w:cs="Calibri" w:eastAsia="Calibri" w:hAnsi="Calibri"/>
          <w:sz w:val="24"/>
          <w:szCs w:val="24"/>
        </w:rPr>
        <w:t xml:space="preserve">8. Analysis and Findings</w:t>
      </w:r>
    </w:p>
    <w:p>
      <w:pPr>
        <w:spacing w:after="100"/>
      </w:pPr>
      <w:r>
        <w:rPr>
          <w:rFonts w:ascii="Calibri" w:cs="Calibri" w:eastAsia="Calibri" w:hAnsi="Calibri"/>
          <w:sz w:val="24"/>
          <w:szCs w:val="24"/>
        </w:rPr>
        <w:t xml:space="preserve">9. Summary of Insights</w:t>
      </w:r>
    </w:p>
    <w:p>
      <w:pPr>
        <w:spacing w:after="100"/>
      </w:pPr>
      <w:r>
        <w:rPr>
          <w:rFonts w:ascii="Calibri" w:cs="Calibri" w:eastAsia="Calibri" w:hAnsi="Calibri"/>
          <w:sz w:val="24"/>
          <w:szCs w:val="24"/>
        </w:rPr>
        <w:t xml:space="preserve">10. Business Recommendations</w:t>
      </w:r>
    </w:p>
    <w:p>
      <w:pPr>
        <w:spacing w:after="100"/>
      </w:pPr>
      <w:r>
        <w:rPr>
          <w:rFonts w:ascii="Calibri" w:cs="Calibri" w:eastAsia="Calibri" w:hAnsi="Calibri"/>
          <w:sz w:val="24"/>
          <w:szCs w:val="24"/>
        </w:rPr>
        <w:t xml:space="preserve">11. Limitations</w:t>
      </w:r>
    </w:p>
    <w:p>
      <w:pPr>
        <w:spacing w:after="100"/>
      </w:pPr>
      <w:r>
        <w:rPr>
          <w:rFonts w:ascii="Calibri" w:cs="Calibri" w:eastAsia="Calibri" w:hAnsi="Calibri"/>
          <w:sz w:val="24"/>
          <w:szCs w:val="24"/>
        </w:rPr>
        <w:t xml:space="preserve">12. Conclusion</w:t>
      </w:r>
    </w:p>
    <w:p>
      <w:pPr>
        <w:spacing w:after="100"/>
      </w:pPr>
      <w:r>
        <w:rPr>
          <w:rFonts w:ascii="Calibri" w:cs="Calibri" w:eastAsia="Calibri" w:hAnsi="Calibri"/>
          <w:sz w:val="24"/>
          <w:szCs w:val="24"/>
        </w:rPr>
        <w:t xml:space="preserve">13. Project Files</w:t>
      </w:r>
    </w:p>
    <w:p>
      <w:r>
        <w:br w:type="page"/>
      </w:r>
    </w:p>
    <w:p>
      <w:pPr>
        <w:pStyle w:val="Heading1"/>
      </w:pPr>
      <w:r>
        <w:rPr>
          <w:rFonts w:ascii="Calibri" w:cs="Calibri" w:eastAsia="Calibri" w:hAnsi="Calibri"/>
        </w:rPr>
        <w:t xml:space="preserve">1. Introduction</w:t>
      </w:r>
    </w:p>
    <w:p>
      <w:pPr>
        <w:spacing w:after="120" w:line="276"/>
      </w:pPr>
      <w:r>
        <w:rPr>
          <w:rFonts w:ascii="Calibri" w:cs="Calibri" w:eastAsia="Calibri" w:hAnsi="Calibri"/>
          <w:sz w:val="22"/>
          <w:szCs w:val="22"/>
        </w:rPr>
        <w:t xml:space="preserve">Supermarkets generate a large number of sales records every day. When these records are organised and analysed, they show which products customers prefer, which stores perform best and where service can be improved. This project analyses a supermarket sales dataset using Python and converts the results into practical business decisions.</w:t>
      </w:r>
    </w:p>
    <w:p>
      <w:pPr>
        <w:pStyle w:val="Heading1"/>
      </w:pPr>
      <w:r>
        <w:rPr>
          <w:rFonts w:ascii="Calibri" w:cs="Calibri" w:eastAsia="Calibri" w:hAnsi="Calibri"/>
        </w:rPr>
        <w:t xml:space="preserve">2. Problem Statement</w:t>
      </w:r>
    </w:p>
    <w:p>
      <w:pPr>
        <w:spacing w:after="120" w:line="276"/>
      </w:pPr>
      <w:r>
        <w:rPr>
          <w:rFonts w:ascii="Calibri" w:cs="Calibri" w:eastAsia="Calibri" w:hAnsi="Calibri"/>
          <w:sz w:val="22"/>
          <w:szCs w:val="22"/>
        </w:rPr>
        <w:t xml:space="preserve">The aim of this project is to analyse supermarket sales data and find useful information about products, branches, categories, customers, payments and ratings. The analysis answers six business questions:</w:t>
      </w:r>
    </w:p>
    <w:p>
      <w:pPr>
        <w:pStyle w:val="ListParagraph"/>
        <w:numPr>
          <w:ilvl w:val="0"/>
          <w:numId w:val="2"/>
        </w:numPr>
        <w:spacing w:after="80"/>
      </w:pPr>
      <w:r>
        <w:rPr>
          <w:rFonts w:ascii="Calibri" w:cs="Calibri" w:eastAsia="Calibri" w:hAnsi="Calibri"/>
          <w:sz w:val="22"/>
          <w:szCs w:val="22"/>
        </w:rPr>
        <w:t xml:space="preserve">Which product generates the highest sales?</w:t>
      </w:r>
    </w:p>
    <w:p>
      <w:pPr>
        <w:pStyle w:val="ListParagraph"/>
        <w:numPr>
          <w:ilvl w:val="0"/>
          <w:numId w:val="2"/>
        </w:numPr>
        <w:spacing w:after="80"/>
      </w:pPr>
      <w:r>
        <w:rPr>
          <w:rFonts w:ascii="Calibri" w:cs="Calibri" w:eastAsia="Calibri" w:hAnsi="Calibri"/>
          <w:sz w:val="22"/>
          <w:szCs w:val="22"/>
        </w:rPr>
        <w:t xml:space="preserve">Which branch performs best?</w:t>
      </w:r>
    </w:p>
    <w:p>
      <w:pPr>
        <w:pStyle w:val="ListParagraph"/>
        <w:numPr>
          <w:ilvl w:val="0"/>
          <w:numId w:val="2"/>
        </w:numPr>
        <w:spacing w:after="80"/>
      </w:pPr>
      <w:r>
        <w:rPr>
          <w:rFonts w:ascii="Calibri" w:cs="Calibri" w:eastAsia="Calibri" w:hAnsi="Calibri"/>
          <w:sz w:val="22"/>
          <w:szCs w:val="22"/>
        </w:rPr>
        <w:t xml:space="preserve">Which category sells the most?</w:t>
      </w:r>
    </w:p>
    <w:p>
      <w:pPr>
        <w:pStyle w:val="ListParagraph"/>
        <w:numPr>
          <w:ilvl w:val="0"/>
          <w:numId w:val="2"/>
        </w:numPr>
        <w:spacing w:after="80"/>
      </w:pPr>
      <w:r>
        <w:rPr>
          <w:rFonts w:ascii="Calibri" w:cs="Calibri" w:eastAsia="Calibri" w:hAnsi="Calibri"/>
          <w:sz w:val="22"/>
          <w:szCs w:val="22"/>
        </w:rPr>
        <w:t xml:space="preserve">What is the most popular payment method?</w:t>
      </w:r>
    </w:p>
    <w:p>
      <w:pPr>
        <w:pStyle w:val="ListParagraph"/>
        <w:numPr>
          <w:ilvl w:val="0"/>
          <w:numId w:val="2"/>
        </w:numPr>
        <w:spacing w:after="80"/>
      </w:pPr>
      <w:r>
        <w:rPr>
          <w:rFonts w:ascii="Calibri" w:cs="Calibri" w:eastAsia="Calibri" w:hAnsi="Calibri"/>
          <w:sz w:val="22"/>
          <w:szCs w:val="22"/>
        </w:rPr>
        <w:t xml:space="preserve">Do Members spend more than Normal customers?</w:t>
      </w:r>
    </w:p>
    <w:p>
      <w:pPr>
        <w:pStyle w:val="ListParagraph"/>
        <w:numPr>
          <w:ilvl w:val="0"/>
          <w:numId w:val="2"/>
        </w:numPr>
        <w:spacing w:after="80"/>
      </w:pPr>
      <w:r>
        <w:rPr>
          <w:rFonts w:ascii="Calibri" w:cs="Calibri" w:eastAsia="Calibri" w:hAnsi="Calibri"/>
          <w:sz w:val="22"/>
          <w:szCs w:val="22"/>
        </w:rPr>
        <w:t xml:space="preserve">What is the average customer rating?</w:t>
      </w:r>
    </w:p>
    <w:p>
      <w:pPr>
        <w:pStyle w:val="Heading1"/>
      </w:pPr>
      <w:r>
        <w:rPr>
          <w:rFonts w:ascii="Calibri" w:cs="Calibri" w:eastAsia="Calibri" w:hAnsi="Calibri"/>
        </w:rPr>
        <w:t xml:space="preserve">3. Objectives</w:t>
      </w:r>
    </w:p>
    <w:p>
      <w:pPr>
        <w:pStyle w:val="ListParagraph"/>
        <w:numPr>
          <w:ilvl w:val="0"/>
          <w:numId w:val="3"/>
        </w:numPr>
        <w:spacing w:after="80"/>
      </w:pPr>
      <w:r>
        <w:rPr>
          <w:rFonts w:ascii="Calibri" w:cs="Calibri" w:eastAsia="Calibri" w:hAnsi="Calibri"/>
          <w:sz w:val="22"/>
          <w:szCs w:val="22"/>
        </w:rPr>
        <w:t xml:space="preserve">Load, clean and validate the sales dataset.</w:t>
      </w:r>
    </w:p>
    <w:p>
      <w:pPr>
        <w:pStyle w:val="ListParagraph"/>
        <w:numPr>
          <w:ilvl w:val="0"/>
          <w:numId w:val="3"/>
        </w:numPr>
        <w:spacing w:after="80"/>
      </w:pPr>
      <w:r>
        <w:rPr>
          <w:rFonts w:ascii="Calibri" w:cs="Calibri" w:eastAsia="Calibri" w:hAnsi="Calibri"/>
          <w:sz w:val="22"/>
          <w:szCs w:val="22"/>
        </w:rPr>
        <w:t xml:space="preserve">Calculate key performance indicators (KPIs) such as total sales, average transaction value and average rating.</w:t>
      </w:r>
    </w:p>
    <w:p>
      <w:pPr>
        <w:pStyle w:val="ListParagraph"/>
        <w:numPr>
          <w:ilvl w:val="0"/>
          <w:numId w:val="3"/>
        </w:numPr>
        <w:spacing w:after="80"/>
      </w:pPr>
      <w:r>
        <w:rPr>
          <w:rFonts w:ascii="Calibri" w:cs="Calibri" w:eastAsia="Calibri" w:hAnsi="Calibri"/>
          <w:sz w:val="22"/>
          <w:szCs w:val="22"/>
        </w:rPr>
        <w:t xml:space="preserve">Compare sales across products, categories, branches, customer types and payment methods.</w:t>
      </w:r>
    </w:p>
    <w:p>
      <w:pPr>
        <w:pStyle w:val="ListParagraph"/>
        <w:numPr>
          <w:ilvl w:val="0"/>
          <w:numId w:val="3"/>
        </w:numPr>
        <w:spacing w:after="80"/>
      </w:pPr>
      <w:r>
        <w:rPr>
          <w:rFonts w:ascii="Calibri" w:cs="Calibri" w:eastAsia="Calibri" w:hAnsi="Calibri"/>
          <w:sz w:val="22"/>
          <w:szCs w:val="22"/>
        </w:rPr>
        <w:t xml:space="preserve">Present the results through clear charts.</w:t>
      </w:r>
    </w:p>
    <w:p>
      <w:pPr>
        <w:pStyle w:val="ListParagraph"/>
        <w:numPr>
          <w:ilvl w:val="0"/>
          <w:numId w:val="3"/>
        </w:numPr>
        <w:spacing w:after="80"/>
      </w:pPr>
      <w:r>
        <w:rPr>
          <w:rFonts w:ascii="Calibri" w:cs="Calibri" w:eastAsia="Calibri" w:hAnsi="Calibri"/>
          <w:sz w:val="22"/>
          <w:szCs w:val="22"/>
        </w:rPr>
        <w:t xml:space="preserve">Recommend actions that the supermarket can apply to improve sales and customer satisfaction.</w:t>
      </w:r>
    </w:p>
    <w:p>
      <w:pPr>
        <w:pStyle w:val="Heading1"/>
      </w:pPr>
      <w:r>
        <w:rPr>
          <w:rFonts w:ascii="Calibri" w:cs="Calibri" w:eastAsia="Calibri" w:hAnsi="Calibri"/>
        </w:rPr>
        <w:t xml:space="preserve">4. Dataset Description</w:t>
      </w:r>
    </w:p>
    <w:p>
      <w:pPr>
        <w:spacing w:after="120" w:line="276"/>
      </w:pPr>
      <w:r>
        <w:rPr>
          <w:rFonts w:ascii="Calibri" w:cs="Calibri" w:eastAsia="Calibri" w:hAnsi="Calibri"/>
          <w:sz w:val="22"/>
          <w:szCs w:val="22"/>
        </w:rPr>
        <w:t xml:space="preserve">The dataset (supermarket_sales.csv) contains 500 sales transactions recorded between 1 January 2026 and 1 July 2026 across four branches in four cities. Each row is one invoice.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Column</w:t>
            </w:r>
          </w:p>
        </w:tc>
        <w:tc>
          <w:tcPr>
            <w:tcW w:type="dxa" w:w="696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Description</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Invoice ID</w:t>
            </w:r>
          </w:p>
        </w:tc>
        <w:tc>
          <w:tcPr>
            <w:tcW w:type="dxa" w:w="69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Unique transaction ID (INV0001 – INV0500)</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Date</w:t>
            </w:r>
          </w:p>
        </w:tc>
        <w:tc>
          <w:tcPr>
            <w:tcW w:type="dxa" w:w="69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Date of the transaction</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Branch / City</w:t>
            </w:r>
          </w:p>
        </w:tc>
        <w:tc>
          <w:tcPr>
            <w:tcW w:type="dxa" w:w="69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Store branch (A–D) and its city: A–Jaipur, B–Delhi, C–Mumbai, D–Bengaluru</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Customer Type</w:t>
            </w:r>
          </w:p>
        </w:tc>
        <w:tc>
          <w:tcPr>
            <w:tcW w:type="dxa" w:w="69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Member or Normal</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Gender</w:t>
            </w:r>
          </w:p>
        </w:tc>
        <w:tc>
          <w:tcPr>
            <w:tcW w:type="dxa" w:w="69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Male or Female</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Product / Category</w:t>
            </w:r>
          </w:p>
        </w:tc>
        <w:tc>
          <w:tcPr>
            <w:tcW w:type="dxa" w:w="69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Item sold (20 products) and its category (8 categories)</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Quantity</w:t>
            </w:r>
          </w:p>
        </w:tc>
        <w:tc>
          <w:tcPr>
            <w:tcW w:type="dxa" w:w="69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Units purchased (1–10)</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Unit Price</w:t>
            </w:r>
          </w:p>
        </w:tc>
        <w:tc>
          <w:tcPr>
            <w:tcW w:type="dxa" w:w="69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Price per unit in ₹</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Payment</w:t>
            </w:r>
          </w:p>
        </w:tc>
        <w:tc>
          <w:tcPr>
            <w:tcW w:type="dxa" w:w="69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UPI, Net Banking, Card or Cash</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Rating</w:t>
            </w:r>
          </w:p>
        </w:tc>
        <w:tc>
          <w:tcPr>
            <w:tcW w:type="dxa" w:w="69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Customer rating, 3.0 – 5.0</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Sales</w:t>
            </w:r>
          </w:p>
        </w:tc>
        <w:tc>
          <w:tcPr>
            <w:tcW w:type="dxa" w:w="69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Transaction value in ₹ (Quantity × Unit Price)</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Categories and products: </w:t>
      </w:r>
      <w:r>
        <w:rPr>
          <w:rFonts w:ascii="Calibri" w:cs="Calibri" w:eastAsia="Calibri" w:hAnsi="Calibri"/>
          <w:sz w:val="22"/>
          <w:szCs w:val="22"/>
        </w:rPr>
        <w:t xml:space="preserve">Beverages (Cold Drink, Coffee, Tea), Personal Care (Face Wash, Shampoo, Soap), Dairy (Cheese, Eggs, Milk), Grocery (Cooking Oil, Noodles, Rice), Fruits (Apples, Bananas), Snacks (Biscuits, Chips, Chocolate), Vegetables (Potato, Tomato) and Bakery (Bread).</w:t>
      </w:r>
    </w:p>
    <w:p>
      <w:pPr>
        <w:pStyle w:val="Heading1"/>
      </w:pPr>
      <w:r>
        <w:rPr>
          <w:rFonts w:ascii="Calibri" w:cs="Calibri" w:eastAsia="Calibri" w:hAnsi="Calibri"/>
        </w:rPr>
        <w:t xml:space="preserve">5. Tools and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Tool</w:t>
            </w:r>
          </w:p>
        </w:tc>
        <w:tc>
          <w:tcPr>
            <w:tcW w:type="dxa" w:w="656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Purpose</w:t>
            </w:r>
          </w:p>
        </w:tc>
      </w:tr>
      <w:t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Python 3</w:t>
            </w:r>
          </w:p>
        </w:tc>
        <w:tc>
          <w:tcPr>
            <w:tcW w:type="dxa" w:w="65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Programming language</w:t>
            </w:r>
          </w:p>
        </w:tc>
      </w:tr>
      <w:t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Pandas, NumPy</w:t>
            </w:r>
          </w:p>
        </w:tc>
        <w:tc>
          <w:tcPr>
            <w:tcW w:type="dxa" w:w="65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Data loading, cleaning, grouping and calculations</w:t>
            </w:r>
          </w:p>
        </w:tc>
      </w:tr>
      <w:t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Matplotlib, Seaborn</w:t>
            </w:r>
          </w:p>
        </w:tc>
        <w:tc>
          <w:tcPr>
            <w:tcW w:type="dxa" w:w="65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Data visualisation</w:t>
            </w:r>
          </w:p>
        </w:tc>
      </w:tr>
      <w:t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SciPy</w:t>
            </w:r>
          </w:p>
        </w:tc>
        <w:tc>
          <w:tcPr>
            <w:tcW w:type="dxa" w:w="65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Statistical test (Welch t-test)</w:t>
            </w:r>
          </w:p>
        </w:tc>
      </w:tr>
      <w:t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Jupyter Notebook</w:t>
            </w:r>
          </w:p>
        </w:tc>
        <w:tc>
          <w:tcPr>
            <w:tcW w:type="dxa" w:w="65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Interactive coding and documentation</w:t>
            </w:r>
          </w:p>
        </w:tc>
      </w:tr>
    </w:tbl>
    <w:p>
      <w:pPr>
        <w:pStyle w:val="Heading1"/>
      </w:pPr>
      <w:r>
        <w:rPr>
          <w:rFonts w:ascii="Calibri" w:cs="Calibri" w:eastAsia="Calibri" w:hAnsi="Calibri"/>
        </w:rPr>
        <w:t xml:space="preserve">6. Methodology</w:t>
      </w:r>
    </w:p>
    <w:p>
      <w:pPr>
        <w:pStyle w:val="ListParagraph"/>
        <w:numPr>
          <w:ilvl w:val="0"/>
          <w:numId w:val="4"/>
        </w:numPr>
        <w:spacing w:after="80"/>
      </w:pPr>
      <w:r>
        <w:rPr>
          <w:rFonts w:ascii="Calibri" w:cs="Calibri" w:eastAsia="Calibri" w:hAnsi="Calibri"/>
          <w:b/>
          <w:bCs/>
          <w:sz w:val="22"/>
          <w:szCs w:val="22"/>
        </w:rPr>
        <w:t xml:space="preserve">Collect and load: </w:t>
      </w:r>
      <w:r>
        <w:rPr>
          <w:rFonts w:ascii="Calibri" w:cs="Calibri" w:eastAsia="Calibri" w:hAnsi="Calibri"/>
          <w:sz w:val="22"/>
          <w:szCs w:val="22"/>
        </w:rPr>
        <w:t xml:space="preserve">the CSV file was loaded into a Pandas DataFrame.</w:t>
      </w:r>
    </w:p>
    <w:p>
      <w:pPr>
        <w:pStyle w:val="ListParagraph"/>
        <w:numPr>
          <w:ilvl w:val="0"/>
          <w:numId w:val="4"/>
        </w:numPr>
        <w:spacing w:after="80"/>
      </w:pPr>
      <w:r>
        <w:rPr>
          <w:rFonts w:ascii="Calibri" w:cs="Calibri" w:eastAsia="Calibri" w:hAnsi="Calibri"/>
          <w:b/>
          <w:bCs/>
          <w:sz w:val="22"/>
          <w:szCs w:val="22"/>
        </w:rPr>
        <w:t xml:space="preserve">Check data quality: </w:t>
      </w:r>
      <w:r>
        <w:rPr>
          <w:rFonts w:ascii="Calibri" w:cs="Calibri" w:eastAsia="Calibri" w:hAnsi="Calibri"/>
          <w:sz w:val="22"/>
          <w:szCs w:val="22"/>
        </w:rPr>
        <w:t xml:space="preserve">missing values, duplicates, data types, valid ranges and the Sales formula were verified.</w:t>
      </w:r>
    </w:p>
    <w:p>
      <w:pPr>
        <w:pStyle w:val="ListParagraph"/>
        <w:numPr>
          <w:ilvl w:val="0"/>
          <w:numId w:val="4"/>
        </w:numPr>
        <w:spacing w:after="80"/>
      </w:pPr>
      <w:r>
        <w:rPr>
          <w:rFonts w:ascii="Calibri" w:cs="Calibri" w:eastAsia="Calibri" w:hAnsi="Calibri"/>
          <w:b/>
          <w:bCs/>
          <w:sz w:val="22"/>
          <w:szCs w:val="22"/>
        </w:rPr>
        <w:t xml:space="preserve">Feature engineering: </w:t>
      </w:r>
      <w:r>
        <w:rPr>
          <w:rFonts w:ascii="Calibri" w:cs="Calibri" w:eastAsia="Calibri" w:hAnsi="Calibri"/>
          <w:sz w:val="22"/>
          <w:szCs w:val="22"/>
        </w:rPr>
        <w:t xml:space="preserve">the Date column was converted to datetime and Month and Weekday columns were created.</w:t>
      </w:r>
    </w:p>
    <w:p>
      <w:pPr>
        <w:pStyle w:val="ListParagraph"/>
        <w:numPr>
          <w:ilvl w:val="0"/>
          <w:numId w:val="4"/>
        </w:numPr>
        <w:spacing w:after="80"/>
      </w:pPr>
      <w:r>
        <w:rPr>
          <w:rFonts w:ascii="Calibri" w:cs="Calibri" w:eastAsia="Calibri" w:hAnsi="Calibri"/>
          <w:b/>
          <w:bCs/>
          <w:sz w:val="22"/>
          <w:szCs w:val="22"/>
        </w:rPr>
        <w:t xml:space="preserve">Summarise: </w:t>
      </w:r>
      <w:r>
        <w:rPr>
          <w:rFonts w:ascii="Calibri" w:cs="Calibri" w:eastAsia="Calibri" w:hAnsi="Calibri"/>
          <w:sz w:val="22"/>
          <w:szCs w:val="22"/>
        </w:rPr>
        <w:t xml:space="preserve">data was grouped by product, branch, category, payment method and customer type using totals, counts and averages.</w:t>
      </w:r>
    </w:p>
    <w:p>
      <w:pPr>
        <w:pStyle w:val="ListParagraph"/>
        <w:numPr>
          <w:ilvl w:val="0"/>
          <w:numId w:val="4"/>
        </w:numPr>
        <w:spacing w:after="80"/>
      </w:pPr>
      <w:r>
        <w:rPr>
          <w:rFonts w:ascii="Calibri" w:cs="Calibri" w:eastAsia="Calibri" w:hAnsi="Calibri"/>
          <w:b/>
          <w:bCs/>
          <w:sz w:val="22"/>
          <w:szCs w:val="22"/>
        </w:rPr>
        <w:t xml:space="preserve">Visualise: </w:t>
      </w:r>
      <w:r>
        <w:rPr>
          <w:rFonts w:ascii="Calibri" w:cs="Calibri" w:eastAsia="Calibri" w:hAnsi="Calibri"/>
          <w:sz w:val="22"/>
          <w:szCs w:val="22"/>
        </w:rPr>
        <w:t xml:space="preserve">bar charts, pie chart, heatmap, box plot, histogram and line chart were created.</w:t>
      </w:r>
    </w:p>
    <w:p>
      <w:pPr>
        <w:pStyle w:val="ListParagraph"/>
        <w:numPr>
          <w:ilvl w:val="0"/>
          <w:numId w:val="4"/>
        </w:numPr>
        <w:spacing w:after="80"/>
      </w:pPr>
      <w:r>
        <w:rPr>
          <w:rFonts w:ascii="Calibri" w:cs="Calibri" w:eastAsia="Calibri" w:hAnsi="Calibri"/>
          <w:b/>
          <w:bCs/>
          <w:sz w:val="22"/>
          <w:szCs w:val="22"/>
        </w:rPr>
        <w:t xml:space="preserve">Interpret: </w:t>
      </w:r>
      <w:r>
        <w:rPr>
          <w:rFonts w:ascii="Calibri" w:cs="Calibri" w:eastAsia="Calibri" w:hAnsi="Calibri"/>
          <w:sz w:val="22"/>
          <w:szCs w:val="22"/>
        </w:rPr>
        <w:t xml:space="preserve">results were converted into insights and business recommendations.</w:t>
      </w:r>
    </w:p>
    <w:p>
      <w:pPr>
        <w:pStyle w:val="Heading2"/>
      </w:pPr>
      <w:r>
        <w:rPr>
          <w:rFonts w:ascii="Calibri" w:cs="Calibri" w:eastAsia="Calibri" w:hAnsi="Calibri"/>
        </w:rPr>
        <w:t xml:space="preserve">6.1 Data Quality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Check</w:t>
            </w:r>
          </w:p>
        </w:tc>
        <w:tc>
          <w:tcPr>
            <w:tcW w:type="dxa" w:w="536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Result</w:t>
            </w:r>
          </w:p>
        </w:tc>
      </w:tr>
      <w:tr>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Missing values</w:t>
            </w:r>
          </w:p>
        </w:tc>
        <w:tc>
          <w:tcPr>
            <w:tcW w:type="dxa" w:w="5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None in any column</w:t>
            </w:r>
          </w:p>
        </w:tc>
      </w:tr>
      <w:tr>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Duplicate rows / Invoice IDs</w:t>
            </w:r>
          </w:p>
        </w:tc>
        <w:tc>
          <w:tcPr>
            <w:tcW w:type="dxa" w:w="5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None (500 unique invoices)</w:t>
            </w:r>
          </w:p>
        </w:tc>
      </w:tr>
      <w:tr>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Sales = Quantity × Unit Price</w:t>
            </w:r>
          </w:p>
        </w:tc>
        <w:tc>
          <w:tcPr>
            <w:tcW w:type="dxa" w:w="5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Correct in all 500 rows</w:t>
            </w:r>
          </w:p>
        </w:tc>
      </w:tr>
      <w:tr>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Rating range</w:t>
            </w:r>
          </w:p>
        </w:tc>
        <w:tc>
          <w:tcPr>
            <w:tcW w:type="dxa" w:w="5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3.0 – 5.0 (valid)</w:t>
            </w:r>
          </w:p>
        </w:tc>
      </w:tr>
      <w:tr>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Quantity range</w:t>
            </w:r>
          </w:p>
        </w:tc>
        <w:tc>
          <w:tcPr>
            <w:tcW w:type="dxa" w:w="5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1 – 10 (valid)</w:t>
            </w:r>
          </w:p>
        </w:tc>
      </w:tr>
      <w:tr>
        <w:tc>
          <w:tcPr>
            <w:tcW w:type="dxa" w:w="4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Branch–City mapping</w:t>
            </w:r>
          </w:p>
        </w:tc>
        <w:tc>
          <w:tcPr>
            <w:tcW w:type="dxa" w:w="5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One city per branch</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sz w:val="22"/>
          <w:szCs w:val="22"/>
        </w:rPr>
        <w:t xml:space="preserve">The dataset was already clean, so no records were removed or imputed.</w:t>
      </w:r>
    </w:p>
    <w:p>
      <w:pPr>
        <w:pStyle w:val="Heading1"/>
      </w:pPr>
      <w:r>
        <w:rPr>
          <w:rFonts w:ascii="Calibri" w:cs="Calibri" w:eastAsia="Calibri" w:hAnsi="Calibri"/>
        </w:rPr>
        <w:t xml:space="preserve">7. Key Performance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KPI</w:t>
            </w:r>
          </w:p>
        </w:tc>
        <w:tc>
          <w:tcPr>
            <w:tcW w:type="dxa" w:w="436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Value</w:t>
            </w:r>
          </w:p>
        </w:tc>
      </w:tr>
      <w:tr>
        <w:tc>
          <w:tcPr>
            <w:tcW w:type="dxa" w:w="5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Total transactions</w:t>
            </w:r>
          </w:p>
        </w:tc>
        <w:tc>
          <w:tcPr>
            <w:tcW w:type="dxa" w:w="4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500</w:t>
            </w:r>
          </w:p>
        </w:tc>
      </w:tr>
      <w:tr>
        <w:tc>
          <w:tcPr>
            <w:tcW w:type="dxa" w:w="5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Total sales</w:t>
            </w:r>
          </w:p>
        </w:tc>
        <w:tc>
          <w:tcPr>
            <w:tcW w:type="dxa" w:w="4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₹2,44,411.08</w:t>
            </w:r>
          </w:p>
        </w:tc>
      </w:tr>
      <w:tr>
        <w:tc>
          <w:tcPr>
            <w:tcW w:type="dxa" w:w="5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Average transaction value</w:t>
            </w:r>
          </w:p>
        </w:tc>
        <w:tc>
          <w:tcPr>
            <w:tcW w:type="dxa" w:w="4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₹488.82</w:t>
            </w:r>
          </w:p>
        </w:tc>
      </w:tr>
      <w:tr>
        <w:tc>
          <w:tcPr>
            <w:tcW w:type="dxa" w:w="5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Total units sold</w:t>
            </w:r>
          </w:p>
        </w:tc>
        <w:tc>
          <w:tcPr>
            <w:tcW w:type="dxa" w:w="4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2,768</w:t>
            </w:r>
          </w:p>
        </w:tc>
      </w:tr>
      <w:tr>
        <w:tc>
          <w:tcPr>
            <w:tcW w:type="dxa" w:w="5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Average customer rating</w:t>
            </w:r>
          </w:p>
        </w:tc>
        <w:tc>
          <w:tcPr>
            <w:tcW w:type="dxa" w:w="4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3.99 / 5</w:t>
            </w:r>
          </w:p>
        </w:tc>
      </w:tr>
    </w:tbl>
    <w:p>
      <w:pPr>
        <w:pStyle w:val="Heading1"/>
      </w:pPr>
      <w:r>
        <w:rPr>
          <w:rFonts w:ascii="Calibri" w:cs="Calibri" w:eastAsia="Calibri" w:hAnsi="Calibri"/>
        </w:rPr>
        <w:t xml:space="preserve">8. Analysis and Findings</w:t>
      </w:r>
    </w:p>
    <w:p>
      <w:pPr>
        <w:pStyle w:val="Heading2"/>
      </w:pPr>
      <w:r>
        <w:rPr>
          <w:rFonts w:ascii="Calibri" w:cs="Calibri" w:eastAsia="Calibri" w:hAnsi="Calibri"/>
        </w:rPr>
        <w:t xml:space="preserve">8.1 Which product generates the highest sales?</w:t>
      </w:r>
    </w:p>
    <w:p>
      <w:pPr>
        <w:spacing w:after="120" w:line="276"/>
      </w:pPr>
      <w:r>
        <w:rPr>
          <w:rFonts w:ascii="Calibri" w:cs="Calibri" w:eastAsia="Calibri" w:hAnsi="Calibri"/>
          <w:b/>
          <w:bCs/>
          <w:sz w:val="22"/>
          <w:szCs w:val="22"/>
        </w:rPr>
        <w:t xml:space="preserve">Cheese</w:t>
      </w:r>
      <w:r>
        <w:rPr>
          <w:rFonts w:ascii="Calibri" w:cs="Calibri" w:eastAsia="Calibri" w:hAnsi="Calibri"/>
          <w:sz w:val="22"/>
          <w:szCs w:val="22"/>
        </w:rPr>
        <w:t xml:space="preserve"> generated the highest sales: ₹27,906.30. Coffee (₹27,694.87) and Shampoo (₹27,497.48) are almost equal, with less than 2% between first and third place. All three have a high unit price (₹115–₹235).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2900"/>
        <w:gridCol w:w="2560"/>
      </w:tblGrid>
      <w:tr>
        <w:trPr>
          <w:tblHeader/>
        </w:trPr>
        <w:tc>
          <w:tcPr>
            <w:tcW w:type="dxa" w:w="9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Rank</w:t>
            </w:r>
          </w:p>
        </w:tc>
        <w:tc>
          <w:tcPr>
            <w:tcW w:type="dxa" w:w="30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Product</w:t>
            </w:r>
          </w:p>
        </w:tc>
        <w:tc>
          <w:tcPr>
            <w:tcW w:type="dxa" w:w="29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Sales (₹)</w:t>
            </w:r>
          </w:p>
        </w:tc>
        <w:tc>
          <w:tcPr>
            <w:tcW w:type="dxa" w:w="256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Units sold</w:t>
            </w:r>
          </w:p>
        </w:tc>
      </w:tr>
      <w:t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1</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Cheese</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27,906.30</w:t>
            </w:r>
          </w:p>
        </w:tc>
        <w:tc>
          <w:tcPr>
            <w:tcW w:type="dxa" w:w="25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126</w:t>
            </w:r>
          </w:p>
        </w:tc>
      </w:tr>
      <w:t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2</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Coffee</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27,694.87</w:t>
            </w:r>
          </w:p>
        </w:tc>
        <w:tc>
          <w:tcPr>
            <w:tcW w:type="dxa" w:w="25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153</w:t>
            </w:r>
          </w:p>
        </w:tc>
      </w:tr>
      <w:t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3</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Shampoo</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27,497.48</w:t>
            </w:r>
          </w:p>
        </w:tc>
        <w:tc>
          <w:tcPr>
            <w:tcW w:type="dxa" w:w="25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152</w:t>
            </w:r>
          </w:p>
        </w:tc>
      </w:tr>
      <w:t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4</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Cooking Oil</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21,525.06</w:t>
            </w:r>
          </w:p>
        </w:tc>
        <w:tc>
          <w:tcPr>
            <w:tcW w:type="dxa" w:w="25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142</w:t>
            </w:r>
          </w:p>
        </w:tc>
      </w:tr>
      <w:t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5</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Tea</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17,681.59</w:t>
            </w:r>
          </w:p>
        </w:tc>
        <w:tc>
          <w:tcPr>
            <w:tcW w:type="dxa" w:w="25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146</w:t>
            </w:r>
          </w:p>
        </w:tc>
      </w:tr>
    </w:tbl>
    <w:p>
      <w:pPr>
        <w:spacing w:after="60" w:before="120"/>
        <w:jc w:val="center"/>
      </w:pPr>
      <w:r>
        <w:drawing>
          <wp:inline distT="0" distB="0" distL="0" distR="0">
            <wp:extent cx="4572000" cy="3048000"/>
            <wp:effectExtent t="0" r="0" b="0" l="0"/>
            <wp:docPr id="1" name="01_sales_by_product.png" descr="Figure 1: Total sales by product" title="Figure 1: Total sales by 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304800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1: Total sales by product</w:t>
      </w:r>
    </w:p>
    <w:p>
      <w:pPr>
        <w:pStyle w:val="Heading2"/>
      </w:pPr>
      <w:r>
        <w:rPr>
          <w:rFonts w:ascii="Calibri" w:cs="Calibri" w:eastAsia="Calibri" w:hAnsi="Calibri"/>
        </w:rPr>
        <w:t xml:space="preserve">8.2 Which branch performs best?</w:t>
      </w:r>
    </w:p>
    <w:p>
      <w:pPr>
        <w:spacing w:after="120" w:line="276"/>
      </w:pPr>
      <w:r>
        <w:rPr>
          <w:rFonts w:ascii="Calibri" w:cs="Calibri" w:eastAsia="Calibri" w:hAnsi="Calibri"/>
          <w:b/>
          <w:bCs/>
          <w:sz w:val="22"/>
          <w:szCs w:val="22"/>
        </w:rPr>
        <w:t xml:space="preserve">Branch C (Mumbai)</w:t>
      </w:r>
      <w:r>
        <w:rPr>
          <w:rFonts w:ascii="Calibri" w:cs="Calibri" w:eastAsia="Calibri" w:hAnsi="Calibri"/>
          <w:sz w:val="22"/>
          <w:szCs w:val="22"/>
        </w:rPr>
        <w:t xml:space="preserve"> performed best with sales of ₹72,469.45, which is 29.7% of total sales. Branch A (Jaipur) is the lowest at ₹52,357.08.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1500"/>
        <w:gridCol w:w="1000"/>
        <w:gridCol w:w="1500"/>
        <w:gridCol w:w="1560"/>
        <w:gridCol w:w="1500"/>
      </w:tblGrid>
      <w:tr>
        <w:trPr>
          <w:tblHeader/>
        </w:trPr>
        <w:tc>
          <w:tcPr>
            <w:tcW w:type="dxa" w:w="9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Branch</w:t>
            </w:r>
          </w:p>
        </w:tc>
        <w:tc>
          <w:tcPr>
            <w:tcW w:type="dxa" w:w="14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City</w:t>
            </w:r>
          </w:p>
        </w:tc>
        <w:tc>
          <w:tcPr>
            <w:tcW w:type="dxa" w:w="15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Sales (₹)</w:t>
            </w:r>
          </w:p>
        </w:tc>
        <w:tc>
          <w:tcPr>
            <w:tcW w:type="dxa" w:w="10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Share</w:t>
            </w:r>
          </w:p>
        </w:tc>
        <w:tc>
          <w:tcPr>
            <w:tcW w:type="dxa" w:w="15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Transactions</w:t>
            </w:r>
          </w:p>
        </w:tc>
        <w:tc>
          <w:tcPr>
            <w:tcW w:type="dxa" w:w="156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Avg. sale (₹)</w:t>
            </w:r>
          </w:p>
        </w:tc>
        <w:tc>
          <w:tcPr>
            <w:tcW w:type="dxa" w:w="15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Avg. rating</w:t>
            </w:r>
          </w:p>
        </w:tc>
      </w:tr>
      <w:t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C</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Mumbai</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72,469.45</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29.7%</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143</w:t>
            </w:r>
          </w:p>
        </w:tc>
        <w:tc>
          <w:tcPr>
            <w:tcW w:type="dxa" w:w="15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506.78</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4.05</w:t>
            </w:r>
          </w:p>
        </w:tc>
      </w:tr>
      <w:t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B</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Delhi</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64,116.26</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26.2%</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133</w:t>
            </w:r>
          </w:p>
        </w:tc>
        <w:tc>
          <w:tcPr>
            <w:tcW w:type="dxa" w:w="15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482.08</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3.98</w:t>
            </w:r>
          </w:p>
        </w:tc>
      </w:tr>
      <w:t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D</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Bengaluru</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55,468.29</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22.7%</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119</w:t>
            </w:r>
          </w:p>
        </w:tc>
        <w:tc>
          <w:tcPr>
            <w:tcW w:type="dxa" w:w="15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466.12</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4.09</w:t>
            </w:r>
          </w:p>
        </w:tc>
      </w:tr>
      <w:t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A</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Jaipur</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52,357.08</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21.4%</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105</w:t>
            </w:r>
          </w:p>
        </w:tc>
        <w:tc>
          <w:tcPr>
            <w:tcW w:type="dxa" w:w="15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498.64</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3.84</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sz w:val="22"/>
          <w:szCs w:val="22"/>
        </w:rPr>
        <w:t xml:space="preserve">Branch C's lead comes mainly from more transactions (143, against 105 in Branch A) and not from a bigger bill: its average sale is close to Jaipur's. Branch A has both the lowest sales and the lowest rating.</w:t>
      </w:r>
    </w:p>
    <w:p>
      <w:pPr>
        <w:spacing w:after="60" w:before="120"/>
        <w:jc w:val="center"/>
      </w:pPr>
      <w:r>
        <w:drawing>
          <wp:inline distT="0" distB="0" distL="0" distR="0">
            <wp:extent cx="3619500" cy="2324100"/>
            <wp:effectExtent t="0" r="0" b="0" l="0"/>
            <wp:docPr id="1" name="02_sales_by_branch.png" descr="Figure 2: Total sales by branch" title="Figure 2: Total sales by bra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232410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2: Total sales by branch</w:t>
      </w:r>
    </w:p>
    <w:p>
      <w:pPr>
        <w:spacing w:after="60" w:before="120"/>
        <w:jc w:val="center"/>
      </w:pPr>
      <w:r>
        <w:drawing>
          <wp:inline distT="0" distB="0" distL="0" distR="0">
            <wp:extent cx="4953000" cy="1981200"/>
            <wp:effectExtent t="0" r="0" b="0" l="0"/>
            <wp:docPr id="1" name="03_city_category_heatmap.png" descr="Figure 3: Sales by city and category (₹)" title="Figure 3: Sales by city and categor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198120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3: Sales by city and category (₹)</w:t>
      </w:r>
    </w:p>
    <w:p>
      <w:pPr>
        <w:pStyle w:val="Heading2"/>
      </w:pPr>
      <w:r>
        <w:rPr>
          <w:rFonts w:ascii="Calibri" w:cs="Calibri" w:eastAsia="Calibri" w:hAnsi="Calibri"/>
        </w:rPr>
        <w:t xml:space="preserve">8.3 Which category sells the most?</w:t>
      </w:r>
    </w:p>
    <w:p>
      <w:pPr>
        <w:spacing w:after="120" w:line="276"/>
      </w:pPr>
      <w:r>
        <w:rPr>
          <w:rFonts w:ascii="Calibri" w:cs="Calibri" w:eastAsia="Calibri" w:hAnsi="Calibri"/>
          <w:b/>
          <w:bCs/>
          <w:sz w:val="22"/>
          <w:szCs w:val="22"/>
        </w:rPr>
        <w:t xml:space="preserve">Beverages</w:t>
      </w:r>
      <w:r>
        <w:rPr>
          <w:rFonts w:ascii="Calibri" w:cs="Calibri" w:eastAsia="Calibri" w:hAnsi="Calibri"/>
          <w:sz w:val="22"/>
          <w:szCs w:val="22"/>
        </w:rPr>
        <w:t xml:space="preserve"> had the highest sales with ₹56,108.24 (23.0% of total). Personal Care and Dairy follow. The top three categories together bring about 60% of all revenue.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1300"/>
        <w:gridCol w:w="1300"/>
        <w:gridCol w:w="2660"/>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Category</w:t>
            </w:r>
          </w:p>
        </w:tc>
        <w:tc>
          <w:tcPr>
            <w:tcW w:type="dxa" w:w="19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Sales (₹)</w:t>
            </w:r>
          </w:p>
        </w:tc>
        <w:tc>
          <w:tcPr>
            <w:tcW w:type="dxa" w:w="13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Share</w:t>
            </w:r>
          </w:p>
        </w:tc>
        <w:tc>
          <w:tcPr>
            <w:tcW w:type="dxa" w:w="13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Units</w:t>
            </w:r>
          </w:p>
        </w:tc>
        <w:tc>
          <w:tcPr>
            <w:tcW w:type="dxa" w:w="266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Avg. unit price (₹)</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Beverages</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56,108.24</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23.0%</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465</w:t>
            </w:r>
          </w:p>
        </w:tc>
        <w:tc>
          <w:tcPr>
            <w:tcW w:type="dxa" w:w="26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118.38</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Personal Care</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45,943.96</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18.8%</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399</w:t>
            </w:r>
          </w:p>
        </w:tc>
        <w:tc>
          <w:tcPr>
            <w:tcW w:type="dxa" w:w="26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113.86</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Dairy</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43,992.00</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18.0%</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345</w:t>
            </w:r>
          </w:p>
        </w:tc>
        <w:tc>
          <w:tcPr>
            <w:tcW w:type="dxa" w:w="26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128.85</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Grocery</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40,470.47</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16.6%</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439</w:t>
            </w:r>
          </w:p>
        </w:tc>
        <w:tc>
          <w:tcPr>
            <w:tcW w:type="dxa" w:w="26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90.74</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Fruits</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23,263.17</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9.5%</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223</w:t>
            </w:r>
          </w:p>
        </w:tc>
        <w:tc>
          <w:tcPr>
            <w:tcW w:type="dxa" w:w="26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97.12</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Snacks</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16,992.97</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7.0%</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443</w:t>
            </w:r>
          </w:p>
        </w:tc>
        <w:tc>
          <w:tcPr>
            <w:tcW w:type="dxa" w:w="26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37.66</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Vegetables</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11,124.17</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4.6%</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290</w:t>
            </w:r>
          </w:p>
        </w:tc>
        <w:tc>
          <w:tcPr>
            <w:tcW w:type="dxa" w:w="26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39.45</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Bakery</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6,516.10</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2.7%</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164</w:t>
            </w:r>
          </w:p>
        </w:tc>
        <w:tc>
          <w:tcPr>
            <w:tcW w:type="dxa" w:w="26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39.90</w:t>
            </w:r>
          </w:p>
        </w:tc>
      </w:tr>
    </w:tbl>
    <w:p>
      <w:pPr>
        <w:spacing w:after="60" w:before="120"/>
        <w:jc w:val="center"/>
      </w:pPr>
      <w:r>
        <w:drawing>
          <wp:inline distT="0" distB="0" distL="0" distR="0">
            <wp:extent cx="5524500" cy="2124075"/>
            <wp:effectExtent t="0" r="0" b="0" l="0"/>
            <wp:docPr id="1" name="04_sales_by_category.png" descr="Figure 4: Sales by category and share of total" title="Figure 4: Sales by category and share of to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12407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4: Sales by category and share of total</w:t>
      </w:r>
    </w:p>
    <w:p>
      <w:pPr>
        <w:spacing w:after="120" w:line="276"/>
      </w:pPr>
      <w:r>
        <w:rPr>
          <w:rFonts w:ascii="Calibri" w:cs="Calibri" w:eastAsia="Calibri" w:hAnsi="Calibri"/>
          <w:sz w:val="22"/>
          <w:szCs w:val="22"/>
        </w:rPr>
        <w:t xml:space="preserve">Sales depend more on price than on volume: Snacks sell about as many units as Grocery (443 vs 439) but earn less than half, because the average unit price is ₹38 against ₹91.</w:t>
      </w:r>
    </w:p>
    <w:p>
      <w:pPr>
        <w:pStyle w:val="Heading2"/>
      </w:pPr>
      <w:r>
        <w:rPr>
          <w:rFonts w:ascii="Calibri" w:cs="Calibri" w:eastAsia="Calibri" w:hAnsi="Calibri"/>
        </w:rPr>
        <w:t xml:space="preserve">8.4 What is the most popular payment method?</w:t>
      </w:r>
    </w:p>
    <w:p>
      <w:pPr>
        <w:spacing w:after="120" w:line="276"/>
      </w:pPr>
      <w:r>
        <w:rPr>
          <w:rFonts w:ascii="Calibri" w:cs="Calibri" w:eastAsia="Calibri" w:hAnsi="Calibri"/>
          <w:b/>
          <w:bCs/>
          <w:sz w:val="22"/>
          <w:szCs w:val="22"/>
        </w:rPr>
        <w:t xml:space="preserve">UPI</w:t>
      </w:r>
      <w:r>
        <w:rPr>
          <w:rFonts w:ascii="Calibri" w:cs="Calibri" w:eastAsia="Calibri" w:hAnsi="Calibri"/>
          <w:sz w:val="22"/>
          <w:szCs w:val="22"/>
        </w:rPr>
        <w:t xml:space="preserve"> was the most used payment method with 127 transactions. However, the difference between methods is very small, so customers use all four almost equally.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1900"/>
        <w:gridCol w:w="2460"/>
      </w:tblGrid>
      <w:tr>
        <w:trPr>
          <w:tblHeader/>
        </w:trPr>
        <w:tc>
          <w:tcPr>
            <w:tcW w:type="dxa" w:w="28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Payment method</w:t>
            </w:r>
          </w:p>
        </w:tc>
        <w:tc>
          <w:tcPr>
            <w:tcW w:type="dxa" w:w="22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Transactions</w:t>
            </w:r>
          </w:p>
        </w:tc>
        <w:tc>
          <w:tcPr>
            <w:tcW w:type="dxa" w:w="19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Share</w:t>
            </w:r>
          </w:p>
        </w:tc>
        <w:tc>
          <w:tcPr>
            <w:tcW w:type="dxa" w:w="246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Sales (₹)</w:t>
            </w:r>
          </w:p>
        </w:tc>
      </w:tr>
      <w:t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UPI</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127</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25.4%</w:t>
            </w:r>
          </w:p>
        </w:tc>
        <w:tc>
          <w:tcPr>
            <w:tcW w:type="dxa" w:w="24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67,910.33</w:t>
            </w:r>
          </w:p>
        </w:tc>
      </w:tr>
      <w:t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Net Banking</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126</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25.2%</w:t>
            </w:r>
          </w:p>
        </w:tc>
        <w:tc>
          <w:tcPr>
            <w:tcW w:type="dxa" w:w="24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65,194.93</w:t>
            </w:r>
          </w:p>
        </w:tc>
      </w:tr>
      <w:t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Card</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125</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25.0%</w:t>
            </w:r>
          </w:p>
        </w:tc>
        <w:tc>
          <w:tcPr>
            <w:tcW w:type="dxa" w:w="24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57,265.64</w:t>
            </w:r>
          </w:p>
        </w:tc>
      </w:tr>
      <w:t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Cash</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122</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24.4%</w:t>
            </w:r>
          </w:p>
        </w:tc>
        <w:tc>
          <w:tcPr>
            <w:tcW w:type="dxa" w:w="24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54,040.18</w:t>
            </w:r>
          </w:p>
        </w:tc>
      </w:tr>
    </w:tbl>
    <w:p>
      <w:pPr>
        <w:spacing w:after="60" w:before="120"/>
        <w:jc w:val="center"/>
      </w:pPr>
      <w:r>
        <w:drawing>
          <wp:inline distT="0" distB="0" distL="0" distR="0">
            <wp:extent cx="3810000" cy="2447925"/>
            <wp:effectExtent t="0" r="0" b="0" l="0"/>
            <wp:docPr id="1" name="05_payment_methods.png" descr="Figure 5: Transactions by payment method (y-axis starts at 100)" title="Figure 5: Transactions by payment method (y-axis starts at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44792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5: Transactions by payment method (y-axis starts at 100)</w:t>
      </w:r>
    </w:p>
    <w:p>
      <w:pPr>
        <w:pStyle w:val="Heading2"/>
      </w:pPr>
      <w:r>
        <w:rPr>
          <w:rFonts w:ascii="Calibri" w:cs="Calibri" w:eastAsia="Calibri" w:hAnsi="Calibri"/>
        </w:rPr>
        <w:t xml:space="preserve">8.5 Do Members spend more than Normal customers?</w:t>
      </w:r>
    </w:p>
    <w:p>
      <w:pPr>
        <w:spacing w:after="120" w:line="276"/>
      </w:pPr>
      <w:r>
        <w:rPr>
          <w:rFonts w:ascii="Calibri" w:cs="Calibri" w:eastAsia="Calibri" w:hAnsi="Calibri"/>
          <w:b/>
          <w:bCs/>
          <w:sz w:val="22"/>
          <w:szCs w:val="22"/>
        </w:rPr>
        <w:t xml:space="preserve">No. </w:t>
      </w:r>
      <w:r>
        <w:rPr>
          <w:rFonts w:ascii="Calibri" w:cs="Calibri" w:eastAsia="Calibri" w:hAnsi="Calibri"/>
          <w:sz w:val="22"/>
          <w:szCs w:val="22"/>
        </w:rPr>
        <w:t xml:space="preserve">The average Member transaction was ₹483.14, while Normal customers averaged ₹497.07. A Welch t-test gives p = 0.73, so the difference is not statistically significant: Members and Normal customers spend about the same per visit. Members account for 296 of 500 transactions (59%), so the membership brings more visits rather than bigger bills.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2000"/>
        <w:gridCol w:w="1600"/>
        <w:gridCol w:w="2060"/>
      </w:tblGrid>
      <w:tr>
        <w:trPr>
          <w:tblHeader/>
        </w:trPr>
        <w:tc>
          <w:tcPr>
            <w:tcW w:type="dxa" w:w="20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Customer type</w:t>
            </w:r>
          </w:p>
        </w:tc>
        <w:tc>
          <w:tcPr>
            <w:tcW w:type="dxa" w:w="17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Transactions</w:t>
            </w:r>
          </w:p>
        </w:tc>
        <w:tc>
          <w:tcPr>
            <w:tcW w:type="dxa" w:w="20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Avg. transaction (₹)</w:t>
            </w:r>
          </w:p>
        </w:tc>
        <w:tc>
          <w:tcPr>
            <w:tcW w:type="dxa" w:w="16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Median (₹)</w:t>
            </w:r>
          </w:p>
        </w:tc>
        <w:tc>
          <w:tcPr>
            <w:tcW w:type="dxa" w:w="206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Total sales (₹)</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Member</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296</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483.14</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314.46</w:t>
            </w:r>
          </w:p>
        </w:tc>
        <w:tc>
          <w:tcPr>
            <w:tcW w:type="dxa" w:w="2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1,43,009.30</w:t>
            </w:r>
          </w:p>
        </w:tc>
      </w:tr>
      <w:t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Normal</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204</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497.07</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352.56</w:t>
            </w:r>
          </w:p>
        </w:tc>
        <w:tc>
          <w:tcPr>
            <w:tcW w:type="dxa" w:w="2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1,01,401.78</w:t>
            </w:r>
          </w:p>
        </w:tc>
      </w:tr>
    </w:tbl>
    <w:p>
      <w:pPr>
        <w:spacing w:after="60" w:before="120"/>
        <w:jc w:val="center"/>
      </w:pPr>
      <w:r>
        <w:drawing>
          <wp:inline distT="0" distB="0" distL="0" distR="0">
            <wp:extent cx="4953000" cy="2028825"/>
            <wp:effectExtent t="0" r="0" b="0" l="0"/>
            <wp:docPr id="1" name="06_member_vs_normal.png" descr="Figure 6: Member vs Normal customers" title="Figure 6: Member vs Normal custom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02882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6: Member vs Normal customers</w:t>
      </w:r>
    </w:p>
    <w:p>
      <w:pPr>
        <w:pStyle w:val="Heading2"/>
      </w:pPr>
      <w:r>
        <w:rPr>
          <w:rFonts w:ascii="Calibri" w:cs="Calibri" w:eastAsia="Calibri" w:hAnsi="Calibri"/>
        </w:rPr>
        <w:t xml:space="preserve">8.6 What is the average customer rating?</w:t>
      </w:r>
    </w:p>
    <w:p>
      <w:pPr>
        <w:spacing w:after="120" w:line="276"/>
      </w:pPr>
      <w:r>
        <w:rPr>
          <w:rFonts w:ascii="Calibri" w:cs="Calibri" w:eastAsia="Calibri" w:hAnsi="Calibri"/>
          <w:b/>
          <w:bCs/>
          <w:sz w:val="22"/>
          <w:szCs w:val="22"/>
        </w:rPr>
        <w:t xml:space="preserve">The average customer rating was 3.99 out of 5.</w:t>
      </w:r>
      <w:r>
        <w:rPr>
          <w:rFonts w:ascii="Calibri" w:cs="Calibri" w:eastAsia="Calibri" w:hAnsi="Calibri"/>
          <w:sz w:val="22"/>
          <w:szCs w:val="22"/>
        </w:rPr>
        <w:t xml:space="preserve"> Ratings are spread between 3.0 and 5.0 and have almost no relationship with the bill amount (correlation −0.05). Bengaluru has the highest average rating (4.09) and Jaipur the lowest (3.84). About 23% of transactions are rated below 3.5.</w:t>
      </w:r>
    </w:p>
    <w:p>
      <w:pPr>
        <w:spacing w:after="60" w:before="120"/>
        <w:jc w:val="center"/>
      </w:pPr>
      <w:r>
        <w:drawing>
          <wp:inline distT="0" distB="0" distL="0" distR="0">
            <wp:extent cx="5143500" cy="1933575"/>
            <wp:effectExtent t="0" r="0" b="0" l="0"/>
            <wp:docPr id="1" name="07_ratings.png" descr="Figure 7: Rating distribution and average rating by city" title="Figure 7: Rating distribution and average rating by c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193357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7: Rating distribution and average rating by city</w:t>
      </w:r>
    </w:p>
    <w:p>
      <w:pPr>
        <w:pStyle w:val="Heading2"/>
      </w:pPr>
      <w:r>
        <w:rPr>
          <w:rFonts w:ascii="Calibri" w:cs="Calibri" w:eastAsia="Calibri" w:hAnsi="Calibri"/>
        </w:rPr>
        <w:t xml:space="preserve">8.7 Additional findings</w:t>
      </w:r>
    </w:p>
    <w:p>
      <w:pPr>
        <w:pStyle w:val="ListParagraph"/>
        <w:numPr>
          <w:ilvl w:val="0"/>
          <w:numId w:val="3"/>
        </w:numPr>
        <w:spacing w:after="80"/>
      </w:pPr>
      <w:r>
        <w:rPr>
          <w:rFonts w:ascii="Calibri" w:cs="Calibri" w:eastAsia="Calibri" w:hAnsi="Calibri"/>
          <w:b/>
          <w:bCs/>
          <w:sz w:val="22"/>
          <w:szCs w:val="22"/>
        </w:rPr>
        <w:t xml:space="preserve">Monthly trend: </w:t>
      </w:r>
      <w:r>
        <w:rPr>
          <w:rFonts w:ascii="Calibri" w:cs="Calibri" w:eastAsia="Calibri" w:hAnsi="Calibri"/>
          <w:sz w:val="22"/>
          <w:szCs w:val="22"/>
        </w:rPr>
        <w:t xml:space="preserve">April is the strongest month (₹52,569.77) and February the weakest full month (₹30,068.15). July has only one day of data (1 July) and should not be compared with other months.</w:t>
      </w:r>
    </w:p>
    <w:p>
      <w:pPr>
        <w:pStyle w:val="ListParagraph"/>
        <w:numPr>
          <w:ilvl w:val="0"/>
          <w:numId w:val="3"/>
        </w:numPr>
        <w:spacing w:after="80"/>
      </w:pPr>
      <w:r>
        <w:rPr>
          <w:rFonts w:ascii="Calibri" w:cs="Calibri" w:eastAsia="Calibri" w:hAnsi="Calibri"/>
          <w:b/>
          <w:bCs/>
          <w:sz w:val="22"/>
          <w:szCs w:val="22"/>
        </w:rPr>
        <w:t xml:space="preserve">Gender: </w:t>
      </w:r>
      <w:r>
        <w:rPr>
          <w:rFonts w:ascii="Calibri" w:cs="Calibri" w:eastAsia="Calibri" w:hAnsi="Calibri"/>
          <w:sz w:val="22"/>
          <w:szCs w:val="22"/>
        </w:rPr>
        <w:t xml:space="preserve">female customers contributed ₹1,23,954.12 and male customers ₹1,20,456.96, with similar average bills (₹486 vs ₹492). Gender is not a useful basis for targeting.</w:t>
      </w:r>
    </w:p>
    <w:p>
      <w:pPr>
        <w:spacing w:after="60" w:before="120"/>
        <w:jc w:val="center"/>
      </w:pPr>
      <w:r>
        <w:drawing>
          <wp:inline distT="0" distB="0" distL="0" distR="0">
            <wp:extent cx="4572000" cy="2286000"/>
            <wp:effectExtent t="0" r="0" b="0" l="0"/>
            <wp:docPr id="1" name="08_monthly_trend.png" descr="Figure 8: Monthly sales trend" title="Figure 8: Monthly sales tr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228600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8: Monthly sales trend</w:t>
      </w:r>
    </w:p>
    <w:p>
      <w:pPr>
        <w:spacing w:after="60" w:before="120"/>
        <w:jc w:val="center"/>
      </w:pPr>
      <w:r>
        <w:drawing>
          <wp:inline distT="0" distB="0" distL="0" distR="0">
            <wp:extent cx="4191000" cy="2619375"/>
            <wp:effectExtent t="0" r="0" b="0" l="0"/>
            <wp:docPr id="1" name="10_price_vs_volume.png" descr="Figure 9: Price vs units sold by category" title="Figure 9: Price vs units sold by 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191000" cy="261937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9: Price vs units sold by category</w:t>
      </w:r>
    </w:p>
    <w:p>
      <w:pPr>
        <w:pStyle w:val="Heading1"/>
      </w:pPr>
      <w:r>
        <w:rPr>
          <w:rFonts w:ascii="Calibri" w:cs="Calibri" w:eastAsia="Calibri" w:hAnsi="Calibri"/>
        </w:rPr>
        <w:t xml:space="preserve">9. Summary of Insights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Question</w:t>
            </w:r>
          </w:p>
        </w:tc>
        <w:tc>
          <w:tcPr>
            <w:tcW w:type="dxa" w:w="576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Answer</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Highest-selling product</w:t>
            </w:r>
          </w:p>
        </w:tc>
        <w:tc>
          <w:tcPr>
            <w:tcW w:type="dxa" w:w="5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Cheese – ₹27,906.30</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Best branch</w:t>
            </w:r>
          </w:p>
        </w:tc>
        <w:tc>
          <w:tcPr>
            <w:tcW w:type="dxa" w:w="5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Branch C (Mumbai) – ₹72,469.45</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Top category</w:t>
            </w:r>
          </w:p>
        </w:tc>
        <w:tc>
          <w:tcPr>
            <w:tcW w:type="dxa" w:w="5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Beverages – ₹56,108.24</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Most popular payment method</w:t>
            </w:r>
          </w:p>
        </w:tc>
        <w:tc>
          <w:tcPr>
            <w:tcW w:type="dxa" w:w="5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UPI – 127 transactions (all methods nearly equal)</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Members vs Normal</w:t>
            </w:r>
          </w:p>
        </w:tc>
        <w:tc>
          <w:tcPr>
            <w:tcW w:type="dxa" w:w="5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Members ₹483.14 vs Normal ₹497.07 – Members do not spend more</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Average rating</w:t>
            </w:r>
          </w:p>
        </w:tc>
        <w:tc>
          <w:tcPr>
            <w:tcW w:type="dxa" w:w="5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3.99 out of 5</w:t>
            </w:r>
          </w:p>
        </w:tc>
      </w:tr>
    </w:tbl>
    <w:p>
      <w:pPr>
        <w:pStyle w:val="Heading1"/>
      </w:pPr>
      <w:r>
        <w:rPr>
          <w:rFonts w:ascii="Calibri" w:cs="Calibri" w:eastAsia="Calibri" w:hAnsi="Calibri"/>
        </w:rPr>
        <w:t xml:space="preserve">10. Business Recommendations</w:t>
      </w:r>
    </w:p>
    <w:p>
      <w:pPr>
        <w:pStyle w:val="ListParagraph"/>
        <w:numPr>
          <w:ilvl w:val="0"/>
          <w:numId w:val="5"/>
        </w:numPr>
        <w:spacing w:after="80"/>
      </w:pPr>
      <w:r>
        <w:rPr>
          <w:rFonts w:ascii="Calibri" w:cs="Calibri" w:eastAsia="Calibri" w:hAnsi="Calibri"/>
          <w:b/>
          <w:bCs/>
          <w:sz w:val="22"/>
          <w:szCs w:val="22"/>
        </w:rPr>
        <w:t xml:space="preserve">Stock management: </w:t>
      </w:r>
      <w:r>
        <w:rPr>
          <w:rFonts w:ascii="Calibri" w:cs="Calibri" w:eastAsia="Calibri" w:hAnsi="Calibri"/>
          <w:sz w:val="22"/>
          <w:szCs w:val="22"/>
        </w:rPr>
        <w:t xml:space="preserve">keep deep stock of Cheese, Coffee, Shampoo and the Beverages, Personal Care and Dairy categories, which bring about 60% of revenue.</w:t>
      </w:r>
    </w:p>
    <w:p>
      <w:pPr>
        <w:pStyle w:val="ListParagraph"/>
        <w:numPr>
          <w:ilvl w:val="0"/>
          <w:numId w:val="5"/>
        </w:numPr>
        <w:spacing w:after="80"/>
      </w:pPr>
      <w:r>
        <w:rPr>
          <w:rFonts w:ascii="Calibri" w:cs="Calibri" w:eastAsia="Calibri" w:hAnsi="Calibri"/>
          <w:b/>
          <w:bCs/>
          <w:sz w:val="22"/>
          <w:szCs w:val="22"/>
        </w:rPr>
        <w:t xml:space="preserve">Branch strategy: </w:t>
      </w:r>
      <w:r>
        <w:rPr>
          <w:rFonts w:ascii="Calibri" w:cs="Calibri" w:eastAsia="Calibri" w:hAnsi="Calibri"/>
          <w:sz w:val="22"/>
          <w:szCs w:val="22"/>
        </w:rPr>
        <w:t xml:space="preserve">study why Branch C attracts more transactions (location, timing, offers) and test the same practices in Branch A (Jaipur).</w:t>
      </w:r>
    </w:p>
    <w:p>
      <w:pPr>
        <w:pStyle w:val="ListParagraph"/>
        <w:numPr>
          <w:ilvl w:val="0"/>
          <w:numId w:val="5"/>
        </w:numPr>
        <w:spacing w:after="80"/>
      </w:pPr>
      <w:r>
        <w:rPr>
          <w:rFonts w:ascii="Calibri" w:cs="Calibri" w:eastAsia="Calibri" w:hAnsi="Calibri"/>
          <w:b/>
          <w:bCs/>
          <w:sz w:val="22"/>
          <w:szCs w:val="22"/>
        </w:rPr>
        <w:t xml:space="preserve">Payments: </w:t>
      </w:r>
      <w:r>
        <w:rPr>
          <w:rFonts w:ascii="Calibri" w:cs="Calibri" w:eastAsia="Calibri" w:hAnsi="Calibri"/>
          <w:sz w:val="22"/>
          <w:szCs w:val="22"/>
        </w:rPr>
        <w:t xml:space="preserve">continue supporting UPI, but keep Net Banking, Card and Cash active because usage is almost equal.</w:t>
      </w:r>
    </w:p>
    <w:p>
      <w:pPr>
        <w:pStyle w:val="ListParagraph"/>
        <w:numPr>
          <w:ilvl w:val="0"/>
          <w:numId w:val="5"/>
        </w:numPr>
        <w:spacing w:after="80"/>
      </w:pPr>
      <w:r>
        <w:rPr>
          <w:rFonts w:ascii="Calibri" w:cs="Calibri" w:eastAsia="Calibri" w:hAnsi="Calibri"/>
          <w:b/>
          <w:bCs/>
          <w:sz w:val="22"/>
          <w:szCs w:val="22"/>
        </w:rPr>
        <w:t xml:space="preserve">Membership: </w:t>
      </w:r>
      <w:r>
        <w:rPr>
          <w:rFonts w:ascii="Calibri" w:cs="Calibri" w:eastAsia="Calibri" w:hAnsi="Calibri"/>
          <w:sz w:val="22"/>
          <w:szCs w:val="22"/>
        </w:rPr>
        <w:t xml:space="preserve">since Members visit more often but do not spend more per visit, introduce minimum-spend or bundle offers to raise basket value.</w:t>
      </w:r>
    </w:p>
    <w:p>
      <w:pPr>
        <w:pStyle w:val="ListParagraph"/>
        <w:numPr>
          <w:ilvl w:val="0"/>
          <w:numId w:val="5"/>
        </w:numPr>
        <w:spacing w:after="80"/>
      </w:pPr>
      <w:r>
        <w:rPr>
          <w:rFonts w:ascii="Calibri" w:cs="Calibri" w:eastAsia="Calibri" w:hAnsi="Calibri"/>
          <w:b/>
          <w:bCs/>
          <w:sz w:val="22"/>
          <w:szCs w:val="22"/>
        </w:rPr>
        <w:t xml:space="preserve">Customer service: </w:t>
      </w:r>
      <w:r>
        <w:rPr>
          <w:rFonts w:ascii="Calibri" w:cs="Calibri" w:eastAsia="Calibri" w:hAnsi="Calibri"/>
          <w:sz w:val="22"/>
          <w:szCs w:val="22"/>
        </w:rPr>
        <w:t xml:space="preserve">start with Branch A (rating 3.84) and the 23% of transactions rated below 3.5, using feedback follow-up and staff training.</w:t>
      </w:r>
    </w:p>
    <w:p>
      <w:pPr>
        <w:pStyle w:val="ListParagraph"/>
        <w:numPr>
          <w:ilvl w:val="0"/>
          <w:numId w:val="5"/>
        </w:numPr>
        <w:spacing w:after="80"/>
      </w:pPr>
      <w:r>
        <w:rPr>
          <w:rFonts w:ascii="Calibri" w:cs="Calibri" w:eastAsia="Calibri" w:hAnsi="Calibri"/>
          <w:b/>
          <w:bCs/>
          <w:sz w:val="22"/>
          <w:szCs w:val="22"/>
        </w:rPr>
        <w:t xml:space="preserve">Promotions: </w:t>
      </w:r>
      <w:r>
        <w:rPr>
          <w:rFonts w:ascii="Calibri" w:cs="Calibri" w:eastAsia="Calibri" w:hAnsi="Calibri"/>
          <w:sz w:val="22"/>
          <w:szCs w:val="22"/>
        </w:rPr>
        <w:t xml:space="preserve">pair low-price, high-volume items (Vegetables, Snacks, Bakery) with high-value items as add-on offers.</w:t>
      </w:r>
    </w:p>
    <w:p>
      <w:pPr>
        <w:pStyle w:val="Heading1"/>
      </w:pPr>
      <w:r>
        <w:rPr>
          <w:rFonts w:ascii="Calibri" w:cs="Calibri" w:eastAsia="Calibri" w:hAnsi="Calibri"/>
        </w:rPr>
        <w:t xml:space="preserve">11. Limitations</w:t>
      </w:r>
    </w:p>
    <w:p>
      <w:pPr>
        <w:pStyle w:val="ListParagraph"/>
        <w:numPr>
          <w:ilvl w:val="0"/>
          <w:numId w:val="3"/>
        </w:numPr>
        <w:spacing w:after="80"/>
      </w:pPr>
      <w:r>
        <w:rPr>
          <w:rFonts w:ascii="Calibri" w:cs="Calibri" w:eastAsia="Calibri" w:hAnsi="Calibri"/>
          <w:sz w:val="22"/>
          <w:szCs w:val="22"/>
        </w:rPr>
        <w:t xml:space="preserve">The dataset has only 500 transactions covering 1 January – 1 July 2026.</w:t>
      </w:r>
    </w:p>
    <w:p>
      <w:pPr>
        <w:pStyle w:val="ListParagraph"/>
        <w:numPr>
          <w:ilvl w:val="0"/>
          <w:numId w:val="3"/>
        </w:numPr>
        <w:spacing w:after="80"/>
      </w:pPr>
      <w:r>
        <w:rPr>
          <w:rFonts w:ascii="Calibri" w:cs="Calibri" w:eastAsia="Calibri" w:hAnsi="Calibri"/>
          <w:sz w:val="22"/>
          <w:szCs w:val="22"/>
        </w:rPr>
        <w:t xml:space="preserve">July has only one day of data, so month comparisons exclude it.</w:t>
      </w:r>
    </w:p>
    <w:p>
      <w:pPr>
        <w:pStyle w:val="ListParagraph"/>
        <w:numPr>
          <w:ilvl w:val="0"/>
          <w:numId w:val="3"/>
        </w:numPr>
        <w:spacing w:after="80"/>
      </w:pPr>
      <w:r>
        <w:rPr>
          <w:rFonts w:ascii="Calibri" w:cs="Calibri" w:eastAsia="Calibri" w:hAnsi="Calibri"/>
          <w:sz w:val="22"/>
          <w:szCs w:val="22"/>
        </w:rPr>
        <w:t xml:space="preserve">There is no customer ID, so repeat-purchase behaviour cannot be measured.</w:t>
      </w:r>
    </w:p>
    <w:p>
      <w:pPr>
        <w:pStyle w:val="ListParagraph"/>
        <w:numPr>
          <w:ilvl w:val="0"/>
          <w:numId w:val="3"/>
        </w:numPr>
        <w:spacing w:after="80"/>
      </w:pPr>
      <w:r>
        <w:rPr>
          <w:rFonts w:ascii="Calibri" w:cs="Calibri" w:eastAsia="Calibri" w:hAnsi="Calibri"/>
          <w:sz w:val="22"/>
          <w:szCs w:val="22"/>
        </w:rPr>
        <w:t xml:space="preserve">The data contains no cost or profit information, so the analysis is based on sales (revenue) and not on profit.</w:t>
      </w:r>
    </w:p>
    <w:p>
      <w:pPr>
        <w:pStyle w:val="Heading1"/>
      </w:pPr>
      <w:r>
        <w:rPr>
          <w:rFonts w:ascii="Calibri" w:cs="Calibri" w:eastAsia="Calibri" w:hAnsi="Calibri"/>
        </w:rPr>
        <w:t xml:space="preserve">12. Conclusion</w:t>
      </w:r>
    </w:p>
    <w:p>
      <w:pPr>
        <w:spacing w:after="120" w:line="276"/>
      </w:pPr>
      <w:r>
        <w:rPr>
          <w:rFonts w:ascii="Calibri" w:cs="Calibri" w:eastAsia="Calibri" w:hAnsi="Calibri"/>
          <w:sz w:val="22"/>
          <w:szCs w:val="22"/>
        </w:rPr>
        <w:t xml:space="preserve">This project shows how raw sales data can be converted into simple, useful insights. Revenue is concentrated in a few high-priced categories and in Branch C, customer spending is the same across Member and Normal customers, payment preferences are evenly spread, and the average rating of 3.99/5 shows good customer satisfaction with room for improvement. These findings help a supermarket plan stock, focus on weaker branches, design better membership offers and improve service.</w:t>
      </w:r>
    </w:p>
    <w:p>
      <w:pPr>
        <w:pStyle w:val="Heading1"/>
      </w:pPr>
      <w:r>
        <w:rPr>
          <w:rFonts w:ascii="Calibri" w:cs="Calibri" w:eastAsia="Calibri" w:hAnsi="Calibri"/>
        </w:rPr>
        <w:t xml:space="preserve">13. Project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File</w:t>
            </w:r>
          </w:p>
        </w:tc>
        <w:tc>
          <w:tcPr>
            <w:tcW w:type="dxa" w:w="516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Description</w:t>
            </w:r>
          </w:p>
        </w:tc>
      </w:tr>
      <w:t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pp_Supermarket_Sales_Analysis.ipynb</w:t>
            </w:r>
          </w:p>
        </w:tc>
        <w:tc>
          <w:tcPr>
            <w:tcW w:type="dxa" w:w="51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Complete analysis code with outputs and charts</w:t>
            </w:r>
          </w:p>
        </w:tc>
      </w:tr>
      <w:t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requirements.txt</w:t>
            </w:r>
          </w:p>
        </w:tc>
        <w:tc>
          <w:tcPr>
            <w:tcW w:type="dxa" w:w="51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Python libraries needed to run the project</w:t>
            </w:r>
          </w:p>
        </w:tc>
      </w:tr>
      <w:t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pp_ProjectReport.docx</w:t>
            </w:r>
          </w:p>
        </w:tc>
        <w:tc>
          <w:tcPr>
            <w:tcW w:type="dxa" w:w="51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This report</w:t>
            </w:r>
          </w:p>
        </w:tc>
      </w:tr>
      <w:t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README.md</w:t>
            </w:r>
          </w:p>
        </w:tc>
        <w:tc>
          <w:tcPr>
            <w:tcW w:type="dxa" w:w="51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Project overview and run instructions</w:t>
            </w:r>
          </w:p>
        </w:tc>
      </w:tr>
      <w:t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supermarket_sales.csv</w:t>
            </w:r>
          </w:p>
        </w:tc>
        <w:tc>
          <w:tcPr>
            <w:tcW w:type="dxa" w:w="51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Dataset (500 transactions)</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Supermarket Sales Analysis – pp  |  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20" w:before="26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bedb6ad9eabb73880e2d9c2478be74a8632163a.png"/><Relationship Id="rId9" Type="http://schemas.openxmlformats.org/officeDocument/2006/relationships/image" Target="media/3469abe7a61f0b83d516c64942c16dd10fb61261.png"/><Relationship Id="rId10" Type="http://schemas.openxmlformats.org/officeDocument/2006/relationships/image" Target="media/6528b87bfb523e96a4f8aafc0105a47d1fa9c56a.png"/><Relationship Id="rId11" Type="http://schemas.openxmlformats.org/officeDocument/2006/relationships/image" Target="media/48c9ddc6407833e779a28b42e812db622fc17c96.png"/><Relationship Id="rId12" Type="http://schemas.openxmlformats.org/officeDocument/2006/relationships/image" Target="media/2b66aacbb2bbc1796479ab93bd99a97c06a37245.png"/><Relationship Id="rId13" Type="http://schemas.openxmlformats.org/officeDocument/2006/relationships/image" Target="media/eb842400a0e5ae708bf5b8974df2d65ff851674b.png"/><Relationship Id="rId14" Type="http://schemas.openxmlformats.org/officeDocument/2006/relationships/image" Target="media/5a59f3fdb2884f0b13018b57c4b03f9c1ada095a.png"/><Relationship Id="rId15" Type="http://schemas.openxmlformats.org/officeDocument/2006/relationships/image" Target="media/f845f9768916ae2bdc0b35f938835071c53530b6.png"/><Relationship Id="rId16" Type="http://schemas.openxmlformats.org/officeDocument/2006/relationships/image" Target="media/498b0ad9c21e6e17a02760cc1126c67cb9732072.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Supermarket Sales Analysis – Project Report</dc:title>
  <dc:creator>pp</dc:creator>
  <cp:lastModifiedBy>Un-named</cp:lastModifiedBy>
  <cp:revision>1</cp:revision>
  <dcterms:created xsi:type="dcterms:W3CDTF">2026-10-05T10:13:29.617Z</dcterms:created>
  <dcterms:modified xsi:type="dcterms:W3CDTF">2026-10-05T10:13:29.618Z</dcterms:modified>
</cp:coreProperties>
</file>

<file path=docProps/custom.xml><?xml version="1.0" encoding="utf-8"?>
<Properties xmlns="http://schemas.openxmlformats.org/officeDocument/2006/custom-properties" xmlns:vt="http://schemas.openxmlformats.org/officeDocument/2006/docPropsVTypes"/>
</file>