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>24</w:t>
            </w:r>
            <w:r>
              <w:rPr>
                <w:rtl w:val="0"/>
              </w:rPr>
              <w:t xml:space="preserve">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t>NM2023TMID11242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Cognitive Care: Early Intervention for Alzheimer's Disease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Proposed Solution:</w:t>
      </w:r>
      <w:bookmarkStart w:id="0" w:name="_GoBack"/>
      <w:bookmarkEnd w:id="0"/>
    </w:p>
    <w:p>
      <w:r>
        <w:rPr>
          <w:rtl w:val="0"/>
        </w:rPr>
        <w:t>Project team shall fill the following information in proposed solution template.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spacing w:after="0" w:line="240" w:lineRule="auto"/>
            </w:pPr>
            <w:r>
              <w:t>The problem is the inadequate provision of cognitive care and early intervention for Alzheimer's disease, resulting in delayed diagnosis, limited access to specialized healthcare, and a lack of awareness among individuals and families.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>
            <w:pPr>
              <w:spacing w:after="0" w:line="240" w:lineRule="auto"/>
            </w:pPr>
            <w:r>
              <w:t>Provide resources and support services for caregivers, including education, respite care, and mental health support, to help them navigate the challenges of caring for individuals with Alzheimer's disease.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spacing w:after="0" w:line="240" w:lineRule="auto"/>
            </w:pPr>
            <w:r>
              <w:t>The uniqueness of this solution lies in its comprehensive approach, combining awareness, accessibility, and early interventions, which addresses the multifaceted challenges of cognitive care and early intervention for Alzheimer's disease.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>
            <w:pPr>
              <w:spacing w:after="0" w:line="240" w:lineRule="auto"/>
            </w:pPr>
            <w:r>
              <w:t>Increased awareness and education about Alzheimer's disease lead to early detection, enabling individuals to seek appropriate care and support, reducing the burden on families and healthcare systems.</w:t>
            </w:r>
          </w:p>
          <w:p>
            <w:pPr>
              <w:spacing w:after="0" w:line="240" w:lineRule="auto"/>
            </w:pPr>
            <w:r>
              <w:t>Individuals and families affected by Alzheimer's disease benefit from the support provided through public campaigns, accessible healthcare, and early interventions, resulting in improved satisfaction with the healthcare system.</w:t>
            </w:r>
          </w:p>
        </w:tc>
      </w:tr>
    </w:tbl>
    <w:p/>
    <w:p/>
    <w:p/>
    <w:p/>
    <w:p/>
    <w:p/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C867B33"/>
    <w:rsid w:val="3AE9245D"/>
    <w:rsid w:val="3E614D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95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Admin</cp:lastModifiedBy>
  <dcterms:modified xsi:type="dcterms:W3CDTF">2023-05-24T14:33:49Z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61624CD6423E44F2A80A06B166854568</vt:lpwstr>
  </property>
</Properties>
</file>