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"/>
        <w:gridCol w:w="1396"/>
        <w:gridCol w:w="4019"/>
        <w:gridCol w:w="244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40" w:hRule="atLeast"/>
          <w:jc w:val="center"/>
        </w:trPr>
        <w:tc>
          <w:tcPr>
            <w:tcW w:w="434" w:type="dxa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396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  <w:t>项目名称</w:t>
            </w:r>
          </w:p>
        </w:tc>
        <w:tc>
          <w:tcPr>
            <w:tcW w:w="4019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  <w:t>合格标准</w:t>
            </w:r>
          </w:p>
        </w:tc>
        <w:tc>
          <w:tcPr>
            <w:tcW w:w="2445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  <w:t>检查方法</w:t>
            </w:r>
          </w:p>
        </w:tc>
        <w:tc>
          <w:tcPr>
            <w:tcW w:w="1165" w:type="dxa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是否符合要求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40" w:hRule="atLeas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01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电气连接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符合设计要求，能正常使用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40" w:hRule="atLeas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02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清洁卫生工作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清洁卫生工作合格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59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03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启动井调节好洁净厂房公用工程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洁净厂房公用工程能达到设计要求和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GMP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要求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99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04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级洁净区高度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与设计要求是否一致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现场用卷尺检査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10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05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洁净区关键区域照度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 w:bidi="en-US"/>
              </w:rPr>
              <w:t>≥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300LX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依据《洁净厂房设计规范》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GB5OO73- 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）进行检査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739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洁净区关键区域噪声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空态测试时，乱流洁净室的噪声级不宜大于60分贝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依据《洁净厂房设计规范》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 xml:space="preserve">GB5OO73- 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20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）进行检查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64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07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室内温度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达到设计要求和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GMP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要求：18〜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26C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检査空调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净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化系统中的相关检测记录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84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室内相对湿度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达到设计要求和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GMP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要求：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45-65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 w:bidi="en-US"/>
              </w:rPr>
              <w:t>%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检査空调净化系统中的相关检测记录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29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09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换气次数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达到设计要求和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GMP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要求：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级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：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＞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15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次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/h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 w:bidi="en-US"/>
              </w:rPr>
              <w:t>；C级：大于25次/h；B级＞45次/h。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检査空调净化系统中的相关检测记录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1205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压差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净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室（区）与室外大气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或相邻级别洁净区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的静压差大于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/>
              </w:rPr>
              <w:t>l</w:t>
            </w: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/>
              </w:rPr>
              <w:t>Pa,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并应有指示压差的装置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易产尘的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净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室（区）与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相邻的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净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室（区）静压差大于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/>
              </w:rPr>
              <w:t>Pa,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并应有指示压差的装置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检查空调净化系统中的相关检测记录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54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传递窗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双门能互锁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54" w:hRule="exact"/>
          <w:jc w:val="center"/>
        </w:trPr>
        <w:tc>
          <w:tcPr>
            <w:tcW w:w="43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缓冲</w:t>
            </w:r>
            <w:r>
              <w:rPr>
                <w:rFonts w:hint="eastAsia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间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双门能互锁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18" w:hRule="exact"/>
          <w:jc w:val="center"/>
        </w:trPr>
        <w:tc>
          <w:tcPr>
            <w:tcW w:w="43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电气连接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符合设计要求，能正常使用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24" w:hRule="exact"/>
          <w:jc w:val="center"/>
        </w:trPr>
        <w:tc>
          <w:tcPr>
            <w:tcW w:w="43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清洁卫生工作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清洁卫生工作合格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695" w:hRule="exact"/>
          <w:jc w:val="center"/>
        </w:trPr>
        <w:tc>
          <w:tcPr>
            <w:tcW w:w="43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启动井调节好洁净厂房公用工程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洁净厂房公用工程能达到设计要求和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en-US" w:bidi="en-US"/>
              </w:rPr>
              <w:t>GMP</w:t>
            </w: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要求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现场检查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rPr>
          <w:trHeight w:val="463" w:hRule="exact"/>
          <w:jc w:val="center"/>
        </w:trPr>
        <w:tc>
          <w:tcPr>
            <w:tcW w:w="434" w:type="dxa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洁净区高度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与设计要求是否一致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</w:rPr>
              <w:t>现场用卷尺检査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8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否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 2" w:char="00A3"/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4BEF"/>
    <w:rsid w:val="210C4BEF"/>
    <w:rsid w:val="FD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317" w:lineRule="auto"/>
    </w:pPr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2021-12-29T10:49:00Z</dcterms:created>
  <dc:creator>菊爱子</dc:creator>
  <cp:lastModifiedBy>deepindu</cp:lastModifiedBy>
  <dcterms:modified xsi:type="dcterms:W3CDTF">2021-12-29T10:57:11Z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8FCCB1D576044B9A998C2B3064999D13</vt:lpwstr>
  </property>
</Properties>
</file>