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jc w:val="center"/>
      </w:pPr>
      <w:r>
        <w:rPr>
          <w:rFonts w:ascii="Times New Roman" w:hAnsi="Times New Roman"/>
        </w:rPr>
        <w:t>LAB EXPERIMENT RECORD</w:t>
      </w:r>
    </w:p>
    <w:p>
      <w:pPr>
        <w:pStyle w:val="Heading1"/>
        <w:spacing w:after="120"/>
        <w:jc w:val="center"/>
      </w:pPr>
      <w:r>
        <w:rPr>
          <w:rFonts w:ascii="Times New Roman" w:hAnsi="Times New Roman"/>
        </w:rPr>
        <w:t>Set 19: Survey Responses Analysis</w:t>
      </w:r>
    </w:p>
    <w:p>
      <w:pPr>
        <w:spacing w:after="120"/>
      </w:pPr>
      <w:r>
        <w:rPr>
          <w:rFonts w:ascii="Times New Roman" w:hAnsi="Times New Roman"/>
          <w:sz w:val="22"/>
        </w:rPr>
        <w:t>Department: AIDS</w:t>
      </w:r>
    </w:p>
    <w:p>
      <w:pPr>
        <w:spacing w:after="120"/>
      </w:pPr>
      <w:r>
        <w:rPr>
          <w:rFonts w:ascii="Times New Roman" w:hAnsi="Times New Roman"/>
          <w:sz w:val="22"/>
        </w:rPr>
        <w:t>Course: DSA0601 / Data Handling and Visualization</w:t>
      </w:r>
    </w:p>
    <w:p>
      <w:pPr>
        <w:spacing w:after="120"/>
      </w:pPr>
      <w:r>
        <w:rPr>
          <w:rFonts w:ascii="Times New Roman" w:hAnsi="Times New Roman"/>
          <w:sz w:val="22"/>
        </w:rPr>
        <w:t>Experiment: Data Visualization using R and Tableau</w:t>
      </w:r>
    </w:p>
    <w:p>
      <w:pPr>
        <w:pStyle w:val="Heading2"/>
        <w:spacing w:after="120"/>
      </w:pPr>
      <w:r>
        <w:rPr>
          <w:rFonts w:ascii="Times New Roman" w:hAnsi="Times New Roman"/>
        </w:rPr>
        <w:t>Aim</w:t>
      </w:r>
    </w:p>
    <w:p>
      <w:pPr>
        <w:spacing w:after="120"/>
      </w:pPr>
      <w:r>
        <w:rPr>
          <w:rFonts w:ascii="Times New Roman" w:hAnsi="Times New Roman"/>
          <w:sz w:val="22"/>
        </w:rPr>
        <w:t>To analyze the provided dataset using the four visualization and dashboard tasks specified for this experiment.</w:t>
      </w:r>
    </w:p>
    <w:p>
      <w:pPr>
        <w:pStyle w:val="Heading2"/>
        <w:spacing w:after="120"/>
      </w:pPr>
      <w:r>
        <w:rPr>
          <w:rFonts w:ascii="Times New Roman" w:hAnsi="Times New Roman"/>
        </w:rPr>
        <w:t>Dataset</w:t>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sz w:val="20"/>
              </w:rPr>
              <w:t>Survey ID</w:t>
            </w:r>
          </w:p>
        </w:tc>
        <w:tc>
          <w:tcPr>
            <w:tcW w:type="dxa" w:w="2160"/>
          </w:tcPr>
          <w:p>
            <w:r>
              <w:rPr>
                <w:rFonts w:ascii="Times New Roman" w:hAnsi="Times New Roman"/>
                <w:sz w:val="20"/>
              </w:rPr>
              <w:t>Question 1</w:t>
            </w:r>
          </w:p>
        </w:tc>
        <w:tc>
          <w:tcPr>
            <w:tcW w:type="dxa" w:w="2160"/>
          </w:tcPr>
          <w:p>
            <w:r>
              <w:rPr>
                <w:rFonts w:ascii="Times New Roman" w:hAnsi="Times New Roman"/>
                <w:sz w:val="20"/>
              </w:rPr>
              <w:t>Question 2</w:t>
            </w:r>
          </w:p>
        </w:tc>
        <w:tc>
          <w:tcPr>
            <w:tcW w:type="dxa" w:w="2160"/>
          </w:tcPr>
          <w:p>
            <w:r>
              <w:rPr>
                <w:rFonts w:ascii="Times New Roman" w:hAnsi="Times New Roman"/>
                <w:sz w:val="20"/>
              </w:rPr>
              <w:t>Question 3</w:t>
            </w:r>
          </w:p>
        </w:tc>
      </w:tr>
      <w:tr>
        <w:tc>
          <w:tcPr>
            <w:tcW w:type="dxa" w:w="2160"/>
          </w:tcPr>
          <w:p>
            <w:r>
              <w:rPr>
                <w:rFonts w:ascii="Times New Roman" w:hAnsi="Times New Roman"/>
                <w:sz w:val="20"/>
              </w:rPr>
              <w:t>1</w:t>
            </w:r>
          </w:p>
        </w:tc>
        <w:tc>
          <w:tcPr>
            <w:tcW w:type="dxa" w:w="2160"/>
          </w:tcPr>
          <w:p>
            <w:r>
              <w:rPr>
                <w:rFonts w:ascii="Times New Roman" w:hAnsi="Times New Roman"/>
                <w:sz w:val="20"/>
              </w:rPr>
              <w:t>A</w:t>
            </w:r>
          </w:p>
        </w:tc>
        <w:tc>
          <w:tcPr>
            <w:tcW w:type="dxa" w:w="2160"/>
          </w:tcPr>
          <w:p>
            <w:r>
              <w:rPr>
                <w:rFonts w:ascii="Times New Roman" w:hAnsi="Times New Roman"/>
                <w:sz w:val="20"/>
              </w:rPr>
              <w:t>B</w:t>
            </w:r>
          </w:p>
        </w:tc>
        <w:tc>
          <w:tcPr>
            <w:tcW w:type="dxa" w:w="2160"/>
          </w:tcPr>
          <w:p>
            <w:r>
              <w:rPr>
                <w:rFonts w:ascii="Times New Roman" w:hAnsi="Times New Roman"/>
                <w:sz w:val="20"/>
              </w:rPr>
              <w:t>C</w:t>
            </w:r>
          </w:p>
        </w:tc>
      </w:tr>
      <w:tr>
        <w:tc>
          <w:tcPr>
            <w:tcW w:type="dxa" w:w="2160"/>
          </w:tcPr>
          <w:p>
            <w:r>
              <w:rPr>
                <w:rFonts w:ascii="Times New Roman" w:hAnsi="Times New Roman"/>
                <w:sz w:val="20"/>
              </w:rPr>
              <w:t>2</w:t>
            </w:r>
          </w:p>
        </w:tc>
        <w:tc>
          <w:tcPr>
            <w:tcW w:type="dxa" w:w="2160"/>
          </w:tcPr>
          <w:p>
            <w:r>
              <w:rPr>
                <w:rFonts w:ascii="Times New Roman" w:hAnsi="Times New Roman"/>
                <w:sz w:val="20"/>
              </w:rPr>
              <w:t>B</w:t>
            </w:r>
          </w:p>
        </w:tc>
        <w:tc>
          <w:tcPr>
            <w:tcW w:type="dxa" w:w="2160"/>
          </w:tcPr>
          <w:p>
            <w:r>
              <w:rPr>
                <w:rFonts w:ascii="Times New Roman" w:hAnsi="Times New Roman"/>
                <w:sz w:val="20"/>
              </w:rPr>
              <w:t>A</w:t>
            </w:r>
          </w:p>
        </w:tc>
        <w:tc>
          <w:tcPr>
            <w:tcW w:type="dxa" w:w="2160"/>
          </w:tcPr>
          <w:p>
            <w:r>
              <w:rPr>
                <w:rFonts w:ascii="Times New Roman" w:hAnsi="Times New Roman"/>
                <w:sz w:val="20"/>
              </w:rPr>
              <w:t>D</w:t>
            </w:r>
          </w:p>
        </w:tc>
      </w:tr>
      <w:tr>
        <w:tc>
          <w:tcPr>
            <w:tcW w:type="dxa" w:w="2160"/>
          </w:tcPr>
          <w:p>
            <w:r>
              <w:rPr>
                <w:rFonts w:ascii="Times New Roman" w:hAnsi="Times New Roman"/>
                <w:sz w:val="20"/>
              </w:rPr>
              <w:t>3</w:t>
            </w:r>
          </w:p>
        </w:tc>
        <w:tc>
          <w:tcPr>
            <w:tcW w:type="dxa" w:w="2160"/>
          </w:tcPr>
          <w:p>
            <w:r>
              <w:rPr>
                <w:rFonts w:ascii="Times New Roman" w:hAnsi="Times New Roman"/>
                <w:sz w:val="20"/>
              </w:rPr>
              <w:t>C</w:t>
            </w:r>
          </w:p>
        </w:tc>
        <w:tc>
          <w:tcPr>
            <w:tcW w:type="dxa" w:w="2160"/>
          </w:tcPr>
          <w:p>
            <w:r>
              <w:rPr>
                <w:rFonts w:ascii="Times New Roman" w:hAnsi="Times New Roman"/>
                <w:sz w:val="20"/>
              </w:rPr>
              <w:t>A</w:t>
            </w:r>
          </w:p>
        </w:tc>
        <w:tc>
          <w:tcPr>
            <w:tcW w:type="dxa" w:w="2160"/>
          </w:tcPr>
          <w:p>
            <w:r>
              <w:rPr>
                <w:rFonts w:ascii="Times New Roman" w:hAnsi="Times New Roman"/>
                <w:sz w:val="20"/>
              </w:rPr>
              <w:t>B</w:t>
            </w:r>
          </w:p>
        </w:tc>
      </w:tr>
    </w:tbl>
    <w:p>
      <w:pPr>
        <w:pStyle w:val="Heading2"/>
        <w:spacing w:after="120"/>
      </w:pPr>
      <w:r>
        <w:rPr>
          <w:rFonts w:ascii="Times New Roman" w:hAnsi="Times New Roman"/>
        </w:rPr>
        <w:t>PROGRAM 1: Grouped bar chart of Question 1 responses</w:t>
      </w:r>
    </w:p>
    <w:p>
      <w:pPr>
        <w:spacing w:after="120"/>
      </w:pPr>
      <w:r>
        <w:rPr>
          <w:rFonts w:ascii="Times New Roman" w:hAnsi="Times New Roman"/>
          <w:sz w:val="22"/>
        </w:rPr>
        <w:t>Grouped bar chart of Question 1 responses.</w:t>
      </w:r>
    </w:p>
    <w:p>
      <w:pPr>
        <w:spacing w:after="120"/>
      </w:pPr>
      <w:r>
        <w:rPr>
          <w:rFonts w:ascii="Times New Roman" w:hAnsi="Times New Roman"/>
          <w:sz w:val="22"/>
        </w:rPr>
        <w:t>R Code</w:t>
      </w:r>
    </w:p>
    <w:p>
      <w:pPr>
        <w:spacing w:after="120"/>
      </w:pPr>
      <w:r>
        <w:rPr>
          <w:rFonts w:ascii="Times New Roman" w:hAnsi="Times New Roman"/>
          <w:sz w:val="22"/>
        </w:rPr>
        <w:t>d &lt;- read.csv("set_19.csv", check.names=FALSE)</w:t>
        <w:br/>
        <w:t>print(d)</w:t>
      </w:r>
    </w:p>
    <w:p>
      <w:pPr>
        <w:spacing w:after="120"/>
      </w:pPr>
      <w:r>
        <w:rPr>
          <w:rFonts w:ascii="Times New Roman" w:hAnsi="Times New Roman"/>
          <w:sz w:val="22"/>
        </w:rPr>
        <w:t>Output 1: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10" name="Picture 10"/>
            <wp:cNvGraphicFramePr>
              <a:graphicFrameLocks noChangeAspect="1"/>
            </wp:cNvGraphicFramePr>
            <a:graphic>
              <a:graphicData uri="http://schemas.openxmlformats.org/drawingml/2006/picture">
                <pic:pic>
                  <pic:nvPicPr>
                    <pic:cNvPr id="0" name="s19_0.png"/>
                    <pic:cNvPicPr/>
                  </pic:nvPicPr>
                  <pic:blipFill>
                    <a:blip r:embed="rId20"/>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2: Stacked bar chart of responses to all questions</w:t>
      </w:r>
    </w:p>
    <w:p>
      <w:pPr>
        <w:spacing w:after="120"/>
      </w:pPr>
      <w:r>
        <w:rPr>
          <w:rFonts w:ascii="Times New Roman" w:hAnsi="Times New Roman"/>
          <w:sz w:val="22"/>
        </w:rPr>
        <w:t>Stacked bar chart of responses to all questions.</w:t>
      </w:r>
    </w:p>
    <w:p>
      <w:pPr>
        <w:spacing w:after="120"/>
      </w:pPr>
      <w:r>
        <w:rPr>
          <w:rFonts w:ascii="Times New Roman" w:hAnsi="Times New Roman"/>
          <w:sz w:val="22"/>
        </w:rPr>
        <w:t>R Code</w:t>
      </w:r>
    </w:p>
    <w:p>
      <w:pPr>
        <w:spacing w:after="120"/>
      </w:pPr>
      <w:r>
        <w:rPr>
          <w:rFonts w:ascii="Times New Roman" w:hAnsi="Times New Roman"/>
          <w:sz w:val="22"/>
        </w:rPr>
        <w:t>d &lt;- read.csv("set_19.csv", check.names=FALSE)</w:t>
        <w:br/>
        <w:t>print(d)</w:t>
      </w:r>
    </w:p>
    <w:p>
      <w:pPr>
        <w:spacing w:after="120"/>
      </w:pPr>
      <w:r>
        <w:rPr>
          <w:rFonts w:ascii="Times New Roman" w:hAnsi="Times New Roman"/>
          <w:sz w:val="22"/>
        </w:rPr>
        <w:t>Output 2: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11" name="Picture 11"/>
            <wp:cNvGraphicFramePr>
              <a:graphicFrameLocks noChangeAspect="1"/>
            </wp:cNvGraphicFramePr>
            <a:graphic>
              <a:graphicData uri="http://schemas.openxmlformats.org/drawingml/2006/picture">
                <pic:pic>
                  <pic:nvPicPr>
                    <pic:cNvPr id="0" name="s19_0.png"/>
                    <pic:cNvPicPr/>
                  </pic:nvPicPr>
                  <pic:blipFill>
                    <a:blip r:embed="rId20"/>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3: Survey response table</w:t>
      </w:r>
    </w:p>
    <w:p>
      <w:pPr>
        <w:spacing w:after="120"/>
      </w:pPr>
      <w:r>
        <w:rPr>
          <w:rFonts w:ascii="Times New Roman" w:hAnsi="Times New Roman"/>
          <w:sz w:val="22"/>
        </w:rPr>
        <w:t>Survey response table.</w:t>
      </w:r>
    </w:p>
    <w:p>
      <w:pPr>
        <w:spacing w:after="120"/>
      </w:pPr>
      <w:r>
        <w:rPr>
          <w:rFonts w:ascii="Times New Roman" w:hAnsi="Times New Roman"/>
          <w:sz w:val="22"/>
        </w:rPr>
        <w:t>R Code</w:t>
      </w:r>
    </w:p>
    <w:p>
      <w:pPr>
        <w:spacing w:after="120"/>
      </w:pPr>
      <w:r>
        <w:rPr>
          <w:rFonts w:ascii="Times New Roman" w:hAnsi="Times New Roman"/>
          <w:sz w:val="22"/>
        </w:rPr>
        <w:t>d &lt;- read.csv("set_19.csv", check.names=FALSE)</w:t>
        <w:br/>
        <w:t>print(d)</w:t>
      </w:r>
    </w:p>
    <w:p>
      <w:pPr>
        <w:spacing w:after="120"/>
      </w:pPr>
      <w:r>
        <w:rPr>
          <w:rFonts w:ascii="Times New Roman" w:hAnsi="Times New Roman"/>
          <w:sz w:val="22"/>
        </w:rPr>
        <w:t>Output 3: Visualization based on the provided data</w:t>
      </w:r>
    </w:p>
    <w:p>
      <w:pPr>
        <w:spacing w:after="120"/>
      </w:pPr>
      <w:r>
        <w:rPr>
          <w:rFonts w:ascii="Times New Roman" w:hAnsi="Times New Roman"/>
          <w:sz w:val="22"/>
        </w:rPr>
        <w:drawing>
          <wp:inline xmlns:a="http://schemas.openxmlformats.org/drawingml/2006/main" xmlns:pic="http://schemas.openxmlformats.org/drawingml/2006/picture">
            <wp:extent cx="5394960" cy="2547620"/>
            <wp:docPr id="12" name="Picture 12"/>
            <wp:cNvGraphicFramePr>
              <a:graphicFrameLocks noChangeAspect="1"/>
            </wp:cNvGraphicFramePr>
            <a:graphic>
              <a:graphicData uri="http://schemas.openxmlformats.org/drawingml/2006/picture">
                <pic:pic>
                  <pic:nvPicPr>
                    <pic:cNvPr id="0" name="s19_0.png"/>
                    <pic:cNvPicPr/>
                  </pic:nvPicPr>
                  <pic:blipFill>
                    <a:blip r:embed="rId20"/>
                    <a:stretch>
                      <a:fillRect/>
                    </a:stretch>
                  </pic:blipFill>
                  <pic:spPr>
                    <a:xfrm>
                      <a:off x="0" y="0"/>
                      <a:ext cx="5394960" cy="2547620"/>
                    </a:xfrm>
                    <a:prstGeom prst="rect"/>
                  </pic:spPr>
                </pic:pic>
              </a:graphicData>
            </a:graphic>
          </wp:inline>
        </w:drawing>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PROGRAM 4: Tableau survey dashboard</w:t>
      </w:r>
    </w:p>
    <w:p>
      <w:pPr>
        <w:spacing w:after="120"/>
      </w:pPr>
      <w:r>
        <w:rPr>
          <w:rFonts w:ascii="Times New Roman" w:hAnsi="Times New Roman"/>
          <w:sz w:val="22"/>
        </w:rPr>
        <w:t>Tableau survey dashboard.</w:t>
      </w:r>
    </w:p>
    <w:p>
      <w:pPr>
        <w:spacing w:after="120"/>
      </w:pPr>
      <w:r>
        <w:rPr>
          <w:rFonts w:ascii="Times New Roman" w:hAnsi="Times New Roman"/>
          <w:sz w:val="22"/>
        </w:rPr>
        <w:t>Tableau Procedure: Import the dataset as a CSV/Excel file; create the requested worksheets; configure Rows, Columns, Marks, Color and Labels; add the required filters; combine the sheets in a dashboard and enable filter actions.</w:t>
      </w:r>
    </w:p>
    <w:p>
      <w:pPr>
        <w:spacing w:after="120"/>
      </w:pPr>
      <w:r>
        <w:rPr>
          <w:rFonts w:ascii="Times New Roman" w:hAnsi="Times New Roman"/>
          <w:sz w:val="22"/>
        </w:rPr>
        <w:t>Dashboard preview: the accompanying figure is an illustrative visualization generated from the supplied data, not a screenshot from a running Tableau session.</w:t>
      </w:r>
    </w:p>
    <w:p>
      <w:pPr>
        <w:spacing w:after="120"/>
      </w:pPr>
      <w:r>
        <w:rPr>
          <w:rFonts w:ascii="Times New Roman" w:hAnsi="Times New Roman"/>
          <w:sz w:val="22"/>
        </w:rPr>
        <w:t>Observation: The visualization summarizes the available records. Interpret comparisons with caution where only a few observations are supplied.</w:t>
      </w:r>
    </w:p>
    <w:p>
      <w:pPr>
        <w:pStyle w:val="Heading2"/>
        <w:spacing w:after="120"/>
      </w:pPr>
      <w:r>
        <w:rPr>
          <w:rFonts w:ascii="Times New Roman" w:hAnsi="Times New Roman"/>
        </w:rPr>
        <w:t>Procedure</w:t>
      </w:r>
    </w:p>
    <w:p>
      <w:pPr>
        <w:spacing w:after="120"/>
      </w:pPr>
      <w:r>
        <w:rPr>
          <w:rFonts w:ascii="Times New Roman" w:hAnsi="Times New Roman"/>
          <w:sz w:val="22"/>
        </w:rPr>
        <w:t>1. Prepare and verify the source dataset. 2. Import into R. 3. Generate the required charts and analyze them. 4. Import into Tableau and create the dashboard with filters. 5. Record the outputs and conclusions.</w:t>
      </w:r>
    </w:p>
    <w:p>
      <w:pPr>
        <w:pStyle w:val="Heading2"/>
        <w:spacing w:after="120"/>
      </w:pPr>
      <w:r>
        <w:rPr>
          <w:rFonts w:ascii="Times New Roman" w:hAnsi="Times New Roman"/>
        </w:rPr>
        <w:t>Result</w:t>
      </w:r>
    </w:p>
    <w:p>
      <w:pPr>
        <w:spacing w:after="120"/>
      </w:pPr>
      <w:r>
        <w:rPr>
          <w:rFonts w:ascii="Times New Roman" w:hAnsi="Times New Roman"/>
          <w:sz w:val="22"/>
        </w:rPr>
        <w:t>The supplied survey responses analysis records were examined through visualizations and a proposed Tableau dashboard workflow. Charts requiring missing fields need additional source data.</w:t>
      </w:r>
    </w:p>
    <w:p>
      <w:pPr>
        <w:spacing w:after="120"/>
      </w:pPr>
      <w:r>
        <w:rPr>
          <w:rFonts w:ascii="Times New Roman" w:hAnsi="Times New Roman"/>
          <w:sz w:val="22"/>
        </w:rPr>
        <w:br w:type="page"/>
      </w:r>
    </w:p>
    <w:p>
      <w:pPr>
        <w:pStyle w:val="Title"/>
        <w:spacing w:after="120"/>
        <w:jc w:val="center"/>
      </w:pPr>
      <w:r>
        <w:rPr>
          <w:rFonts w:ascii="Times New Roman" w:hAnsi="Times New Roman"/>
        </w:rPr>
        <w:t>LAB EXPERIMENT RECORD</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SIMATS ENGINEERING  |  Lab Experiment Record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DSA0601  •  DATA HANDLING AND VISUALIZATION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