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20: Stock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0"/>
              </w:rPr>
              <w:t>Date</w:t>
            </w:r>
          </w:p>
        </w:tc>
        <w:tc>
          <w:tcPr>
            <w:tcW w:type="dxa" w:w="2160"/>
          </w:tcPr>
          <w:p>
            <w:r>
              <w:rPr>
                <w:rFonts w:ascii="Times New Roman" w:hAnsi="Times New Roman"/>
                <w:sz w:val="20"/>
              </w:rPr>
              <w:t>Stock A</w:t>
            </w:r>
          </w:p>
        </w:tc>
        <w:tc>
          <w:tcPr>
            <w:tcW w:type="dxa" w:w="2160"/>
          </w:tcPr>
          <w:p>
            <w:r>
              <w:rPr>
                <w:rFonts w:ascii="Times New Roman" w:hAnsi="Times New Roman"/>
                <w:sz w:val="20"/>
              </w:rPr>
              <w:t>Stock B</w:t>
            </w:r>
          </w:p>
        </w:tc>
        <w:tc>
          <w:tcPr>
            <w:tcW w:type="dxa" w:w="2160"/>
          </w:tcPr>
          <w:p>
            <w:r>
              <w:rPr>
                <w:rFonts w:ascii="Times New Roman" w:hAnsi="Times New Roman"/>
                <w:sz w:val="20"/>
              </w:rPr>
              <w:t>Stock C</w:t>
            </w:r>
          </w:p>
        </w:tc>
      </w:tr>
      <w:tr>
        <w:tc>
          <w:tcPr>
            <w:tcW w:type="dxa" w:w="2160"/>
          </w:tcPr>
          <w:p>
            <w:r>
              <w:rPr>
                <w:rFonts w:ascii="Times New Roman" w:hAnsi="Times New Roman"/>
                <w:sz w:val="20"/>
              </w:rPr>
              <w:t>2023-01-01</w:t>
            </w:r>
          </w:p>
        </w:tc>
        <w:tc>
          <w:tcPr>
            <w:tcW w:type="dxa" w:w="2160"/>
          </w:tcPr>
          <w:p>
            <w:r>
              <w:rPr>
                <w:rFonts w:ascii="Times New Roman" w:hAnsi="Times New Roman"/>
                <w:sz w:val="20"/>
              </w:rPr>
              <w:t>100</w:t>
            </w:r>
          </w:p>
        </w:tc>
        <w:tc>
          <w:tcPr>
            <w:tcW w:type="dxa" w:w="2160"/>
          </w:tcPr>
          <w:p>
            <w:r>
              <w:rPr>
                <w:rFonts w:ascii="Times New Roman" w:hAnsi="Times New Roman"/>
                <w:sz w:val="20"/>
              </w:rPr>
            </w:r>
          </w:p>
        </w:tc>
        <w:tc>
          <w:tcPr>
            <w:tcW w:type="dxa" w:w="2160"/>
          </w:tcPr>
          <w:p>
            <w:r>
              <w:rPr>
                <w:rFonts w:ascii="Times New Roman" w:hAnsi="Times New Roman"/>
                <w:sz w:val="20"/>
              </w:rPr>
              <w:t>120</w:t>
            </w:r>
          </w:p>
        </w:tc>
      </w:tr>
      <w:tr>
        <w:tc>
          <w:tcPr>
            <w:tcW w:type="dxa" w:w="2160"/>
          </w:tcPr>
          <w:p>
            <w:r>
              <w:rPr>
                <w:rFonts w:ascii="Times New Roman" w:hAnsi="Times New Roman"/>
                <w:sz w:val="20"/>
              </w:rPr>
              <w:t>2023-01-02</w:t>
            </w:r>
          </w:p>
        </w:tc>
        <w:tc>
          <w:tcPr>
            <w:tcW w:type="dxa" w:w="2160"/>
          </w:tcPr>
          <w:p>
            <w:r>
              <w:rPr>
                <w:rFonts w:ascii="Times New Roman" w:hAnsi="Times New Roman"/>
                <w:sz w:val="20"/>
              </w:rPr>
              <w:t>105</w:t>
            </w:r>
          </w:p>
        </w:tc>
        <w:tc>
          <w:tcPr>
            <w:tcW w:type="dxa" w:w="2160"/>
          </w:tcPr>
          <w:p>
            <w:r>
              <w:rPr>
                <w:rFonts w:ascii="Times New Roman" w:hAnsi="Times New Roman"/>
                <w:sz w:val="20"/>
              </w:rPr>
              <w:t>152</w:t>
            </w:r>
          </w:p>
        </w:tc>
        <w:tc>
          <w:tcPr>
            <w:tcW w:type="dxa" w:w="2160"/>
          </w:tcPr>
          <w:p>
            <w:r>
              <w:rPr>
                <w:rFonts w:ascii="Times New Roman" w:hAnsi="Times New Roman"/>
                <w:sz w:val="20"/>
              </w:rPr>
              <w:t>118</w:t>
            </w:r>
          </w:p>
        </w:tc>
      </w:tr>
      <w:tr>
        <w:tc>
          <w:tcPr>
            <w:tcW w:type="dxa" w:w="2160"/>
          </w:tcPr>
          <w:p>
            <w:r>
              <w:rPr>
                <w:rFonts w:ascii="Times New Roman" w:hAnsi="Times New Roman"/>
                <w:sz w:val="20"/>
              </w:rPr>
              <w:t>2023-01-03</w:t>
            </w:r>
          </w:p>
        </w:tc>
        <w:tc>
          <w:tcPr>
            <w:tcW w:type="dxa" w:w="2160"/>
          </w:tcPr>
          <w:p>
            <w:r>
              <w:rPr>
                <w:rFonts w:ascii="Times New Roman" w:hAnsi="Times New Roman"/>
                <w:sz w:val="20"/>
              </w:rPr>
              <w:t>110</w:t>
            </w:r>
          </w:p>
        </w:tc>
        <w:tc>
          <w:tcPr>
            <w:tcW w:type="dxa" w:w="2160"/>
          </w:tcPr>
          <w:p>
            <w:r>
              <w:rPr>
                <w:rFonts w:ascii="Times New Roman" w:hAnsi="Times New Roman"/>
                <w:sz w:val="20"/>
              </w:rPr>
              <w:t>148</w:t>
            </w:r>
          </w:p>
        </w:tc>
        <w:tc>
          <w:tcPr>
            <w:tcW w:type="dxa" w:w="2160"/>
          </w:tcPr>
          <w:p>
            <w:r>
              <w:rPr>
                <w:rFonts w:ascii="Times New Roman" w:hAnsi="Times New Roman"/>
                <w:sz w:val="20"/>
              </w:rPr>
              <w:t>122</w:t>
            </w:r>
          </w:p>
        </w:tc>
      </w:tr>
    </w:tbl>
    <w:p>
      <w:pPr>
        <w:pStyle w:val="Heading2"/>
        <w:spacing w:after="120"/>
      </w:pPr>
      <w:r>
        <w:rPr>
          <w:rFonts w:ascii="Times New Roman" w:hAnsi="Times New Roman"/>
        </w:rPr>
        <w:t>PROGRAM 1: Line chart of three stock prices</w:t>
      </w:r>
    </w:p>
    <w:p>
      <w:pPr>
        <w:spacing w:after="120"/>
      </w:pPr>
      <w:r>
        <w:rPr>
          <w:rFonts w:ascii="Times New Roman" w:hAnsi="Times New Roman"/>
          <w:sz w:val="22"/>
        </w:rPr>
        <w:t>Line chart of three stock prices.</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read.csv("set_20.csv", check.names=FALSE)</w:t>
        <w:br/>
        <w:t>barplot(d[["Stock C"]], names.arg=d[[1]],</w:t>
        <w:br/>
        <w:t xml:space="preserve">        main="Line chart of three stock prices", xlab="Records", ylab="Stock C", col="steelblue")</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3" name="Picture 13"/>
            <wp:cNvGraphicFramePr>
              <a:graphicFrameLocks noChangeAspect="1"/>
            </wp:cNvGraphicFramePr>
            <a:graphic>
              <a:graphicData uri="http://schemas.openxmlformats.org/drawingml/2006/picture">
                <pic:pic>
                  <pic:nvPicPr>
                    <pic:cNvPr id="0" name="s20_0.png"/>
                    <pic:cNvPicPr/>
                  </pic:nvPicPr>
                  <pic:blipFill>
                    <a:blip r:embed="rId21"/>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first-day Stock B value is not legible in the supplied source; it is left blank.</w:t>
      </w:r>
    </w:p>
    <w:p>
      <w:pPr>
        <w:pStyle w:val="Heading2"/>
        <w:spacing w:after="120"/>
      </w:pPr>
      <w:r>
        <w:rPr>
          <w:rFonts w:ascii="Times New Roman" w:hAnsi="Times New Roman"/>
        </w:rPr>
        <w:t>PROGRAM 2: Bar chart of Stock A daily percentage change</w:t>
      </w:r>
    </w:p>
    <w:p>
      <w:pPr>
        <w:spacing w:after="120"/>
      </w:pPr>
      <w:r>
        <w:rPr>
          <w:rFonts w:ascii="Times New Roman" w:hAnsi="Times New Roman"/>
          <w:sz w:val="22"/>
        </w:rPr>
        <w:t>Bar chart of Stock A daily percentage change.</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read.csv("set_20.csv", check.names=FALSE)</w:t>
        <w:br/>
        <w:t>barplot(d[["Stock C"]], names.arg=d[[1]],</w:t>
        <w:br/>
        <w:t xml:space="preserve">        main="Bar chart of Stock A daily percentage change", xlab="Records", ylab="Stock C", col="steelblue")</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4" name="Picture 14"/>
            <wp:cNvGraphicFramePr>
              <a:graphicFrameLocks noChangeAspect="1"/>
            </wp:cNvGraphicFramePr>
            <a:graphic>
              <a:graphicData uri="http://schemas.openxmlformats.org/drawingml/2006/picture">
                <pic:pic>
                  <pic:nvPicPr>
                    <pic:cNvPr id="0" name="s20_1.png"/>
                    <pic:cNvPicPr/>
                  </pic:nvPicPr>
                  <pic:blipFill>
                    <a:blip r:embed="rId22"/>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first-day Stock B value is not legible in the supplied source; it is left blank.</w:t>
      </w:r>
    </w:p>
    <w:p>
      <w:pPr>
        <w:pStyle w:val="Heading2"/>
        <w:spacing w:after="120"/>
      </w:pPr>
      <w:r>
        <w:rPr>
          <w:rFonts w:ascii="Times New Roman" w:hAnsi="Times New Roman"/>
        </w:rPr>
        <w:t>PROGRAM 3: Stock prices table</w:t>
      </w:r>
    </w:p>
    <w:p>
      <w:pPr>
        <w:spacing w:after="120"/>
      </w:pPr>
      <w:r>
        <w:rPr>
          <w:rFonts w:ascii="Times New Roman" w:hAnsi="Times New Roman"/>
          <w:sz w:val="22"/>
        </w:rPr>
        <w:t>Stock prices table.</w:t>
      </w:r>
    </w:p>
    <w:p>
      <w:pPr>
        <w:spacing w:after="120"/>
      </w:pPr>
      <w:r>
        <w:rPr>
          <w:rFonts w:ascii="Times New Roman" w:hAnsi="Times New Roman"/>
          <w:sz w:val="22"/>
        </w:rPr>
        <w:t>R Code</w:t>
      </w:r>
    </w:p>
    <w:p>
      <w:pPr>
        <w:spacing w:after="120"/>
      </w:pPr>
      <w:r>
        <w:rPr>
          <w:rFonts w:ascii="Times New Roman" w:hAnsi="Times New Roman"/>
          <w:sz w:val="22"/>
        </w:rPr>
        <w:t>d &lt;- read.csv("set_20.csv", check.names=FALSE)</w:t>
        <w:br/>
        <w:t>print(d)</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5" name="Picture 15"/>
            <wp:cNvGraphicFramePr>
              <a:graphicFrameLocks noChangeAspect="1"/>
            </wp:cNvGraphicFramePr>
            <a:graphic>
              <a:graphicData uri="http://schemas.openxmlformats.org/drawingml/2006/picture">
                <pic:pic>
                  <pic:nvPicPr>
                    <pic:cNvPr id="0" name="s20_2.png"/>
                    <pic:cNvPicPr/>
                  </pic:nvPicPr>
                  <pic:blipFill>
                    <a:blip r:embed="rId23"/>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first-day Stock B value is not legible in the supplied source; it is left blank.</w:t>
      </w:r>
    </w:p>
    <w:p>
      <w:pPr>
        <w:pStyle w:val="Heading2"/>
        <w:spacing w:after="120"/>
      </w:pPr>
      <w:r>
        <w:rPr>
          <w:rFonts w:ascii="Times New Roman" w:hAnsi="Times New Roman"/>
        </w:rPr>
        <w:t>PROGRAM 4: Tableau stock dashboard</w:t>
      </w:r>
    </w:p>
    <w:p>
      <w:pPr>
        <w:spacing w:after="120"/>
      </w:pPr>
      <w:r>
        <w:rPr>
          <w:rFonts w:ascii="Times New Roman" w:hAnsi="Times New Roman"/>
          <w:sz w:val="22"/>
        </w:rPr>
        <w:t>Tableau stock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spacing w:after="120"/>
      </w:pPr>
      <w:r>
        <w:rPr>
          <w:rFonts w:ascii="Times New Roman" w:hAnsi="Times New Roman"/>
          <w:sz w:val="22"/>
        </w:rPr>
        <w:t>Data limitation: The first-day Stock B value is not legible in the supplied source; it is left blank.</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stock analysis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