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22: Time Series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sz w:val="20"/>
              </w:rPr>
              <w:t>Month</w:t>
            </w:r>
          </w:p>
        </w:tc>
        <w:tc>
          <w:tcPr>
            <w:tcW w:type="dxa" w:w="4320"/>
          </w:tcPr>
          <w:p>
            <w:r>
              <w:rPr>
                <w:rFonts w:ascii="Times New Roman" w:hAnsi="Times New Roman"/>
                <w:sz w:val="20"/>
              </w:rPr>
              <w:t>Sales ($)</w:t>
            </w:r>
          </w:p>
        </w:tc>
      </w:tr>
      <w:tr>
        <w:tc>
          <w:tcPr>
            <w:tcW w:type="dxa" w:w="4320"/>
          </w:tcPr>
          <w:p>
            <w:r>
              <w:rPr>
                <w:rFonts w:ascii="Times New Roman" w:hAnsi="Times New Roman"/>
                <w:sz w:val="20"/>
              </w:rPr>
              <w:t>January</w:t>
            </w:r>
          </w:p>
        </w:tc>
        <w:tc>
          <w:tcPr>
            <w:tcW w:type="dxa" w:w="4320"/>
          </w:tcPr>
          <w:p>
            <w:r>
              <w:rPr>
                <w:rFonts w:ascii="Times New Roman" w:hAnsi="Times New Roman"/>
                <w:sz w:val="20"/>
              </w:rPr>
              <w:t>15000</w:t>
            </w:r>
          </w:p>
        </w:tc>
      </w:tr>
      <w:tr>
        <w:tc>
          <w:tcPr>
            <w:tcW w:type="dxa" w:w="4320"/>
          </w:tcPr>
          <w:p>
            <w:r>
              <w:rPr>
                <w:rFonts w:ascii="Times New Roman" w:hAnsi="Times New Roman"/>
                <w:sz w:val="20"/>
              </w:rPr>
              <w:t>February</w:t>
            </w:r>
          </w:p>
        </w:tc>
        <w:tc>
          <w:tcPr>
            <w:tcW w:type="dxa" w:w="4320"/>
          </w:tcPr>
          <w:p>
            <w:r>
              <w:rPr>
                <w:rFonts w:ascii="Times New Roman" w:hAnsi="Times New Roman"/>
                <w:sz w:val="20"/>
              </w:rPr>
              <w:t>18000</w:t>
            </w:r>
          </w:p>
        </w:tc>
      </w:tr>
      <w:tr>
        <w:tc>
          <w:tcPr>
            <w:tcW w:type="dxa" w:w="4320"/>
          </w:tcPr>
          <w:p>
            <w:r>
              <w:rPr>
                <w:rFonts w:ascii="Times New Roman" w:hAnsi="Times New Roman"/>
                <w:sz w:val="20"/>
              </w:rPr>
              <w:t>March</w:t>
            </w:r>
          </w:p>
        </w:tc>
        <w:tc>
          <w:tcPr>
            <w:tcW w:type="dxa" w:w="4320"/>
          </w:tcPr>
          <w:p>
            <w:r>
              <w:rPr>
                <w:rFonts w:ascii="Times New Roman" w:hAnsi="Times New Roman"/>
                <w:sz w:val="20"/>
              </w:rPr>
              <w:t>22000</w:t>
            </w:r>
          </w:p>
        </w:tc>
      </w:tr>
      <w:tr>
        <w:tc>
          <w:tcPr>
            <w:tcW w:type="dxa" w:w="4320"/>
          </w:tcPr>
          <w:p>
            <w:r>
              <w:rPr>
                <w:rFonts w:ascii="Times New Roman" w:hAnsi="Times New Roman"/>
                <w:sz w:val="20"/>
              </w:rPr>
              <w:t>April</w:t>
            </w:r>
          </w:p>
        </w:tc>
        <w:tc>
          <w:tcPr>
            <w:tcW w:type="dxa" w:w="4320"/>
          </w:tcPr>
          <w:p>
            <w:r>
              <w:rPr>
                <w:rFonts w:ascii="Times New Roman" w:hAnsi="Times New Roman"/>
                <w:sz w:val="20"/>
              </w:rPr>
              <w:t>20000</w:t>
            </w:r>
          </w:p>
        </w:tc>
      </w:tr>
      <w:tr>
        <w:tc>
          <w:tcPr>
            <w:tcW w:type="dxa" w:w="4320"/>
          </w:tcPr>
          <w:p>
            <w:r>
              <w:rPr>
                <w:rFonts w:ascii="Times New Roman" w:hAnsi="Times New Roman"/>
                <w:sz w:val="20"/>
              </w:rPr>
              <w:t>May</w:t>
            </w:r>
          </w:p>
        </w:tc>
        <w:tc>
          <w:tcPr>
            <w:tcW w:type="dxa" w:w="4320"/>
          </w:tcPr>
          <w:p>
            <w:r>
              <w:rPr>
                <w:rFonts w:ascii="Times New Roman" w:hAnsi="Times New Roman"/>
                <w:sz w:val="20"/>
              </w:rPr>
              <w:t>23000</w:t>
            </w:r>
          </w:p>
        </w:tc>
      </w:tr>
    </w:tbl>
    <w:p>
      <w:pPr>
        <w:pStyle w:val="Heading2"/>
        <w:spacing w:after="120"/>
      </w:pPr>
      <w:r>
        <w:rPr>
          <w:rFonts w:ascii="Times New Roman" w:hAnsi="Times New Roman"/>
        </w:rPr>
        <w:t>PROGRAM 1: R time-series line chart of sales</w:t>
      </w:r>
    </w:p>
    <w:p>
      <w:pPr>
        <w:spacing w:after="120"/>
      </w:pPr>
      <w:r>
        <w:rPr>
          <w:rFonts w:ascii="Times New Roman" w:hAnsi="Times New Roman"/>
          <w:sz w:val="22"/>
        </w:rPr>
        <w:t>R time-series line chart of sales.</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read.csv("set_22.csv", check.names=FALSE)</w:t>
        <w:br/>
        <w:t>barplot(d[["Sales ($)"]], names.arg=d[[1]],</w:t>
        <w:br/>
        <w:t xml:space="preserve">        main="R time-series line chart of sales", xlab="Records", ylab="Sales ($)", col="steelblue")</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9" name="Picture 19"/>
            <wp:cNvGraphicFramePr>
              <a:graphicFrameLocks noChangeAspect="1"/>
            </wp:cNvGraphicFramePr>
            <a:graphic>
              <a:graphicData uri="http://schemas.openxmlformats.org/drawingml/2006/picture">
                <pic:pic>
                  <pic:nvPicPr>
                    <pic:cNvPr id="0" name="s22_0.png"/>
                    <pic:cNvPicPr/>
                  </pic:nvPicPr>
                  <pic:blipFill>
                    <a:blip r:embed="rId27"/>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Scatter plot of advertising budget vs sales</w:t>
      </w:r>
    </w:p>
    <w:p>
      <w:pPr>
        <w:spacing w:after="120"/>
      </w:pPr>
      <w:r>
        <w:rPr>
          <w:rFonts w:ascii="Times New Roman" w:hAnsi="Times New Roman"/>
          <w:sz w:val="22"/>
        </w:rPr>
        <w:t>Scatter plot of advertising budget vs sales.</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read.csv("set_22.csv", check.names=FALSE)</w:t>
        <w:br/>
        <w:t>barplot(d[["Sales ($)"]], names.arg=d[[1]],</w:t>
        <w:br/>
        <w:t xml:space="preserve">        main="Scatter plot of advertising budget vs sales", xlab="Records", ylab="Sales ($)", col="steelblue")</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0" name="Picture 20"/>
            <wp:cNvGraphicFramePr>
              <a:graphicFrameLocks noChangeAspect="1"/>
            </wp:cNvGraphicFramePr>
            <a:graphic>
              <a:graphicData uri="http://schemas.openxmlformats.org/drawingml/2006/picture">
                <pic:pic>
                  <pic:nvPicPr>
                    <pic:cNvPr id="0" name="s22_0.png"/>
                    <pic:cNvPicPr/>
                  </pic:nvPicPr>
                  <pic:blipFill>
                    <a:blip r:embed="rId27"/>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source does not provide all fields needed for this requested chart. Additional authentic data is required; no values have been invented.</w:t>
      </w:r>
    </w:p>
    <w:p>
      <w:pPr>
        <w:pStyle w:val="Heading2"/>
        <w:spacing w:after="120"/>
      </w:pPr>
      <w:r>
        <w:rPr>
          <w:rFonts w:ascii="Times New Roman" w:hAnsi="Times New Roman"/>
        </w:rPr>
        <w:t>PROGRAM 3: Tableau sales line and product pie dashboard</w:t>
      </w:r>
    </w:p>
    <w:p>
      <w:pPr>
        <w:spacing w:after="120"/>
      </w:pPr>
      <w:r>
        <w:rPr>
          <w:rFonts w:ascii="Times New Roman" w:hAnsi="Times New Roman"/>
          <w:sz w:val="22"/>
        </w:rPr>
        <w:t>Tableau sales line and product pie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1" name="Picture 21"/>
            <wp:cNvGraphicFramePr>
              <a:graphicFrameLocks noChangeAspect="1"/>
            </wp:cNvGraphicFramePr>
            <a:graphic>
              <a:graphicData uri="http://schemas.openxmlformats.org/drawingml/2006/picture">
                <pic:pic>
                  <pic:nvPicPr>
                    <pic:cNvPr id="0" name="s22_0.png"/>
                    <pic:cNvPicPr/>
                  </pic:nvPicPr>
                  <pic:blipFill>
                    <a:blip r:embed="rId27"/>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source does not provide all fields needed for this requested chart. Additional authentic data is required; no values have been invented.</w:t>
      </w:r>
    </w:p>
    <w:p>
      <w:pPr>
        <w:pStyle w:val="Heading2"/>
        <w:spacing w:after="120"/>
      </w:pPr>
      <w:r>
        <w:rPr>
          <w:rFonts w:ascii="Times New Roman" w:hAnsi="Times New Roman"/>
        </w:rPr>
        <w:t>PROGRAM 4: R autocorrelation plot for seasonality</w:t>
      </w:r>
    </w:p>
    <w:p>
      <w:pPr>
        <w:spacing w:after="120"/>
      </w:pPr>
      <w:r>
        <w:rPr>
          <w:rFonts w:ascii="Times New Roman" w:hAnsi="Times New Roman"/>
          <w:sz w:val="22"/>
        </w:rPr>
        <w:t>R autocorrelation plot for seasonality.</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source does not provide all fields needed for this requested chart. Additional authentic data is required; no values have been invented.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time series analysis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