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25: Website Traffic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sz w:val="20"/>
              </w:rPr>
              <w:t>Date</w:t>
            </w:r>
          </w:p>
        </w:tc>
        <w:tc>
          <w:tcPr>
            <w:tcW w:type="dxa" w:w="2880"/>
          </w:tcPr>
          <w:p>
            <w:r>
              <w:rPr>
                <w:rFonts w:ascii="Times New Roman" w:hAnsi="Times New Roman"/>
                <w:sz w:val="20"/>
              </w:rPr>
              <w:t>Page Views</w:t>
            </w:r>
          </w:p>
        </w:tc>
        <w:tc>
          <w:tcPr>
            <w:tcW w:type="dxa" w:w="2880"/>
          </w:tcPr>
          <w:p>
            <w:r>
              <w:rPr>
                <w:rFonts w:ascii="Times New Roman" w:hAnsi="Times New Roman"/>
                <w:sz w:val="20"/>
              </w:rPr>
              <w:t>Click-through Rate (%)</w:t>
            </w:r>
          </w:p>
        </w:tc>
      </w:tr>
      <w:tr>
        <w:tc>
          <w:tcPr>
            <w:tcW w:type="dxa" w:w="2880"/>
          </w:tcPr>
          <w:p>
            <w:r>
              <w:rPr>
                <w:rFonts w:ascii="Times New Roman" w:hAnsi="Times New Roman"/>
                <w:sz w:val="20"/>
              </w:rPr>
              <w:t>2023-01-01</w:t>
            </w:r>
          </w:p>
        </w:tc>
        <w:tc>
          <w:tcPr>
            <w:tcW w:type="dxa" w:w="2880"/>
          </w:tcPr>
          <w:p>
            <w:r>
              <w:rPr>
                <w:rFonts w:ascii="Times New Roman" w:hAnsi="Times New Roman"/>
                <w:sz w:val="20"/>
              </w:rPr>
              <w:t>1500</w:t>
            </w:r>
          </w:p>
        </w:tc>
        <w:tc>
          <w:tcPr>
            <w:tcW w:type="dxa" w:w="2880"/>
          </w:tcPr>
          <w:p>
            <w:r>
              <w:rPr>
                <w:rFonts w:ascii="Times New Roman" w:hAnsi="Times New Roman"/>
                <w:sz w:val="20"/>
              </w:rPr>
              <w:t>2.3</w:t>
            </w:r>
          </w:p>
        </w:tc>
      </w:tr>
      <w:tr>
        <w:tc>
          <w:tcPr>
            <w:tcW w:type="dxa" w:w="2880"/>
          </w:tcPr>
          <w:p>
            <w:r>
              <w:rPr>
                <w:rFonts w:ascii="Times New Roman" w:hAnsi="Times New Roman"/>
                <w:sz w:val="20"/>
              </w:rPr>
              <w:t>2023-01-02</w:t>
            </w:r>
          </w:p>
        </w:tc>
        <w:tc>
          <w:tcPr>
            <w:tcW w:type="dxa" w:w="2880"/>
          </w:tcPr>
          <w:p>
            <w:r>
              <w:rPr>
                <w:rFonts w:ascii="Times New Roman" w:hAnsi="Times New Roman"/>
                <w:sz w:val="20"/>
              </w:rPr>
              <w:t>1600</w:t>
            </w:r>
          </w:p>
        </w:tc>
        <w:tc>
          <w:tcPr>
            <w:tcW w:type="dxa" w:w="2880"/>
          </w:tcPr>
          <w:p>
            <w:r>
              <w:rPr>
                <w:rFonts w:ascii="Times New Roman" w:hAnsi="Times New Roman"/>
                <w:sz w:val="20"/>
              </w:rPr>
              <w:t>2.7</w:t>
            </w:r>
          </w:p>
        </w:tc>
      </w:tr>
      <w:tr>
        <w:tc>
          <w:tcPr>
            <w:tcW w:type="dxa" w:w="2880"/>
          </w:tcPr>
          <w:p>
            <w:r>
              <w:rPr>
                <w:rFonts w:ascii="Times New Roman" w:hAnsi="Times New Roman"/>
                <w:sz w:val="20"/>
              </w:rPr>
              <w:t>2023-01-03</w:t>
            </w:r>
          </w:p>
        </w:tc>
        <w:tc>
          <w:tcPr>
            <w:tcW w:type="dxa" w:w="2880"/>
          </w:tcPr>
          <w:p>
            <w:r>
              <w:rPr>
                <w:rFonts w:ascii="Times New Roman" w:hAnsi="Times New Roman"/>
                <w:sz w:val="20"/>
              </w:rPr>
              <w:t>1400</w:t>
            </w:r>
          </w:p>
        </w:tc>
        <w:tc>
          <w:tcPr>
            <w:tcW w:type="dxa" w:w="2880"/>
          </w:tcPr>
          <w:p>
            <w:r>
              <w:rPr>
                <w:rFonts w:ascii="Times New Roman" w:hAnsi="Times New Roman"/>
                <w:sz w:val="20"/>
              </w:rPr>
              <w:t>2.0</w:t>
            </w:r>
          </w:p>
        </w:tc>
      </w:tr>
      <w:tr>
        <w:tc>
          <w:tcPr>
            <w:tcW w:type="dxa" w:w="2880"/>
          </w:tcPr>
          <w:p>
            <w:r>
              <w:rPr>
                <w:rFonts w:ascii="Times New Roman" w:hAnsi="Times New Roman"/>
                <w:sz w:val="20"/>
              </w:rPr>
              <w:t>2023-01-04</w:t>
            </w:r>
          </w:p>
        </w:tc>
        <w:tc>
          <w:tcPr>
            <w:tcW w:type="dxa" w:w="2880"/>
          </w:tcPr>
          <w:p>
            <w:r>
              <w:rPr>
                <w:rFonts w:ascii="Times New Roman" w:hAnsi="Times New Roman"/>
                <w:sz w:val="20"/>
              </w:rPr>
              <w:t>1650</w:t>
            </w:r>
          </w:p>
        </w:tc>
        <w:tc>
          <w:tcPr>
            <w:tcW w:type="dxa" w:w="2880"/>
          </w:tcPr>
          <w:p>
            <w:r>
              <w:rPr>
                <w:rFonts w:ascii="Times New Roman" w:hAnsi="Times New Roman"/>
                <w:sz w:val="20"/>
              </w:rPr>
              <w:t>2.4</w:t>
            </w:r>
          </w:p>
        </w:tc>
      </w:tr>
      <w:tr>
        <w:tc>
          <w:tcPr>
            <w:tcW w:type="dxa" w:w="2880"/>
          </w:tcPr>
          <w:p>
            <w:r>
              <w:rPr>
                <w:rFonts w:ascii="Times New Roman" w:hAnsi="Times New Roman"/>
                <w:sz w:val="20"/>
              </w:rPr>
              <w:t>2023-01-05</w:t>
            </w:r>
          </w:p>
        </w:tc>
        <w:tc>
          <w:tcPr>
            <w:tcW w:type="dxa" w:w="2880"/>
          </w:tcPr>
          <w:p>
            <w:r>
              <w:rPr>
                <w:rFonts w:ascii="Times New Roman" w:hAnsi="Times New Roman"/>
                <w:sz w:val="20"/>
              </w:rPr>
              <w:t>1800</w:t>
            </w:r>
          </w:p>
        </w:tc>
        <w:tc>
          <w:tcPr>
            <w:tcW w:type="dxa" w:w="2880"/>
          </w:tcPr>
          <w:p>
            <w:r>
              <w:rPr>
                <w:rFonts w:ascii="Times New Roman" w:hAnsi="Times New Roman"/>
                <w:sz w:val="20"/>
              </w:rPr>
              <w:t>2.6</w:t>
            </w:r>
          </w:p>
        </w:tc>
      </w:tr>
    </w:tbl>
    <w:p>
      <w:pPr>
        <w:pStyle w:val="Heading2"/>
        <w:spacing w:after="120"/>
      </w:pPr>
      <w:r>
        <w:rPr>
          <w:rFonts w:ascii="Times New Roman" w:hAnsi="Times New Roman"/>
        </w:rPr>
        <w:t>PROGRAM 1: Tableau page-view line chart</w:t>
      </w:r>
    </w:p>
    <w:p>
      <w:pPr>
        <w:spacing w:after="120"/>
      </w:pPr>
      <w:r>
        <w:rPr>
          <w:rFonts w:ascii="Times New Roman" w:hAnsi="Times New Roman"/>
          <w:sz w:val="22"/>
        </w:rPr>
        <w:t>Tableau page-view line chart.</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8" name="Picture 28"/>
            <wp:cNvGraphicFramePr>
              <a:graphicFrameLocks noChangeAspect="1"/>
            </wp:cNvGraphicFramePr>
            <a:graphic>
              <a:graphicData uri="http://schemas.openxmlformats.org/drawingml/2006/picture">
                <pic:pic>
                  <pic:nvPicPr>
                    <pic:cNvPr id="0" name="s25_0.png"/>
                    <pic:cNvPicPr/>
                  </pic:nvPicPr>
                  <pic:blipFill>
                    <a:blip r:embed="rId32"/>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top click-through-rate days bar chart</w:t>
      </w:r>
    </w:p>
    <w:p>
      <w:pPr>
        <w:spacing w:after="120"/>
      </w:pPr>
      <w:r>
        <w:rPr>
          <w:rFonts w:ascii="Times New Roman" w:hAnsi="Times New Roman"/>
          <w:sz w:val="22"/>
        </w:rPr>
        <w:t>R top click-through-rate days bar chart.</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read.csv("set_25.csv", check.names=FALSE)</w:t>
        <w:br/>
        <w:t>barplot(d[["Click-through Rate (%)"]], names.arg=d[[1]],</w:t>
        <w:br/>
        <w:t xml:space="preserve">        main="R top click-through-rate days bar chart", xlab="Records", ylab="Click-through Rate (%)",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9" name="Picture 29"/>
            <wp:cNvGraphicFramePr>
              <a:graphicFrameLocks noChangeAspect="1"/>
            </wp:cNvGraphicFramePr>
            <a:graphic>
              <a:graphicData uri="http://schemas.openxmlformats.org/drawingml/2006/picture">
                <pic:pic>
                  <pic:nvPicPr>
                    <pic:cNvPr id="0" name="s25_1.png"/>
                    <pic:cNvPicPr/>
                  </pic:nvPicPr>
                  <pic:blipFill>
                    <a:blip r:embed="rId33"/>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stacked area chart of likes, shares, comments</w:t>
      </w:r>
    </w:p>
    <w:p>
      <w:pPr>
        <w:spacing w:after="120"/>
      </w:pPr>
      <w:r>
        <w:rPr>
          <w:rFonts w:ascii="Times New Roman" w:hAnsi="Times New Roman"/>
          <w:sz w:val="22"/>
        </w:rPr>
        <w:t>R stacked area chart of likes, shares, comments.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read.csv("set_25.csv", check.names=FALSE)</w:t>
        <w:br/>
        <w:t>barplot(d[["Click-through Rate (%)"]], names.arg=d[[1]],</w:t>
        <w:br/>
        <w:t xml:space="preserve">        main="R stacked area chart of likes, shares, comments", xlab="Records", ylab="Click-through Rate (%)",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0" name="Picture 30"/>
            <wp:cNvGraphicFramePr>
              <a:graphicFrameLocks noChangeAspect="1"/>
            </wp:cNvGraphicFramePr>
            <a:graphic>
              <a:graphicData uri="http://schemas.openxmlformats.org/drawingml/2006/picture">
                <pic:pic>
                  <pic:nvPicPr>
                    <pic:cNvPr id="0" name="s25_2.png"/>
                    <pic:cNvPicPr/>
                  </pic:nvPicPr>
                  <pic:blipFill>
                    <a:blip r:embed="rId34"/>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PROGRAM 4: Tableau traffic-source map and bar dashboard</w:t>
      </w:r>
    </w:p>
    <w:p>
      <w:pPr>
        <w:spacing w:after="120"/>
      </w:pPr>
      <w:r>
        <w:rPr>
          <w:rFonts w:ascii="Times New Roman" w:hAnsi="Times New Roman"/>
          <w:sz w:val="22"/>
        </w:rPr>
        <w:t>Tableau traffic-source map and bar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website traffic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