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DEEP KAMAL SRIVASTAVA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Senior Solutions Architect | AWS Cloud, Serverless &amp; Microservices | Python &amp;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deepkamalsrivastava@gmail.com   |   +91 98999 32769  |   linkedin.com/in/deepkamalsrivastava   |   Noida, India — Open to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bottom w:color="bfbfbf" w:space="2" w:sz="4" w:val="single"/>
        </w:pBdr>
        <w:spacing w:after="6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Solutions Architect with 18 years in software engineering, the last 8+ years focused on AWS cloud-native, serverless, and microservices architecture for enterprise clients in banking and insurance. Combines end-to-end architecture ownership — design, client alignment, HLD/LLD, WBS — with hands-on delivery in Python/FastAPI and Java/Spring Boot. Directed the architecture for a Barclays wealth-management platform consolidating 32 manual servicing workflows into one system, and currently architects and builds a compliance-critical customer-preference service for a Fortune 500 insurer on AWS/OpenShift. Experienced leading distributed delivery teams of up to 15 engineers across banking, insurance, and logistics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bottom w:color="bfbfbf" w:space="2" w:sz="4" w:val="single"/>
        </w:pBdr>
        <w:spacing w:after="6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CORE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&amp; Architecture: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AWS (Lambda, API Gateway, SQS, SNS, S3, IAM, CloudWatch, Neptune), Red Hat OpenShift (ROSA), IBM Cloud, Serverless &amp; Microservices Architecture, Solution/HLD-LLD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 &amp; Frameworks: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Python (FastAPI), Java (Spring Boot, Hibernate, J2EE),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&amp; Messaging: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MySQL, NoSQL, Graph DB (AWS Neptune), Elasticsearch, Kafka, GraphQL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Practices: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Agile/Scrum, CI/CD, Docker, Kubernetes, Unit Testing (90%+ coverage discipline), Client-facing solutioning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Certifications: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AWS Certified Cloud Practitioner (2025) · IBM Generative &amp; Agentic AI Architect (2026) · AWS Solutions Architect – Associate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bottom w:color="bfbfbf" w:space="2" w:sz="4" w:val="single"/>
        </w:pBdr>
        <w:spacing w:after="6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Advisory Architect (IT)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  —  IBM India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May 2020 – Present   |   Noida,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22222"/>
          <w:sz w:val="20"/>
          <w:szCs w:val="20"/>
          <w:rtl w:val="0"/>
        </w:rPr>
        <w:t xml:space="preserve">Client: State Farm Insurance (USA) — Insurance / Do-Not-Solicit Compliance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DNS-Eforms-API  |  Jul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Evaluated multiple architecture options (microservices, AWS Lambda, queue-based patterns) to redesign a compliance-critical customer solicitation-preference service, and led the client through to a final design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Authored the high-level and low-level design documents, then designed, built, and deployed the service end-to-end in Python/FastAPI, containerized on Red Hat OpenShift Service on AWS (ROSA).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Owned CI/CD, logging, testing, and environment setup for the full project lifecycle, delivering with 90% unit test coverage and 100% Pylint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Eclipse Business API  |  Jul 2023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Proposed AWS-based automation for critical business processes; produced POCs and HLD/LLD documents for a microservices layer built on AWS API Gateway and Lambda, integrating with a graph-based data layer (AWS Neptune).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Delivered business API implementation, unit testing, and integration, and contributed to ongoing AWS cloud migration and modernization of legacy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22222"/>
          <w:sz w:val="20"/>
          <w:szCs w:val="20"/>
          <w:rtl w:val="0"/>
        </w:rPr>
        <w:t xml:space="preserve">Client: Barclays (UK) — Wealth Banking Client Servicing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Application / Technical Architect  |  May 2022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Owned end-to-end solution architecture — from concept through detailed design — for a colleague-facing platform consolidating approximately 32 manual wealth-account servicing processes into a single automated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Authored all technical deliverables: ER diagrams, data-flow diagrams, component diagrams, API specifications, and the project Work Breakdown Structure (WBS).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Directed a 10–15 person development team to on-time, high-quality delivery, and led all client-facing technical discussions through System Integration Testing (SIT) and User Acceptance Testing (UAT).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22222"/>
          <w:sz w:val="20"/>
          <w:szCs w:val="20"/>
          <w:rtl w:val="0"/>
        </w:rPr>
        <w:t xml:space="preserve">Client: IBM Sterling — Shared Services Platform (InfoHub / CoreGUUT)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Individual Contributor / Lead Developer  |  Aug 2020 – Mar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Built REST microservices and backend jobs for IBM's Shared Services user-management platform using Kafka, GraphQL, Elasticsearch, Apache Flink, and Spring Boot.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Implemented an OAuth2/JWT-based security component (IAM-JWT with multiple JWK components) and mentored junior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Technical Architect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  —  HCL Technologies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Jan 2018 – May 2020   |   Noida,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Led architecture and delivery for Conduent's My Benefit Wallet redesign (USA) and Toll Group's Number Management System (Australia), directing teams of 5–15 engineers.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Directed cloud migration and modernization of legacy Java systems onto AWS, and built internal AWS/cloud practice PoCs and demos for delivery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Technical Lead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  —  Xavient Information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May 2012 – Dec 2017   |   Noida,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Progressed from Senior Software Engineer to Module Lead to Technical Lead over 5+ years on Cadreon (USA) engagements, leading offshore teams of 3–15.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Led design and delivery of an OAuth2-based Identity Management System and a serverless AWS data-ingestion platform (S3, SQS, Lambda, Elasticsearch) supporting large-scale ad-campaign data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Earlier Career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  —  Anduril Technologies &amp; GMASS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Jul 2008 – Apr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Senior Software Engineer, Anduril Technologies — Java/C development including embedded ePOS device applications (ISO 8583 / jPOS protocol) on ARM-Linux.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Software Engineer, GMASS Pvt Ltd — Java and open-source web application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bottom w:color="bfbfbf" w:space="2" w:sz="4" w:val="single"/>
        </w:pBdr>
        <w:spacing w:after="6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Master's in Computer Application (MCA) — Uttar Pradesh Technical University, India,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B.Sc., Physics &amp; Mathematics — VBS Purvanchal University, India, 2004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92" w:top="792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