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60F1E"/>
          <w:sz w:val="56"/>
        </w:rPr>
        <w:t>JANUN (জানুন)</w:t>
      </w:r>
    </w:p>
    <w:p>
      <w:pPr>
        <w:jc w:val="center"/>
      </w:pPr>
      <w:r>
        <w:rPr>
          <w:b/>
          <w:sz w:val="34"/>
        </w:rPr>
        <w:t>Sami Workstream - VERIFIED DATA COLLECTION ONLY</w:t>
      </w:r>
    </w:p>
    <w:p>
      <w:pPr>
        <w:jc w:val="center"/>
      </w:pPr>
      <w:r>
        <w:t>Identity, Civil Registration, Police &amp; Legal Services | Bangladesh</w:t>
        <w:br/>
        <w:t>Verified cut-off: 25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Verification rule used in this edition: </w:t>
            </w:r>
            <w:r>
              <w:t>Only facts supported by an official Government of Bangladesh portal, law, official notice, citizen charter, or official manual are included. Unverified nationwide fees, processing times, and local-document checklists are intentionally excluded.</w:t>
            </w:r>
          </w:p>
        </w:tc>
      </w:tr>
    </w:tbl>
    <w:p>
      <w:pPr>
        <w:pStyle w:val="Heading1"/>
      </w:pPr>
      <w:r>
        <w:t>1. How to use this file in JANUN</w:t>
      </w:r>
    </w:p>
    <w:p>
      <w:pPr>
        <w:pStyle w:val="ListBullet"/>
      </w:pPr>
      <w:r>
        <w:t>Each service record contains only verified facts, the main official source URL, and additional official references.</w:t>
      </w:r>
    </w:p>
    <w:p>
      <w:pPr>
        <w:pStyle w:val="ListBullet"/>
      </w:pPr>
      <w:r>
        <w:t>Dynamic fields such as fees, local requirements and processing times should keep a last_verified_at date in the app.</w:t>
      </w:r>
    </w:p>
    <w:p>
      <w:pPr>
        <w:pStyle w:val="ListBullet"/>
      </w:pPr>
      <w:r>
        <w:t>For location-dependent certificates, JANUN must ask the user’s local authority before showing a fixed checklist or fee.</w:t>
      </w:r>
    </w:p>
    <w:p>
      <w:pPr>
        <w:pStyle w:val="ListBullet"/>
      </w:pPr>
      <w:r>
        <w:t>QR/source cards in Appendix A are visual source references, not screenshots of private user data.</w:t>
      </w:r>
    </w:p>
    <w:p>
      <w:pPr>
        <w:pStyle w:val="Heading1"/>
      </w:pPr>
      <w:r>
        <w:t>2. Verified service records</w:t>
      </w:r>
    </w:p>
    <w:p>
      <w:pPr>
        <w:pStyle w:val="Heading2"/>
      </w:pPr>
      <w:r>
        <w:t>A1 - নতুন জন্ম নিবন্ধনের আবেদন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Office of Registrar General, Birth &amp; Death Registration / local registrar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9">
              <w:r>
                <w:rPr>
                  <w:color w:val="0563C1"/>
                  <w:u w:val="single"/>
                </w:rPr>
                <w:t>https://bdris.gov.bd/br/application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BDRIS provides the official online birth-registration application.</w:t>
            </w:r>
          </w:p>
          <w:p>
            <w:pPr>
              <w:pStyle w:val="ListBullet"/>
              <w:spacing w:after="40"/>
            </w:pPr>
            <w:r>
              <w:t>The ORGBDR citizen charter instructs birth registration within 45 days of birth.</w:t>
            </w:r>
          </w:p>
          <w:p>
            <w:pPr>
              <w:pStyle w:val="ListBullet"/>
              <w:spacing w:after="40"/>
            </w:pPr>
            <w:r>
              <w:t>The application collects child, parent and address information and accepts supporting image attachments.</w:t>
            </w:r>
          </w:p>
          <w:p>
            <w:pPr>
              <w:pStyle w:val="ListBullet"/>
              <w:spacing w:after="40"/>
            </w:pPr>
            <w:r>
              <w:t>BDRIS support: 16152; help@bdris.gov.bd.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10">
              <w:r>
                <w:rPr>
                  <w:color w:val="0563C1"/>
                  <w:u w:val="single"/>
                </w:rPr>
                <w:t>https://orgbdr.gov.bd/pages/office-citizen-charters/6922d8a2933eb65569df96da</w:t>
              </w:r>
            </w:hyperlink>
          </w:p>
          <w:p>
            <w:hyperlink r:id="rId11">
              <w:r>
                <w:rPr>
                  <w:color w:val="0563C1"/>
                  <w:u w:val="single"/>
                </w:rPr>
                <w:t>https://orgbdr.gov.bd/pages/static-pages/birth-and-death-registration-rule-2018-w20ft9-69ca49704c09aebb3cb2f77d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A2 - জন্ম নিবন্ধনের তথ্য সংশোধন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BDRIS / responsible registrar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https://bdris.gov.bd/br/correction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BDRIS has a dedicated birth-information correction service.</w:t>
            </w:r>
          </w:p>
          <w:p>
            <w:pPr>
              <w:pStyle w:val="ListBullet"/>
              <w:spacing w:after="40"/>
            </w:pPr>
            <w:r>
              <w:t>The applicant must identify the existing record and submit documentary evidence supporting the requested correction.</w:t>
            </w:r>
          </w:p>
          <w:p>
            <w:pPr>
              <w:pStyle w:val="ListBullet"/>
              <w:spacing w:after="40"/>
            </w:pPr>
            <w:r>
              <w:t>Registrar review/decision is required; approval is not automatic.</w:t>
            </w:r>
          </w:p>
          <w:p>
            <w:pPr>
              <w:pStyle w:val="ListBullet"/>
              <w:spacing w:after="40"/>
            </w:pPr>
            <w:r>
              <w:t>BDRIS support: 16152.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10">
              <w:r>
                <w:rPr>
                  <w:color w:val="0563C1"/>
                  <w:u w:val="single"/>
                </w:rPr>
                <w:t>https://orgbdr.gov.bd/pages/office-citizen-charters/6922d8a2933eb65569df96da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A3 - নাম, জন্মতারিখ ও পিতা-মাতার তথ্য সংশোধন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BDRIS / responsible registrar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https://bdris.gov.bd/br/correction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Name, date of birth and parent-data corrections are handled through the official BDRIS correction route.</w:t>
            </w:r>
          </w:p>
          <w:p>
            <w:pPr>
              <w:pStyle w:val="ListBullet"/>
              <w:spacing w:after="40"/>
            </w:pPr>
            <w:r>
              <w:t>Supporting evidence is required for the field being corrected.</w:t>
            </w:r>
          </w:p>
          <w:p>
            <w:pPr>
              <w:pStyle w:val="ListBullet"/>
              <w:spacing w:after="40"/>
            </w:pPr>
            <w:r>
              <w:t>The corrected civil record should be used before updating dependent identity documents.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13">
              <w:r>
                <w:rPr>
                  <w:color w:val="0563C1"/>
                  <w:u w:val="single"/>
                </w:rPr>
                <w:t>https://orgbdr.gov.bd/pages/static-pages/6922e065933eb65569e26d6e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A4 - জন্ম নিবন্ধন সনদ যাচাই / পুনঃমুদ্রণ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Office of Registrar General / BDRIS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4">
              <w:r>
                <w:rPr>
                  <w:color w:val="0563C1"/>
                  <w:u w:val="single"/>
                </w:rPr>
                <w:t>https://everify.bdris.gov.bd/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Official birth-record verification uses the 17-digit birth registration number and date of birth.</w:t>
            </w:r>
          </w:p>
          <w:p>
            <w:pPr>
              <w:pStyle w:val="ListBullet"/>
              <w:spacing w:after="40"/>
            </w:pPr>
            <w:r>
              <w:t>Verification is available through the government eVerify service.</w:t>
            </w:r>
          </w:p>
          <w:p>
            <w:pPr>
              <w:pStyle w:val="ListBullet"/>
              <w:spacing w:after="40"/>
            </w:pPr>
            <w:r>
              <w:t>Reprint services are accessed through BDRIS/local registrar workflow.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15">
              <w:r>
                <w:rPr>
                  <w:color w:val="0563C1"/>
                  <w:u w:val="single"/>
                </w:rPr>
                <w:t>https://bdris.gov.bd/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A5 - মৃত্যু নিবন্ধনের আবেদন ও সংশোধন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BDRIS / local registrar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6">
              <w:r>
                <w:rPr>
                  <w:color w:val="0563C1"/>
                  <w:u w:val="single"/>
                </w:rPr>
                <w:t>https://bdris.gov.bd/dr/application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BDRIS provides the official online death-registration application.</w:t>
            </w:r>
          </w:p>
          <w:p>
            <w:pPr>
              <w:pStyle w:val="ListBullet"/>
              <w:spacing w:after="40"/>
            </w:pPr>
            <w:r>
              <w:t>ORGBDR citizen guidance instructs death registration within 45 days.</w:t>
            </w:r>
          </w:p>
          <w:p>
            <w:pPr>
              <w:pStyle w:val="ListBullet"/>
              <w:spacing w:after="40"/>
            </w:pPr>
            <w:r>
              <w:t>Death-record correction is handled through the official BDRIS framework.</w:t>
            </w:r>
          </w:p>
          <w:p>
            <w:pPr>
              <w:pStyle w:val="ListBullet"/>
              <w:spacing w:after="40"/>
            </w:pPr>
            <w:r>
              <w:t>BDRIS support: 16152.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17">
              <w:r>
                <w:rPr>
                  <w:color w:val="0563C1"/>
                  <w:u w:val="single"/>
                </w:rPr>
                <w:t>https://orgbdr.gov.bd/pages/static-pages/6922dd63933eb65569e14d9c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A6 - NID সংক্রান্ত সেবা - মূল পোর্টাল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Election Commission / NID Wing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8">
              <w:r>
                <w:rPr>
                  <w:color w:val="0563C1"/>
                  <w:u w:val="single"/>
                </w:rPr>
                <w:t>https://services.nidw.gov.bd/nid-pub/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This is the Election Commission/NID Wing citizen portal for NID-related online services.</w:t>
            </w:r>
          </w:p>
          <w:p>
            <w:pPr>
              <w:pStyle w:val="ListBullet"/>
              <w:spacing w:after="40"/>
            </w:pPr>
            <w:r>
              <w:t>Citizens can use it for account-based NID services including registration/correction/reissue workflows where available.</w:t>
            </w:r>
          </w:p>
          <w:p>
            <w:pPr>
              <w:pStyle w:val="ListBullet"/>
              <w:spacing w:after="40"/>
            </w:pPr>
            <w:r>
              <w:t>NID support helpline: 105.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19">
              <w:r>
                <w:rPr>
                  <w:color w:val="0563C1"/>
                  <w:u w:val="single"/>
                </w:rPr>
                <w:t>https://www.nidw.gov.bd/</w:t>
              </w:r>
            </w:hyperlink>
          </w:p>
          <w:p>
            <w:hyperlink r:id="rId20">
              <w:r>
                <w:rPr>
                  <w:color w:val="0563C1"/>
                  <w:u w:val="single"/>
                </w:rPr>
                <w:t>https://ecs.gov.bd/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A7 - নতুন NID নিবন্ধন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Election Commission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8">
              <w:r>
                <w:rPr>
                  <w:color w:val="0563C1"/>
                  <w:u w:val="single"/>
                </w:rPr>
                <w:t>https://services.nidw.gov.bd/nid-pub/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The NID portal includes the official route for new registration.</w:t>
            </w:r>
          </w:p>
          <w:p>
            <w:pPr>
              <w:pStyle w:val="ListBullet"/>
              <w:spacing w:after="40"/>
            </w:pPr>
            <w:r>
              <w:t>Election Commission publishes the prescribed national identity registration forms and field-office Citizen Charter.</w:t>
            </w:r>
          </w:p>
          <w:p>
            <w:pPr>
              <w:pStyle w:val="ListBullet"/>
              <w:spacing w:after="40"/>
            </w:pPr>
            <w:r>
              <w:t>Applicants must provide identity/civil-registration and address evidence according to the current EC process.</w:t>
            </w:r>
          </w:p>
          <w:p>
            <w:pPr>
              <w:pStyle w:val="ListBullet"/>
              <w:spacing w:after="40"/>
            </w:pPr>
            <w:r>
              <w:t>Helpline: 105.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21">
              <w:r>
                <w:rPr>
                  <w:color w:val="0563C1"/>
                  <w:u w:val="single"/>
                </w:rPr>
                <w:t>https://ecs.gov.bd/page/forms-related-to-national-identity-registration-5125856174</w:t>
              </w:r>
            </w:hyperlink>
          </w:p>
          <w:p>
            <w:hyperlink r:id="rId22">
              <w:r>
                <w:rPr>
                  <w:color w:val="0563C1"/>
                  <w:u w:val="single"/>
                </w:rPr>
                <w:t>https://asset.ecs.gov.bd/media/uploaded_files/notices/2026/07/3b504b25-6d15-4a22-8115-47b95f43da9a.pdf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A8 - NID নাম, জন্মতারিখ, ঠিকানা ও অন্যান্য তথ্য সংশোধন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Election Commission / NID Wing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8">
              <w:r>
                <w:rPr>
                  <w:color w:val="0563C1"/>
                  <w:u w:val="single"/>
                </w:rPr>
                <w:t>https://services.nidw.gov.bd/nid-pub/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NID correction requires supporting evidence for the specific field.</w:t>
            </w:r>
          </w:p>
          <w:p>
            <w:pPr>
              <w:pStyle w:val="ListBullet"/>
              <w:spacing w:after="40"/>
            </w:pPr>
            <w:r>
              <w:t>EC guidance lists records such as SSC certificate, birth registration, passport, driving licence, marriage/divorce documents, affidavit/newspaper notice or service book depending on the case.</w:t>
            </w:r>
          </w:p>
          <w:p>
            <w:pPr>
              <w:pStyle w:val="ListBullet"/>
              <w:spacing w:after="40"/>
            </w:pPr>
            <w:r>
              <w:t>2026 EC fee notice: visible NID data correction - 1st Tk 200 + VAT 30; 2nd Tk 300 + VAT 45; later Tk 400 + VAT 60.</w:t>
            </w:r>
          </w:p>
          <w:p>
            <w:pPr>
              <w:pStyle w:val="ListBullet"/>
              <w:spacing w:after="40"/>
            </w:pPr>
            <w:r>
              <w:t>2026 EC fee notice: other stored information correction - 1st Tk 100 + VAT 15; 2nd Tk 200 + VAT 30; later Tk 300 + VAT 45.</w:t>
            </w:r>
          </w:p>
          <w:p>
            <w:pPr>
              <w:pStyle w:val="ListBullet"/>
              <w:spacing w:after="40"/>
            </w:pPr>
            <w:r>
              <w:t>Helpline: 105.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23">
              <w:r>
                <w:rPr>
                  <w:color w:val="0563C1"/>
                  <w:u w:val="single"/>
                </w:rPr>
                <w:t>https://asset.ecs.gov.bd/media/uploaded_files/notices/2026/07/29199fa6-4ca1-4458-a68e-df9f9820eb52.pdf</w:t>
              </w:r>
            </w:hyperlink>
          </w:p>
          <w:p>
            <w:hyperlink r:id="rId24">
              <w:r>
                <w:rPr>
                  <w:color w:val="0563C1"/>
                  <w:u w:val="single"/>
                </w:rPr>
                <w:t>https://ecs.gov.bd/page/form-prescribed-under-the-national-identity-registration-rules-1710564329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A9 - হারানো বা নষ্ট NID পুনরায় সংগ্রহ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Election Commission / NID Wing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8">
              <w:r>
                <w:rPr>
                  <w:color w:val="0563C1"/>
                  <w:u w:val="single"/>
                </w:rPr>
                <w:t>https://services.nidw.gov.bd/nid-pub/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Election Commission publishes the official reissue/duplicate route and forms.</w:t>
            </w:r>
          </w:p>
          <w:p>
            <w:pPr>
              <w:pStyle w:val="ListBullet"/>
              <w:spacing w:after="40"/>
            </w:pPr>
            <w:r>
              <w:t>2026 EC fee notice: normal duplicate - 1st Tk 200, 2nd Tk 300, subsequent Tk 500; 15% VAT applies.</w:t>
            </w:r>
          </w:p>
          <w:p>
            <w:pPr>
              <w:pStyle w:val="ListBullet"/>
              <w:spacing w:after="40"/>
            </w:pPr>
            <w:r>
              <w:t>2026 EC fee notice: urgent duplicate - 1st Tk 300, 2nd Tk 500, subsequent Tk 1000; 15% VAT applies.</w:t>
            </w:r>
          </w:p>
          <w:p>
            <w:pPr>
              <w:pStyle w:val="ListBullet"/>
              <w:spacing w:after="40"/>
            </w:pPr>
            <w:r>
              <w:t>Helpline: 105.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21">
              <w:r>
                <w:rPr>
                  <w:color w:val="0563C1"/>
                  <w:u w:val="single"/>
                </w:rPr>
                <w:t>https://ecs.gov.bd/page/forms-related-to-national-identity-registration-5125856174</w:t>
              </w:r>
            </w:hyperlink>
          </w:p>
          <w:p>
            <w:hyperlink r:id="rId23">
              <w:r>
                <w:rPr>
                  <w:color w:val="0563C1"/>
                  <w:u w:val="single"/>
                </w:rPr>
                <w:t>https://asset.ecs.gov.bd/media/uploaded_files/notices/2026/07/29199fa6-4ca1-4458-a68e-df9f9820eb52.pdf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A10 - NID তথ্য যাচাই ও সহায়তা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Election Commission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8">
              <w:r>
                <w:rPr>
                  <w:color w:val="0563C1"/>
                  <w:u w:val="single"/>
                </w:rPr>
                <w:t>https://services.nidw.gov.bd/nid-pub/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Citizens use the NID portal for their own account/service information.</w:t>
            </w:r>
          </w:p>
          <w:p>
            <w:pPr>
              <w:pStyle w:val="ListBullet"/>
              <w:spacing w:after="40"/>
            </w:pPr>
            <w:r>
              <w:t>Election Commission publishes separate prescribed forms for formal verification/data-supply workflows.</w:t>
            </w:r>
          </w:p>
          <w:p>
            <w:pPr>
              <w:pStyle w:val="ListBullet"/>
              <w:spacing w:after="40"/>
            </w:pPr>
            <w:r>
              <w:t>Public users should not be told that they can freely query another person’s NID data.</w:t>
            </w:r>
          </w:p>
          <w:p>
            <w:pPr>
              <w:pStyle w:val="ListBullet"/>
              <w:spacing w:after="40"/>
            </w:pPr>
            <w:r>
              <w:t>Helpline: 105.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24">
              <w:r>
                <w:rPr>
                  <w:color w:val="0563C1"/>
                  <w:u w:val="single"/>
                </w:rPr>
                <w:t>https://ecs.gov.bd/page/form-prescribed-under-the-national-identity-registration-rules-1710564329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A11 - নাগরিকত্ব / স্থায়ী বাসিন্দা / স্থানীয় প্রত্যয়নপত্র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Local Government authority / Prottoyon where covered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25">
              <w:r>
                <w:rPr>
                  <w:color w:val="0563C1"/>
                  <w:u w:val="single"/>
                </w:rPr>
                <w:t>https://www.prottoyon.gov.bd/register/citizen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Prottoyon is a government-backed online citizen-certificate platform used by covered local authorities.</w:t>
            </w:r>
          </w:p>
          <w:p>
            <w:pPr>
              <w:pStyle w:val="ListBullet"/>
              <w:spacing w:after="40"/>
            </w:pPr>
            <w:r>
              <w:t>Citizen profile and address information are used for certificate applications.</w:t>
            </w:r>
          </w:p>
          <w:p>
            <w:pPr>
              <w:pStyle w:val="ListBullet"/>
              <w:spacing w:after="40"/>
            </w:pPr>
            <w:r>
              <w:t>Certificate availability depends on whether the relevant Union/Municipality/local authority is covered.</w:t>
            </w:r>
          </w:p>
          <w:p>
            <w:pPr>
              <w:pStyle w:val="ListBullet"/>
              <w:spacing w:after="40"/>
            </w:pPr>
            <w:r>
              <w:t>Local authority approval is required.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26">
              <w:r>
                <w:rPr>
                  <w:color w:val="0563C1"/>
                  <w:u w:val="single"/>
                </w:rPr>
                <w:t>https://www.prottoyon.gov.bd/faq</w:t>
              </w:r>
            </w:hyperlink>
          </w:p>
          <w:p>
            <w:hyperlink r:id="rId27">
              <w:r>
                <w:rPr>
                  <w:color w:val="0563C1"/>
                  <w:u w:val="single"/>
                </w:rPr>
                <w:t>https://www.prottoyon.gov.bd/union/covered</w:t>
              </w:r>
            </w:hyperlink>
          </w:p>
          <w:p>
            <w:hyperlink r:id="rId28">
              <w:r>
                <w:rPr>
                  <w:color w:val="0563C1"/>
                  <w:u w:val="single"/>
                </w:rPr>
                <w:t>https://www.prottoyon.gov.bd/municipality/covered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A12 - বিবাহ নিবন্ধন ও সরকারি রেকর্ড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Law &amp; Justice Division / registrar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29">
              <w:r>
                <w:rPr>
                  <w:color w:val="0563C1"/>
                  <w:u w:val="single"/>
                </w:rPr>
                <w:t>https://marriage.gov.bd/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Marriage.gov.bd is the official Marriage &amp; Divorce Registration System.</w:t>
            </w:r>
          </w:p>
          <w:p>
            <w:pPr>
              <w:pStyle w:val="ListBullet"/>
              <w:spacing w:after="40"/>
            </w:pPr>
            <w:r>
              <w:t>For Muslim marriages, the Muslim Marriages and Divorces (Registration) Act 1974 requires registration.</w:t>
            </w:r>
          </w:p>
          <w:p>
            <w:pPr>
              <w:pStyle w:val="ListBullet"/>
              <w:spacing w:after="40"/>
            </w:pPr>
            <w:r>
              <w:t>If a Muslim marriage is solemnized by someone other than the Nikah Registrar, the bridegroom must report it to the concerned Nikah Registrar within 30 days.</w:t>
            </w:r>
          </w:p>
          <w:p>
            <w:pPr>
              <w:pStyle w:val="ListBullet"/>
              <w:spacing w:after="40"/>
            </w:pPr>
            <w:r>
              <w:t>The portal provides citizen registration using identity information.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30">
              <w:r>
                <w:rPr>
                  <w:color w:val="0563C1"/>
                  <w:u w:val="single"/>
                </w:rPr>
                <w:t>https://marriage.gov.bd/registration</w:t>
              </w:r>
            </w:hyperlink>
          </w:p>
          <w:p>
            <w:hyperlink r:id="rId31">
              <w:r>
                <w:rPr>
                  <w:color w:val="0563C1"/>
                  <w:u w:val="single"/>
                </w:rPr>
                <w:t>https://bdlaws.minlaw.gov.bd/act-print-476.html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A13 - বিবাহবিচ্ছেদ নিবন্ধন ও সংশ্লিষ্ট প্রক্রিয়া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Nikah Registrar / local Chairman / court as applicable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32">
              <w:r>
                <w:rPr>
                  <w:color w:val="0563C1"/>
                  <w:u w:val="single"/>
                </w:rPr>
                <w:t>https://bdlaws.minlaw.gov.bd/act-305/section-13539.html?lang=en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Under section 7 of the Muslim Family Laws Ordinance 1961, after pronouncing talaq the husband must give written notice to the Chairman and a copy to the wife.</w:t>
            </w:r>
          </w:p>
          <w:p>
            <w:pPr>
              <w:pStyle w:val="ListBullet"/>
              <w:spacing w:after="40"/>
            </w:pPr>
            <w:r>
              <w:t>Talaq generally does not become effective until 90 days after delivery of notice to the Chairman, subject to the statutory pregnancy rule.</w:t>
            </w:r>
          </w:p>
          <w:p>
            <w:pPr>
              <w:pStyle w:val="ListBullet"/>
              <w:spacing w:after="40"/>
            </w:pPr>
            <w:r>
              <w:t>The Chairman constitutes an Arbitration Council within 30 days to attempt reconciliation.</w:t>
            </w:r>
          </w:p>
          <w:p>
            <w:pPr>
              <w:pStyle w:val="ListBullet"/>
              <w:spacing w:after="40"/>
            </w:pPr>
            <w:r>
              <w:t>Divorce registration by Nikah Registrar is governed by section 6 of the 1974 registration law.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33">
              <w:r>
                <w:rPr>
                  <w:color w:val="0563C1"/>
                  <w:u w:val="single"/>
                </w:rPr>
                <w:t>https://bdlaws.minlaw.gov.bd/act-print-476/section-print-12227.html</w:t>
              </w:r>
            </w:hyperlink>
          </w:p>
          <w:p>
            <w:hyperlink r:id="rId29">
              <w:r>
                <w:rPr>
                  <w:color w:val="0563C1"/>
                  <w:u w:val="single"/>
                </w:rPr>
                <w:t>https://marriage.gov.bd/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A14 - উত্তরাধিকার / ওয়ারিশ সনদ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Local authority / Prottoyon where covered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25">
              <w:r>
                <w:rPr>
                  <w:color w:val="0563C1"/>
                  <w:u w:val="single"/>
                </w:rPr>
                <w:t>https://www.prottoyon.gov.bd/register/citizen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Prottoyon supports ওয়ারিশ/উত্তরাধিকার certificate services in covered local authorities.</w:t>
            </w:r>
          </w:p>
          <w:p>
            <w:pPr>
              <w:pStyle w:val="ListBullet"/>
              <w:spacing w:after="40"/>
            </w:pPr>
            <w:r>
              <w:t>Applicant registration uses mobile number and identity information; local authority approval is required.</w:t>
            </w:r>
          </w:p>
          <w:p>
            <w:pPr>
              <w:pStyle w:val="ListBullet"/>
              <w:spacing w:after="40"/>
            </w:pPr>
            <w:r>
              <w:t>Prottoyon has an official integration notice relating online heir-certificate verification with e-Mutation.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26">
              <w:r>
                <w:rPr>
                  <w:color w:val="0563C1"/>
                  <w:u w:val="single"/>
                </w:rPr>
                <w:t>https://www.prottoyon.gov.bd/faq</w:t>
              </w:r>
            </w:hyperlink>
          </w:p>
          <w:p>
            <w:hyperlink r:id="rId34">
              <w:r>
                <w:rPr>
                  <w:color w:val="0563C1"/>
                  <w:u w:val="single"/>
                </w:rPr>
                <w:t>https://prottoyon.gov.bd/notice/17/crc32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A15 - নাম পরিবর্তন / নথিপত্র সংশোধনের সঠিক রুট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 depends on the document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https://bdris.gov.bd/br/correction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There is no single government service that changes a person’s name across every record at once.</w:t>
            </w:r>
          </w:p>
          <w:p>
            <w:pPr>
              <w:pStyle w:val="ListBullet"/>
              <w:spacing w:after="40"/>
            </w:pPr>
            <w:r>
              <w:t>Birth-record correction uses BDRIS; NID correction uses the Election Commission/NID process.</w:t>
            </w:r>
          </w:p>
          <w:p>
            <w:pPr>
              <w:pStyle w:val="ListBullet"/>
              <w:spacing w:after="40"/>
            </w:pPr>
            <w:r>
              <w:t>Supporting evidence requirements depend on the target document and type of change.</w:t>
            </w:r>
          </w:p>
          <w:p>
            <w:pPr>
              <w:pStyle w:val="ListBullet"/>
              <w:spacing w:after="40"/>
            </w:pPr>
            <w:r>
              <w:t>Dependent records should be updated after the foundational record is corrected.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18">
              <w:r>
                <w:rPr>
                  <w:color w:val="0563C1"/>
                  <w:u w:val="single"/>
                </w:rPr>
                <w:t>https://services.nidw.gov.bd/nid-pub/</w:t>
              </w:r>
            </w:hyperlink>
          </w:p>
          <w:p>
            <w:hyperlink r:id="rId19">
              <w:r>
                <w:rPr>
                  <w:color w:val="0563C1"/>
                  <w:u w:val="single"/>
                </w:rPr>
                <w:t>https://www.nidw.gov.bd/</w:t>
              </w:r>
            </w:hyperlink>
          </w:p>
          <w:p>
            <w:hyperlink r:id="rId35">
              <w:r>
                <w:rPr>
                  <w:color w:val="0563C1"/>
                  <w:u w:val="single"/>
                </w:rPr>
                <w:t>https://www.dpp.gov.bd/bgpress/bangla/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B1 - Police Clearance Certificate (PCC)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Police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36">
              <w:r>
                <w:rPr>
                  <w:color w:val="0563C1"/>
                  <w:u w:val="single"/>
                </w:rPr>
                <w:t>https://pcc.police.gov.bd/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Bangladesh Police provides the official online PCC portal.</w:t>
            </w:r>
          </w:p>
          <w:p>
            <w:pPr>
              <w:pStyle w:val="ListBullet"/>
              <w:spacing w:after="40"/>
            </w:pPr>
            <w:r>
              <w:t>The portal requires an online application, passport/address documentation and fee-payment proof according to applicant type.</w:t>
            </w:r>
          </w:p>
          <w:p>
            <w:pPr>
              <w:pStyle w:val="ListBullet"/>
              <w:spacing w:after="40"/>
            </w:pPr>
            <w:r>
              <w:t>Current portal fee: Tk 1,500 via Treasury Challan/online payment plus applicable service charge.</w:t>
            </w:r>
          </w:p>
          <w:p>
            <w:pPr>
              <w:pStyle w:val="ListBullet"/>
              <w:spacing w:after="40"/>
            </w:pPr>
            <w:r>
              <w:t>Status SMS format shown by portal: PCC S &lt;reference&gt; to 26969.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37">
              <w:r>
                <w:rPr>
                  <w:color w:val="0563C1"/>
                  <w:u w:val="single"/>
                </w:rPr>
                <w:t>https://www.police.gov.bd/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B2 - সাধারণ ডায়েরি (GD)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Police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38">
              <w:r>
                <w:rPr>
                  <w:color w:val="0563C1"/>
                  <w:u w:val="single"/>
                </w:rPr>
                <w:t>https://gd.police.gov.bd/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Bangladesh Police provides the official Online GD system.</w:t>
            </w:r>
          </w:p>
          <w:p>
            <w:pPr>
              <w:pStyle w:val="ListBullet"/>
              <w:spacing w:after="40"/>
            </w:pPr>
            <w:r>
              <w:t>Citizens submit identity/contact, incident/lost-item details and supporting evidence where available.</w:t>
            </w:r>
          </w:p>
          <w:p>
            <w:pPr>
              <w:pStyle w:val="ListBullet"/>
              <w:spacing w:after="40"/>
            </w:pPr>
            <w:r>
              <w:t>The official user manual explains account/application workflow.</w:t>
            </w:r>
          </w:p>
          <w:p>
            <w:pPr>
              <w:pStyle w:val="ListBullet"/>
              <w:spacing w:after="40"/>
            </w:pPr>
            <w:r>
              <w:t>For immediate danger/emergency, use 999 rather than a routine GD.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39">
              <w:r>
                <w:rPr>
                  <w:color w:val="0563C1"/>
                  <w:u w:val="single"/>
                </w:rPr>
                <w:t>https://gd.police.gov.bd/UserManual/%E0%A6%85%E0%A6%A8%E0%A6%B2%E0%A6%BE%E0%A6%87%E0%A6%A8%20%E0%A6%9C%E0%A6%BF%E0%A6%A1%E0%A6%BF%20%E0%A6%87%E0%A6%89%E0%A6%9C%E0%A6%BE%E0%A6%B0%20%E0%A6%AE%E0%A7%8D%E0%A6%AF%E0%A6%BE%E0%A6%A8%E0%A7%81%E0%A7%9F%E0%A6%BE%E0%A6%B2.pdf</w:t>
              </w:r>
            </w:hyperlink>
          </w:p>
          <w:p>
            <w:hyperlink r:id="rId37">
              <w:r>
                <w:rPr>
                  <w:color w:val="0563C1"/>
                  <w:u w:val="single"/>
                </w:rPr>
                <w:t>https://www.police.gov.bd/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B3 - হারানো কাগজপত্র রিপোর্ট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Police / Online GD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38">
              <w:r>
                <w:rPr>
                  <w:color w:val="0563C1"/>
                  <w:u w:val="single"/>
                </w:rPr>
                <w:t>https://gd.police.gov.bd/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Online GD supports reporting lost documents/items.</w:t>
            </w:r>
          </w:p>
          <w:p>
            <w:pPr>
              <w:pStyle w:val="ListBullet"/>
              <w:spacing w:after="40"/>
            </w:pPr>
            <w:r>
              <w:t>Users provide item/document identifying details, place/time/circumstances and supporting evidence where available.</w:t>
            </w:r>
          </w:p>
          <w:p>
            <w:pPr>
              <w:pStyle w:val="ListBullet"/>
              <w:spacing w:after="40"/>
            </w:pPr>
            <w:r>
              <w:t>The acknowledgement/reference can be used in subsequent replacement processes where the receiving authority requires it.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37">
              <w:r>
                <w:rPr>
                  <w:color w:val="0563C1"/>
                  <w:u w:val="single"/>
                </w:rPr>
                <w:t>https://www.police.gov.bd/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B4 - নথিপত্র সত্যায়ন ও যাচাই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Notary / MOFA / issuing authority depending on use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40">
              <w:r>
                <w:rPr>
                  <w:color w:val="0563C1"/>
                  <w:u w:val="single"/>
                </w:rPr>
                <w:t>https://bdlaws.minlaw.gov.bd/act-308/section-13719.html?lang=bn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The Notaries Ordinance authorizes notaries to verify, authenticate, certify or attest instruments and perform other statutory functions.</w:t>
            </w:r>
          </w:p>
          <w:p>
            <w:pPr>
              <w:pStyle w:val="ListBullet"/>
              <w:spacing w:after="40"/>
            </w:pPr>
            <w:r>
              <w:t>For documents for foreign use, the appropriate MOFA/e-Consular or mission route depends on the document and destination.</w:t>
            </w:r>
          </w:p>
          <w:p>
            <w:pPr>
              <w:pStyle w:val="ListBullet"/>
              <w:spacing w:after="40"/>
            </w:pPr>
            <w:r>
              <w:t>For government-issued records, use the issuing authority’s own verification system when available.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41">
              <w:r>
                <w:rPr>
                  <w:color w:val="0563C1"/>
                  <w:u w:val="single"/>
                </w:rPr>
                <w:t>https://econsular.mofa.gov.bd/a/</w:t>
              </w:r>
            </w:hyperlink>
          </w:p>
          <w:p>
            <w:hyperlink r:id="rId42">
              <w:r>
                <w:rPr>
                  <w:color w:val="0563C1"/>
                  <w:u w:val="single"/>
                </w:rPr>
                <w:t>https://www.mygov.bd/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B5 - নোটারি ও হলফনামা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Government-appointed Notary Public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43">
              <w:r>
                <w:rPr>
                  <w:color w:val="0563C1"/>
                  <w:u w:val="single"/>
                </w:rPr>
                <w:t>https://bdlaws.minlaw.gov.bd/act-308.html?lang=en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Notaries are governed by the Notaries Ordinance 1961.</w:t>
            </w:r>
          </w:p>
          <w:p>
            <w:pPr>
              <w:pStyle w:val="ListBullet"/>
              <w:spacing w:after="40"/>
            </w:pPr>
            <w:r>
              <w:t>A notary may authenticate/certify/attest instruments, administer oaths and take affidavits within statutory authority.</w:t>
            </w:r>
          </w:p>
          <w:p>
            <w:pPr>
              <w:pStyle w:val="ListBullet"/>
              <w:spacing w:after="40"/>
            </w:pPr>
            <w:r>
              <w:t>A receiving authority may or may not require an affidavit; JANUN should only recommend it when the target authority requires it.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40">
              <w:r>
                <w:rPr>
                  <w:color w:val="0563C1"/>
                  <w:u w:val="single"/>
                </w:rPr>
                <w:t>https://bdlaws.minlaw.gov.bd/act-308/section-13719.html?lang=bn</w:t>
              </w:r>
            </w:hyperlink>
          </w:p>
          <w:p>
            <w:hyperlink r:id="rId44">
              <w:r>
                <w:rPr>
                  <w:color w:val="0563C1"/>
                  <w:u w:val="single"/>
                </w:rPr>
                <w:t>https://lawjusticediv.gov.bd/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B6 - সরকারি আইনগত সহায়তা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Bangladesh Legal Aid authority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45">
              <w:r>
                <w:rPr>
                  <w:color w:val="0563C1"/>
                  <w:u w:val="single"/>
                </w:rPr>
                <w:t>https://nlaso.gov.bd/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Government legal aid is available under the Legal Aid Services Act 2000 (as amended) for eligible justice-seekers.</w:t>
            </w:r>
          </w:p>
          <w:p>
            <w:pPr>
              <w:pStyle w:val="ListBullet"/>
              <w:spacing w:after="40"/>
            </w:pPr>
            <w:r>
              <w:t>Applications can be made through the official online system or prescribed LA Form-01/district legal-aid office.</w:t>
            </w:r>
          </w:p>
          <w:p>
            <w:pPr>
              <w:pStyle w:val="ListBullet"/>
              <w:spacing w:after="40"/>
            </w:pPr>
            <w:r>
              <w:t>The application collects applicant, income/occupation, case/dispute and supporting-document information.</w:t>
            </w:r>
          </w:p>
          <w:p>
            <w:pPr>
              <w:pStyle w:val="ListBullet"/>
              <w:spacing w:after="40"/>
            </w:pPr>
            <w:r>
              <w:t>Current 2026 homepage helpline: 16699.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46">
              <w:r>
                <w:rPr>
                  <w:color w:val="0563C1"/>
                  <w:u w:val="single"/>
                </w:rPr>
                <w:t>https://db.nlaso.gov.bd/Pages/OnlineApplications.aspx</w:t>
              </w:r>
            </w:hyperlink>
          </w:p>
          <w:p>
            <w:hyperlink r:id="rId47">
              <w:r>
                <w:rPr>
                  <w:color w:val="0563C1"/>
                  <w:u w:val="single"/>
                </w:rPr>
                <w:t>https://nlaso.gov.bd/site/forms/c022ed43-3575-4380-8d35-8334e8679202/%E0%A6%86%E0%A6%87%E0%A6%A8%E0%A6%97%E0%A6%A4-%E0%A6%B8%E0%A6%B9%E0%A6%BE%E0%A7%9F%E0%A6%A4%E0%A6%BE-%E0%A6%AA%E0%A7%8D%E0%A6%B0%E0%A6%BE%E0%A6%AA%E0%A7%8D%E0%A6%A4%E0%A6%BF%E0%A6%B0-%E0%A6%86%E0%A6%AC%E0%A7%87%E0%A6%A6%E0%A6%A8</w:t>
              </w:r>
            </w:hyperlink>
          </w:p>
          <w:p>
            <w:hyperlink r:id="rId48">
              <w:r>
                <w:rPr>
                  <w:color w:val="0563C1"/>
                  <w:u w:val="single"/>
                </w:rPr>
                <w:t>https://nlaso.gov.bd/pages/laws/%E0%A6%86%E0%A6%87%E0%A6%A8%E0%A6%97%E0%A6%A4-%E0%A6%B8%E0%A6%B9%E0%A6%BE%E0%A7%9F%E0%A6%A4%E0%A6%BE-%E0%A6%AA%E0%A7%8D%E0%A6%B0%E0%A6%A6%E0%A6%BE%E0%A6%A8-%E0%A6%86%E0%A6%87%E0%A6%A8-%E0%A7%A8%E0%A7%A6%E0%A7%A6%E0%A7%A6-%E0%A6%B8%E0%A6%82%E0%A6%B6%E0%A7%8B%E0%A6%A7%E0%A6%A8%E0%A7%80%E0%A6%B8%E0%A6%B9-c74df8-6922da03933eb65569e01d72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B7 - নাগরিক অভিযোগ / GRS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Cabinet Division Grievance Redress System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49">
              <w:r>
                <w:rPr>
                  <w:color w:val="0563C1"/>
                  <w:u w:val="single"/>
                </w:rPr>
                <w:t>https://www.grs.gov.bd/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GRS is the official government grievance system for complaints about government service delivery.</w:t>
            </w:r>
          </w:p>
          <w:p>
            <w:pPr>
              <w:pStyle w:val="ListBullet"/>
              <w:spacing w:after="40"/>
            </w:pPr>
            <w:r>
              <w:t>Citizens can lodge a complaint by selecting office/service/location, describing the grievance and attaching evidence.</w:t>
            </w:r>
          </w:p>
          <w:p>
            <w:pPr>
              <w:pStyle w:val="ListBullet"/>
              <w:spacing w:after="40"/>
            </w:pPr>
            <w:r>
              <w:t>The current complaint form allows evidence attachments up to 10 MB in supported formats.</w:t>
            </w:r>
          </w:p>
          <w:p>
            <w:pPr>
              <w:pStyle w:val="ListBullet"/>
              <w:spacing w:after="40"/>
            </w:pPr>
            <w:r>
              <w:t>GRS provides appeal/escalation mechanisms under its guideline.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50">
              <w:r>
                <w:rPr>
                  <w:color w:val="0563C1"/>
                  <w:u w:val="single"/>
                </w:rPr>
                <w:t>https://www.grs.gov.bd/complainWithoutLogin.do</w:t>
              </w:r>
            </w:hyperlink>
          </w:p>
          <w:p>
            <w:hyperlink r:id="rId51">
              <w:r>
                <w:rPr>
                  <w:color w:val="0563C1"/>
                  <w:u w:val="single"/>
                </w:rPr>
                <w:t>https://www.grs.gov.bd/assets/grs_user_manual.pdf</w:t>
              </w:r>
            </w:hyperlink>
          </w:p>
          <w:p>
            <w:hyperlink r:id="rId52">
              <w:r>
                <w:rPr>
                  <w:color w:val="0563C1"/>
                  <w:u w:val="single"/>
                </w:rPr>
                <w:t>https://www.grs.gov.bd/assets/grs_guideline.pdf</w:t>
              </w:r>
            </w:hyperlink>
          </w:p>
        </w:tc>
      </w:tr>
    </w:tbl>
    <w:p>
      <w:pPr>
        <w:spacing w:after="80"/>
      </w:pPr>
    </w:p>
    <w:p>
      <w:pPr>
        <w:pStyle w:val="Heading2"/>
      </w:pPr>
      <w:r>
        <w:t>B8 - পরিচয়পত্রের তথ্যের মধ্যে অসামঞ্জস্য সংশোধন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Authority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BDRIS / Election Commission / other issuing authority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Main official URL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https://bdris.gov.bd/br/correction</w:t>
              </w:r>
            </w:hyperlink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Verified information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t>The correction route depends on which foundational record is wrong.</w:t>
            </w:r>
          </w:p>
          <w:p>
            <w:pPr>
              <w:pStyle w:val="ListBullet"/>
              <w:spacing w:after="40"/>
            </w:pPr>
            <w:r>
              <w:t>If the birth record is wrong, use BDRIS correction.</w:t>
            </w:r>
          </w:p>
          <w:p>
            <w:pPr>
              <w:pStyle w:val="ListBullet"/>
              <w:spacing w:after="40"/>
            </w:pPr>
            <w:r>
              <w:t>If NID is wrong while the foundational civil record is correct, use the EC/NID correction process with supporting evidence.</w:t>
            </w:r>
          </w:p>
          <w:p>
            <w:pPr>
              <w:pStyle w:val="ListBullet"/>
              <w:spacing w:after="40"/>
            </w:pPr>
            <w:r>
              <w:t>After the foundational record is corrected, dependent documents should be updated with their issuing authorities.</w:t>
            </w:r>
          </w:p>
          <w:p>
            <w:pPr>
              <w:pStyle w:val="ListBullet"/>
              <w:spacing w:after="40"/>
            </w:pPr>
            <w:r>
              <w:t>BDRIS support: 16152; EC support: 105.</w:t>
            </w:r>
          </w:p>
        </w:tc>
      </w:tr>
      <w:tr>
        <w:tc>
          <w:tcPr>
            <w:tcW w:type="dxa" w:w="2376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Additional official sources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hyperlink r:id="rId18">
              <w:r>
                <w:rPr>
                  <w:color w:val="0563C1"/>
                  <w:u w:val="single"/>
                </w:rPr>
                <w:t>https://services.nidw.gov.bd/nid-pub/</w:t>
              </w:r>
            </w:hyperlink>
          </w:p>
          <w:p>
            <w:hyperlink r:id="rId19">
              <w:r>
                <w:rPr>
                  <w:color w:val="0563C1"/>
                  <w:u w:val="single"/>
                </w:rPr>
                <w:t>https://www.nidw.gov.bd/</w:t>
              </w:r>
            </w:hyperlink>
          </w:p>
        </w:tc>
      </w:tr>
    </w:tbl>
    <w:p>
      <w:pPr>
        <w:spacing w:after="80"/>
      </w:pPr>
    </w:p>
    <w:p>
      <w:pPr>
        <w:pStyle w:val="Heading1"/>
      </w:pPr>
      <w:r>
        <w:t>3. Data intentionally NOT included as verified facts</w:t>
      </w:r>
    </w:p>
    <w:p>
      <w:pPr>
        <w:pStyle w:val="ListBullet"/>
      </w:pPr>
      <w:r>
        <w:t>Exact nationwide BDRIS birth/death correction or reprint fees where the current official fee table was not reliably captured.</w:t>
      </w:r>
    </w:p>
    <w:p>
      <w:pPr>
        <w:pStyle w:val="ListBullet"/>
      </w:pPr>
      <w:r>
        <w:t>One fixed nationwide processing time for registrar-based birth/death corrections.</w:t>
      </w:r>
    </w:p>
    <w:p>
      <w:pPr>
        <w:pStyle w:val="ListBullet"/>
      </w:pPr>
      <w:r>
        <w:t>One fixed national fee/document checklist for citizenship, permanent-resident and heir certificates; these vary by local authority.</w:t>
      </w:r>
    </w:p>
    <w:p>
      <w:pPr>
        <w:pStyle w:val="ListBullet"/>
      </w:pPr>
      <w:r>
        <w:t>One exact nationwide marriage/divorce registration fee in the current portal where a current official citizen fee schedule was not confirmed.</w:t>
      </w:r>
    </w:p>
    <w:p>
      <w:pPr>
        <w:pStyle w:val="ListBullet"/>
      </w:pPr>
      <w:r>
        <w:t>One fixed nationwide Notary Public/affidavit fee.</w:t>
      </w:r>
    </w:p>
    <w:p>
      <w:pPr>
        <w:pStyle w:val="ListBullet"/>
      </w:pPr>
      <w:r>
        <w:t>One universal “name change” workflow covering Birth Registration, NID, passport and academic records - each authority has a separate process.</w:t>
      </w:r>
    </w:p>
    <w:p>
      <w:pPr>
        <w:pStyle w:val="Heading1"/>
      </w:pPr>
      <w:r>
        <w:t>4. Official PDF / manual sources for the research archive</w:t>
      </w:r>
    </w:p>
    <w:p>
      <w:pPr>
        <w:pStyle w:val="ListBullet"/>
      </w:pPr>
      <w:r>
        <w:t xml:space="preserve">Election Commission - 2026 NID service fee notice (PDF): </w:t>
      </w:r>
      <w:hyperlink r:id="rId23">
        <w:r>
          <w:rPr>
            <w:color w:val="0563C1"/>
            <w:u w:val="single"/>
          </w:rPr>
          <w:t>https://asset.ecs.gov.bd/media/uploaded_files/notices/2026/07/29199fa6-4ca1-4458-a68e-df9f9820eb52.pdf</w:t>
        </w:r>
      </w:hyperlink>
    </w:p>
    <w:p>
      <w:pPr>
        <w:pStyle w:val="ListBullet"/>
      </w:pPr>
      <w:r>
        <w:t xml:space="preserve">Election Commission - field-office Citizen Charter (PDF): </w:t>
      </w:r>
      <w:hyperlink r:id="rId22">
        <w:r>
          <w:rPr>
            <w:color w:val="0563C1"/>
            <w:u w:val="single"/>
          </w:rPr>
          <w:t>https://asset.ecs.gov.bd/media/uploaded_files/notices/2026/07/3b504b25-6d15-4a22-8115-47b95f43da9a.pdf</w:t>
        </w:r>
      </w:hyperlink>
    </w:p>
    <w:p>
      <w:pPr>
        <w:pStyle w:val="ListBullet"/>
      </w:pPr>
      <w:r>
        <w:t xml:space="preserve">Election Commission - NID correction form (PDF): </w:t>
      </w:r>
      <w:hyperlink r:id="rId53">
        <w:r>
          <w:rPr>
            <w:color w:val="0563C1"/>
            <w:u w:val="single"/>
          </w:rPr>
          <w:t>https://asset.ecs.gov.bd/media/uploaded_files/page_tables/2026/06/d7d13a99-d023-4b01-9cbd-25b92d2ee0f3.pdf</w:t>
        </w:r>
      </w:hyperlink>
    </w:p>
    <w:p>
      <w:pPr>
        <w:pStyle w:val="ListBullet"/>
      </w:pPr>
      <w:r>
        <w:t xml:space="preserve">Online GD User Manual (PDF): </w:t>
      </w:r>
      <w:hyperlink r:id="rId39">
        <w:r>
          <w:rPr>
            <w:color w:val="0563C1"/>
            <w:u w:val="single"/>
          </w:rPr>
          <w:t>https://gd.police.gov.bd/UserManual/%E0%A6%85%E0%A6%A8%E0%A6%B2%E0%A6%BE%E0%A6%87%E0%A6%A8%20%E0%A6%9C%E0%A6%BF%E0%A6%A1%E0%A6%BF%20%E0%A6%87%E0%A6%89%E0%A6%9C%E0%A6%BE%E0%A6%B0%20%E0%A6%AE%E0%A7%8D%E0%A6%AF%E0%A6%BE%E0%A6%A8%E0%A7%81%E0%A7%9F%E0%A6%BE%E0%A6%B2.pdf</w:t>
        </w:r>
      </w:hyperlink>
    </w:p>
    <w:p>
      <w:pPr>
        <w:pStyle w:val="ListBullet"/>
      </w:pPr>
      <w:r>
        <w:t xml:space="preserve">GRS User Manual (PDF): </w:t>
      </w:r>
      <w:hyperlink r:id="rId51">
        <w:r>
          <w:rPr>
            <w:color w:val="0563C1"/>
            <w:u w:val="single"/>
          </w:rPr>
          <w:t>https://www.grs.gov.bd/assets/grs_user_manual.pdf</w:t>
        </w:r>
      </w:hyperlink>
    </w:p>
    <w:p>
      <w:pPr>
        <w:pStyle w:val="ListBullet"/>
      </w:pPr>
      <w:r>
        <w:t xml:space="preserve">GRS Guidelines (PDF): </w:t>
      </w:r>
      <w:hyperlink r:id="rId52">
        <w:r>
          <w:rPr>
            <w:color w:val="0563C1"/>
            <w:u w:val="single"/>
          </w:rPr>
          <w:t>https://www.grs.gov.bd/assets/grs_guideline.pdf</w:t>
        </w:r>
      </w:hyperlink>
    </w:p>
    <w:p>
      <w:pPr>
        <w:pStyle w:val="ListBullet"/>
      </w:pPr>
      <w:r>
        <w:t xml:space="preserve">Muslim Marriages &amp; Divorces Registration Act 1974 (PDF): </w:t>
      </w:r>
      <w:hyperlink r:id="rId54">
        <w:r>
          <w:rPr>
            <w:color w:val="0563C1"/>
            <w:u w:val="single"/>
          </w:rPr>
          <w:t>https://old.bdlaws.minlaw.gov.bd/upload/bdcodeact/2023-12-24-09-39-13-9.-Muslim-Marriages-and-Divorces-%28Registration%29-Act%2C-1974.pdf</w:t>
        </w:r>
      </w:hyperlink>
    </w:p>
    <w:p>
      <w:pPr>
        <w:pStyle w:val="ListBullet"/>
      </w:pPr>
      <w:r>
        <w:t xml:space="preserve">Muslim Family Laws Ordinance 1961 (PDF): </w:t>
      </w:r>
      <w:hyperlink r:id="rId55">
        <w:r>
          <w:rPr>
            <w:color w:val="0563C1"/>
            <w:u w:val="single"/>
          </w:rPr>
          <w:t>https://old.bdlaws.minlaw.gov.bd/upload/bdcodeact/2023-12-14-10-00-49-335.-THE-MUSLIM-FAMILY-LAWS-ORDINANCE%2C-1961-1986_final-24.12.2.pdf</w:t>
        </w:r>
      </w:hyperlink>
    </w:p>
    <w:p>
      <w:pPr>
        <w:pStyle w:val="ListBullet"/>
      </w:pPr>
      <w:r>
        <w:t xml:space="preserve">Prottoyon User Manual (PDF): </w:t>
      </w:r>
      <w:hyperlink r:id="rId56">
        <w:r>
          <w:rPr>
            <w:color w:val="0563C1"/>
            <w:u w:val="single"/>
          </w:rPr>
          <w:t>https://www.prottoyon.gov.bd/frontend/user_manual.pdf</w:t>
        </w:r>
      </w:hyperlink>
    </w:p>
    <w:p>
      <w:r>
        <w:br w:type="page"/>
      </w:r>
    </w:p>
    <w:p>
      <w:pPr>
        <w:pStyle w:val="Heading1"/>
      </w:pPr>
      <w:r>
        <w:t>Appendix A - Main Source URL + Information + Source Image Cards</w:t>
      </w:r>
    </w:p>
    <w:p>
      <w:r>
        <w:t>Each image below contains the main official URL, a QR code and the verified key facts used for JANUN.</w:t>
      </w:r>
    </w:p>
    <w:p>
      <w:pPr>
        <w:pStyle w:val="Heading2"/>
      </w:pPr>
      <w:r>
        <w:t>BDRIS - Birth &amp; Death Registration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913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dri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Official source: </w:t>
      </w:r>
      <w:hyperlink r:id="rId15">
        <w:r>
          <w:rPr>
            <w:color w:val="0563C1"/>
            <w:u w:val="single"/>
          </w:rPr>
          <w:t>https://bdris.gov.bd/</w:t>
        </w:r>
      </w:hyperlink>
    </w:p>
    <w:p>
      <w:pPr>
        <w:pStyle w:val="Heading2"/>
      </w:pPr>
      <w:r>
        <w:t>NID Online 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913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i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Official source: </w:t>
      </w:r>
      <w:hyperlink r:id="rId18">
        <w:r>
          <w:rPr>
            <w:color w:val="0563C1"/>
            <w:u w:val="single"/>
          </w:rPr>
          <w:t>https://services.nidw.gov.bd/nid-pub/</w:t>
        </w:r>
      </w:hyperlink>
    </w:p>
    <w:p>
      <w:pPr>
        <w:pStyle w:val="Heading2"/>
      </w:pPr>
      <w:r>
        <w:t>Police Clearance Certificate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913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c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Official source: </w:t>
      </w:r>
      <w:hyperlink r:id="rId36">
        <w:r>
          <w:rPr>
            <w:color w:val="0563C1"/>
            <w:u w:val="single"/>
          </w:rPr>
          <w:t>https://pcc.police.gov.bd/</w:t>
        </w:r>
      </w:hyperlink>
    </w:p>
    <w:p>
      <w:pPr>
        <w:pStyle w:val="Heading2"/>
      </w:pPr>
      <w:r>
        <w:t>Online GD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913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Official source: </w:t>
      </w:r>
      <w:hyperlink r:id="rId38">
        <w:r>
          <w:rPr>
            <w:color w:val="0563C1"/>
            <w:u w:val="single"/>
          </w:rPr>
          <w:t>https://gd.police.gov.bd/</w:t>
        </w:r>
      </w:hyperlink>
    </w:p>
    <w:p>
      <w:pPr>
        <w:pStyle w:val="Heading2"/>
      </w:pPr>
      <w:r>
        <w:t>Marriage &amp; Divorce Registration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913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rri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Official source: </w:t>
      </w:r>
      <w:hyperlink r:id="rId29">
        <w:r>
          <w:rPr>
            <w:color w:val="0563C1"/>
            <w:u w:val="single"/>
          </w:rPr>
          <w:t>https://marriage.gov.bd/</w:t>
        </w:r>
      </w:hyperlink>
    </w:p>
    <w:p>
      <w:pPr>
        <w:pStyle w:val="Heading2"/>
      </w:pPr>
      <w:r>
        <w:t>Prottoyon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9139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ttoy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Official source: </w:t>
      </w:r>
      <w:hyperlink r:id="rId63">
        <w:r>
          <w:rPr>
            <w:color w:val="0563C1"/>
            <w:u w:val="single"/>
          </w:rPr>
          <w:t>https://www.prottoyon.gov.bd/</w:t>
        </w:r>
      </w:hyperlink>
    </w:p>
    <w:p>
      <w:pPr>
        <w:pStyle w:val="Heading2"/>
      </w:pPr>
      <w:r>
        <w:t>Government Legal 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9139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egal_ai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Official source: </w:t>
      </w:r>
      <w:hyperlink r:id="rId45">
        <w:r>
          <w:rPr>
            <w:color w:val="0563C1"/>
            <w:u w:val="single"/>
          </w:rPr>
          <w:t>https://nlaso.gov.bd/</w:t>
        </w:r>
      </w:hyperlink>
    </w:p>
    <w:p>
      <w:pPr>
        <w:pStyle w:val="Heading2"/>
      </w:pPr>
      <w:r>
        <w:t>GRS - Government Grievance Redress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9139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r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Official source: </w:t>
      </w:r>
      <w:hyperlink r:id="rId49">
        <w:r>
          <w:rPr>
            <w:color w:val="0563C1"/>
            <w:u w:val="single"/>
          </w:rPr>
          <w:t>https://www.grs.gov.bd/</w:t>
        </w:r>
      </w:hyperlink>
    </w:p>
    <w:sectPr w:rsidR="00FC693F" w:rsidRPr="0006063C" w:rsidSect="00034616">
      <w:footerReference w:type="default" r:id="rId6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JANUN - Verified Government Source Dataset | Sami Workstream | 25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/>
      <w:b/>
      <w:bCs/>
      <w:color w:val="820F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/>
      <w:b/>
      <w:bCs/>
      <w:color w:val="4B14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/>
      <w:b/>
      <w:color w:val="820F1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dris.gov.bd/br/application" TargetMode="External"/><Relationship Id="rId10" Type="http://schemas.openxmlformats.org/officeDocument/2006/relationships/hyperlink" Target="https://orgbdr.gov.bd/pages/office-citizen-charters/6922d8a2933eb65569df96da" TargetMode="External"/><Relationship Id="rId11" Type="http://schemas.openxmlformats.org/officeDocument/2006/relationships/hyperlink" Target="https://orgbdr.gov.bd/pages/static-pages/birth-and-death-registration-rule-2018-w20ft9-69ca49704c09aebb3cb2f77d" TargetMode="External"/><Relationship Id="rId12" Type="http://schemas.openxmlformats.org/officeDocument/2006/relationships/hyperlink" Target="https://bdris.gov.bd/br/correction" TargetMode="External"/><Relationship Id="rId13" Type="http://schemas.openxmlformats.org/officeDocument/2006/relationships/hyperlink" Target="https://orgbdr.gov.bd/pages/static-pages/6922e065933eb65569e26d6e" TargetMode="External"/><Relationship Id="rId14" Type="http://schemas.openxmlformats.org/officeDocument/2006/relationships/hyperlink" Target="https://everify.bdris.gov.bd/" TargetMode="External"/><Relationship Id="rId15" Type="http://schemas.openxmlformats.org/officeDocument/2006/relationships/hyperlink" Target="https://bdris.gov.bd/" TargetMode="External"/><Relationship Id="rId16" Type="http://schemas.openxmlformats.org/officeDocument/2006/relationships/hyperlink" Target="https://bdris.gov.bd/dr/application" TargetMode="External"/><Relationship Id="rId17" Type="http://schemas.openxmlformats.org/officeDocument/2006/relationships/hyperlink" Target="https://orgbdr.gov.bd/pages/static-pages/6922dd63933eb65569e14d9c" TargetMode="External"/><Relationship Id="rId18" Type="http://schemas.openxmlformats.org/officeDocument/2006/relationships/hyperlink" Target="https://services.nidw.gov.bd/nid-pub/" TargetMode="External"/><Relationship Id="rId19" Type="http://schemas.openxmlformats.org/officeDocument/2006/relationships/hyperlink" Target="https://www.nidw.gov.bd/" TargetMode="External"/><Relationship Id="rId20" Type="http://schemas.openxmlformats.org/officeDocument/2006/relationships/hyperlink" Target="https://ecs.gov.bd/" TargetMode="External"/><Relationship Id="rId21" Type="http://schemas.openxmlformats.org/officeDocument/2006/relationships/hyperlink" Target="https://ecs.gov.bd/page/forms-related-to-national-identity-registration-5125856174" TargetMode="External"/><Relationship Id="rId22" Type="http://schemas.openxmlformats.org/officeDocument/2006/relationships/hyperlink" Target="https://asset.ecs.gov.bd/media/uploaded_files/notices/2026/07/3b504b25-6d15-4a22-8115-47b95f43da9a.pdf" TargetMode="External"/><Relationship Id="rId23" Type="http://schemas.openxmlformats.org/officeDocument/2006/relationships/hyperlink" Target="https://asset.ecs.gov.bd/media/uploaded_files/notices/2026/07/29199fa6-4ca1-4458-a68e-df9f9820eb52.pdf" TargetMode="External"/><Relationship Id="rId24" Type="http://schemas.openxmlformats.org/officeDocument/2006/relationships/hyperlink" Target="https://ecs.gov.bd/page/form-prescribed-under-the-national-identity-registration-rules-1710564329" TargetMode="External"/><Relationship Id="rId25" Type="http://schemas.openxmlformats.org/officeDocument/2006/relationships/hyperlink" Target="https://www.prottoyon.gov.bd/register/citizen" TargetMode="External"/><Relationship Id="rId26" Type="http://schemas.openxmlformats.org/officeDocument/2006/relationships/hyperlink" Target="https://www.prottoyon.gov.bd/faq" TargetMode="External"/><Relationship Id="rId27" Type="http://schemas.openxmlformats.org/officeDocument/2006/relationships/hyperlink" Target="https://www.prottoyon.gov.bd/union/covered" TargetMode="External"/><Relationship Id="rId28" Type="http://schemas.openxmlformats.org/officeDocument/2006/relationships/hyperlink" Target="https://www.prottoyon.gov.bd/municipality/covered" TargetMode="External"/><Relationship Id="rId29" Type="http://schemas.openxmlformats.org/officeDocument/2006/relationships/hyperlink" Target="https://marriage.gov.bd/" TargetMode="External"/><Relationship Id="rId30" Type="http://schemas.openxmlformats.org/officeDocument/2006/relationships/hyperlink" Target="https://marriage.gov.bd/registration" TargetMode="External"/><Relationship Id="rId31" Type="http://schemas.openxmlformats.org/officeDocument/2006/relationships/hyperlink" Target="https://bdlaws.minlaw.gov.bd/act-print-476.html" TargetMode="External"/><Relationship Id="rId32" Type="http://schemas.openxmlformats.org/officeDocument/2006/relationships/hyperlink" Target="https://bdlaws.minlaw.gov.bd/act-305/section-13539.html?lang=en" TargetMode="External"/><Relationship Id="rId33" Type="http://schemas.openxmlformats.org/officeDocument/2006/relationships/hyperlink" Target="https://bdlaws.minlaw.gov.bd/act-print-476/section-print-12227.html" TargetMode="External"/><Relationship Id="rId34" Type="http://schemas.openxmlformats.org/officeDocument/2006/relationships/hyperlink" Target="https://prottoyon.gov.bd/notice/17/crc32" TargetMode="External"/><Relationship Id="rId35" Type="http://schemas.openxmlformats.org/officeDocument/2006/relationships/hyperlink" Target="https://www.dpp.gov.bd/bgpress/bangla/" TargetMode="External"/><Relationship Id="rId36" Type="http://schemas.openxmlformats.org/officeDocument/2006/relationships/hyperlink" Target="https://pcc.police.gov.bd/" TargetMode="External"/><Relationship Id="rId37" Type="http://schemas.openxmlformats.org/officeDocument/2006/relationships/hyperlink" Target="https://www.police.gov.bd/" TargetMode="External"/><Relationship Id="rId38" Type="http://schemas.openxmlformats.org/officeDocument/2006/relationships/hyperlink" Target="https://gd.police.gov.bd/" TargetMode="External"/><Relationship Id="rId39" Type="http://schemas.openxmlformats.org/officeDocument/2006/relationships/hyperlink" Target="https://gd.police.gov.bd/UserManual/%E0%A6%85%E0%A6%A8%E0%A6%B2%E0%A6%BE%E0%A6%87%E0%A6%A8%20%E0%A6%9C%E0%A6%BF%E0%A6%A1%E0%A6%BF%20%E0%A6%87%E0%A6%89%E0%A6%9C%E0%A6%BE%E0%A6%B0%20%E0%A6%AE%E0%A7%8D%E0%A6%AF%E0%A6%BE%E0%A6%A8%E0%A7%81%E0%A7%9F%E0%A6%BE%E0%A6%B2.pdf" TargetMode="External"/><Relationship Id="rId40" Type="http://schemas.openxmlformats.org/officeDocument/2006/relationships/hyperlink" Target="https://bdlaws.minlaw.gov.bd/act-308/section-13719.html?lang=bn" TargetMode="External"/><Relationship Id="rId41" Type="http://schemas.openxmlformats.org/officeDocument/2006/relationships/hyperlink" Target="https://econsular.mofa.gov.bd/a/" TargetMode="External"/><Relationship Id="rId42" Type="http://schemas.openxmlformats.org/officeDocument/2006/relationships/hyperlink" Target="https://www.mygov.bd/" TargetMode="External"/><Relationship Id="rId43" Type="http://schemas.openxmlformats.org/officeDocument/2006/relationships/hyperlink" Target="https://bdlaws.minlaw.gov.bd/act-308.html?lang=en" TargetMode="External"/><Relationship Id="rId44" Type="http://schemas.openxmlformats.org/officeDocument/2006/relationships/hyperlink" Target="https://lawjusticediv.gov.bd/" TargetMode="External"/><Relationship Id="rId45" Type="http://schemas.openxmlformats.org/officeDocument/2006/relationships/hyperlink" Target="https://nlaso.gov.bd/" TargetMode="External"/><Relationship Id="rId46" Type="http://schemas.openxmlformats.org/officeDocument/2006/relationships/hyperlink" Target="https://db.nlaso.gov.bd/Pages/OnlineApplications.aspx" TargetMode="External"/><Relationship Id="rId47" Type="http://schemas.openxmlformats.org/officeDocument/2006/relationships/hyperlink" Target="https://nlaso.gov.bd/site/forms/c022ed43-3575-4380-8d35-8334e8679202/%E0%A6%86%E0%A6%87%E0%A6%A8%E0%A6%97%E0%A6%A4-%E0%A6%B8%E0%A6%B9%E0%A6%BE%E0%A7%9F%E0%A6%A4%E0%A6%BE-%E0%A6%AA%E0%A7%8D%E0%A6%B0%E0%A6%BE%E0%A6%AA%E0%A7%8D%E0%A6%A4%E0%A6%BF%E0%A6%B0-%E0%A6%86%E0%A6%AC%E0%A7%87%E0%A6%A6%E0%A6%A8" TargetMode="External"/><Relationship Id="rId48" Type="http://schemas.openxmlformats.org/officeDocument/2006/relationships/hyperlink" Target="https://nlaso.gov.bd/pages/laws/%E0%A6%86%E0%A6%87%E0%A6%A8%E0%A6%97%E0%A6%A4-%E0%A6%B8%E0%A6%B9%E0%A6%BE%E0%A7%9F%E0%A6%A4%E0%A6%BE-%E0%A6%AA%E0%A7%8D%E0%A6%B0%E0%A6%A6%E0%A6%BE%E0%A6%A8-%E0%A6%86%E0%A6%87%E0%A6%A8-%E0%A7%A8%E0%A7%A6%E0%A7%A6%E0%A7%A6-%E0%A6%B8%E0%A6%82%E0%A6%B6%E0%A7%8B%E0%A6%A7%E0%A6%A8%E0%A7%80%E0%A6%B8%E0%A6%B9-c74df8-6922da03933eb65569e01d72" TargetMode="External"/><Relationship Id="rId49" Type="http://schemas.openxmlformats.org/officeDocument/2006/relationships/hyperlink" Target="https://www.grs.gov.bd/" TargetMode="External"/><Relationship Id="rId50" Type="http://schemas.openxmlformats.org/officeDocument/2006/relationships/hyperlink" Target="https://www.grs.gov.bd/complainWithoutLogin.do" TargetMode="External"/><Relationship Id="rId51" Type="http://schemas.openxmlformats.org/officeDocument/2006/relationships/hyperlink" Target="https://www.grs.gov.bd/assets/grs_user_manual.pdf" TargetMode="External"/><Relationship Id="rId52" Type="http://schemas.openxmlformats.org/officeDocument/2006/relationships/hyperlink" Target="https://www.grs.gov.bd/assets/grs_guideline.pdf" TargetMode="External"/><Relationship Id="rId53" Type="http://schemas.openxmlformats.org/officeDocument/2006/relationships/hyperlink" Target="https://asset.ecs.gov.bd/media/uploaded_files/page_tables/2026/06/d7d13a99-d023-4b01-9cbd-25b92d2ee0f3.pdf" TargetMode="External"/><Relationship Id="rId54" Type="http://schemas.openxmlformats.org/officeDocument/2006/relationships/hyperlink" Target="https://old.bdlaws.minlaw.gov.bd/upload/bdcodeact/2023-12-24-09-39-13-9.-Muslim-Marriages-and-Divorces-%28Registration%29-Act%2C-1974.pdf" TargetMode="External"/><Relationship Id="rId55" Type="http://schemas.openxmlformats.org/officeDocument/2006/relationships/hyperlink" Target="https://old.bdlaws.minlaw.gov.bd/upload/bdcodeact/2023-12-14-10-00-49-335.-THE-MUSLIM-FAMILY-LAWS-ORDINANCE%2C-1961-1986_final-24.12.2.pdf" TargetMode="External"/><Relationship Id="rId56" Type="http://schemas.openxmlformats.org/officeDocument/2006/relationships/hyperlink" Target="https://www.prottoyon.gov.bd/frontend/user_manual.pdf" TargetMode="External"/><Relationship Id="rId57" Type="http://schemas.openxmlformats.org/officeDocument/2006/relationships/image" Target="media/image1.png"/><Relationship Id="rId58" Type="http://schemas.openxmlformats.org/officeDocument/2006/relationships/image" Target="media/image2.png"/><Relationship Id="rId59" Type="http://schemas.openxmlformats.org/officeDocument/2006/relationships/image" Target="media/image3.png"/><Relationship Id="rId60" Type="http://schemas.openxmlformats.org/officeDocument/2006/relationships/image" Target="media/image4.png"/><Relationship Id="rId61" Type="http://schemas.openxmlformats.org/officeDocument/2006/relationships/image" Target="media/image5.png"/><Relationship Id="rId62" Type="http://schemas.openxmlformats.org/officeDocument/2006/relationships/image" Target="media/image6.png"/><Relationship Id="rId63" Type="http://schemas.openxmlformats.org/officeDocument/2006/relationships/hyperlink" Target="https://www.prottoyon.gov.bd/" TargetMode="External"/><Relationship Id="rId64" Type="http://schemas.openxmlformats.org/officeDocument/2006/relationships/image" Target="media/image7.png"/><Relationship Id="rId65" Type="http://schemas.openxmlformats.org/officeDocument/2006/relationships/image" Target="media/image8.png"/><Relationship Id="rId6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