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ABACUS PPCG（Projected Preconditioned Conjugate Gradient）算法实现与单元测试报告</w:t>
      </w:r>
    </w:p>
    <w:p/>
    <w:p>
      <w:r>
        <w:t>项目：abacus-develop（HSolver 子模块）</w:t>
      </w:r>
    </w:p>
    <w:p/>
    <w:p>
      <w:r>
        <w:t>分支：PPCG</w:t>
      </w:r>
    </w:p>
    <w:p/>
    <w:p>
      <w:r>
        <w:t>日期：2026-05-29</w:t>
      </w:r>
    </w:p>
    <w:p/>
    <w:p>
      <w:pPr>
        <w:pStyle w:val="Heading1"/>
      </w:pPr>
      <w:r>
        <w:t>1. 背景与目标</w:t>
      </w:r>
    </w:p>
    <w:p/>
    <w:p>
      <w:r>
        <w:t>在 ABACUS 的本征值求解模块（HSolver）中，已存在 CG/BPCG（Block Preconditioned Conjugate Gradient）等对角化求解器。为提升子空间迭代求解能力并丰富算法选型，本工作实现 PPCG（Projected Preconditioned Conjugate Gradient，投影预条件共轭梯度）求解器，并优先配套单元测试以验证正确性。</w:t>
      </w:r>
    </w:p>
    <w:p/>
    <w:p>
      <w:r>
        <w:t>本阶段目标：</w:t>
      </w:r>
    </w:p>
    <w:p/>
    <w:p>
      <w:r>
        <w:t>1. 参照现有 CG/BPCG 的工程结构与接口风格，实现 PPCG 求解器类。</w:t>
      </w:r>
    </w:p>
    <w:p>
      <w:r>
        <w:t>2. 将 PPCG 接入 CMake/CTest，补充与 BPCG 类似风格的单元测试。</w:t>
      </w:r>
    </w:p>
    <w:p>
      <w:r>
        <w:t>3. 优先跑通编译与测试框架（可运行），并逐步修正数值问题使测试通过。</w:t>
      </w:r>
    </w:p>
    <w:p/>
    <w:p>
      <w:pPr>
        <w:pStyle w:val="Heading1"/>
      </w:pPr>
      <w:r>
        <w:t>2. 算法概述（实现采用的思路）</w:t>
      </w:r>
    </w:p>
    <w:p/>
    <w:p>
      <w:r>
        <w:t>本实现采用 LOBPCG/PPCG 常见的“子空间投影 + 广义 Rayleigh-Ritz（RR）”框架。</w:t>
      </w:r>
    </w:p>
    <w:p/>
    <w:p>
      <w:pPr>
        <w:pStyle w:val="Heading2"/>
      </w:pPr>
      <w:r>
        <w:t>2.1 基本符号</w:t>
      </w:r>
    </w:p>
    <w:p/>
    <w:p>
      <w:pPr>
        <w:pStyle w:val="ListBullet"/>
      </w:pPr>
      <w:r>
        <w:t xml:space="preserve">目标：求解 Hermitian 本征问题 </w:t>
      </w:r>
      <m:oMath>
        <m:r>
          <m:t xml:space="preserve">H x = \lambda x</m:t>
        </m:r>
      </m:oMath>
      <w:r>
        <w:t>（单元测试里采用稠密 Hermitian 矩阵）。</w:t>
      </w:r>
    </w:p>
    <w:p>
      <w:pPr>
        <w:pStyle w:val="ListBullet"/>
      </w:pPr>
      <m:oMath>
        <m:r>
          <m:t xml:space="preserve">X \in \mathbbC^n\times b</m:t>
        </m:r>
      </m:oMath>
      <w:r>
        <w:t>：当前 block 近似本征向量（b = nband）。</w:t>
      </w:r>
    </w:p>
    <w:p>
      <w:pPr>
        <w:pStyle w:val="ListBullet"/>
      </w:pPr>
      <m:oMath>
        <m:r>
          <m:t xml:space="preserve">HX = H X</m:t>
        </m:r>
      </m:oMath>
      <w:r>
        <w:t>。</w:t>
      </w:r>
    </w:p>
    <w:p>
      <w:pPr>
        <w:pStyle w:val="ListBullet"/>
      </w:pPr>
      <w:r>
        <w:t>残差：</w:t>
      </w:r>
      <m:oMath>
        <m:r>
          <m:t xml:space="preserve">R = HX - X\Lambda</m:t>
        </m:r>
      </m:oMath>
      <w:r>
        <w:t>（</w:t>
      </w:r>
      <m:oMath>
        <m:r>
          <m:t xml:space="preserve">\Lambda</m:t>
        </m:r>
      </m:oMath>
      <w:r>
        <w:t xml:space="preserve"> 为对角 Ritz 值）。</w:t>
      </w:r>
    </w:p>
    <w:p>
      <w:pPr>
        <w:pStyle w:val="ListBullet"/>
      </w:pPr>
      <w:r>
        <w:t>预条件方向：</w:t>
      </w:r>
      <m:oMath>
        <m:r>
          <m:t xml:space="preserve">W \approx -M⁻¹R</m:t>
        </m:r>
      </m:oMath>
      <w:r>
        <w:t xml:space="preserve">，其中 </w:t>
      </w:r>
      <m:oMath>
        <m:r>
          <m:t xml:space="preserve">M</m:t>
        </m:r>
      </m:oMath>
      <w:r>
        <w:t xml:space="preserve"> 为对角预条件器。</w:t>
      </w:r>
    </w:p>
    <w:p>
      <w:pPr>
        <w:pStyle w:val="ListBullet"/>
      </w:pPr>
      <w:r>
        <w:t>共轭方向：</w:t>
      </w:r>
      <m:oMath>
        <m:r>
          <m:t xml:space="preserve">P</m:t>
        </m:r>
      </m:oMath>
      <w:r>
        <w:t>（上一轮的搜索方向/子空间补充）。</w:t>
      </w:r>
    </w:p>
    <w:p/>
    <w:p>
      <w:pPr>
        <w:pStyle w:val="Heading2"/>
      </w:pPr>
      <w:r>
        <w:t>2.2 子空间构造与投影 RR</w:t>
      </w:r>
    </w:p>
    <w:p/>
    <w:p>
      <w:r>
        <w:t>每次外层迭代构造子空间：</w:t>
      </w:r>
    </w:p>
    <w:p/>
    <w:p>
      <w:pPr>
        <w:pStyle w:val="ListBullet"/>
      </w:pPr>
      <w:r>
        <w:t>首次迭代：</w:t>
      </w:r>
      <m:oMath>
        <m:r>
          <m:t xml:space="preserve">V = [X, W]</m:t>
        </m:r>
      </m:oMath>
      <w:r>
        <w:t xml:space="preserve">（列数 </w:t>
      </w:r>
      <m:oMath>
        <m:r>
          <m:t xml:space="preserve">2b</m:t>
        </m:r>
      </m:oMath>
      <w:r>
        <w:t>）</w:t>
      </w:r>
    </w:p>
    <w:p>
      <w:pPr>
        <w:pStyle w:val="ListBullet"/>
      </w:pPr>
      <w:r>
        <w:t>后续迭代：</w:t>
      </w:r>
      <m:oMath>
        <m:r>
          <m:t xml:space="preserve">V = [X, W, P]</m:t>
        </m:r>
      </m:oMath>
      <w:r>
        <w:t xml:space="preserve">（列数 </w:t>
      </w:r>
      <m:oMath>
        <m:r>
          <m:t xml:space="preserve">3b</m:t>
        </m:r>
      </m:oMath>
      <w:r>
        <w:t>）</w:t>
      </w:r>
    </w:p>
    <w:p/>
    <w:p>
      <w:r>
        <w:t>并计算投影矩阵：</w:t>
      </w:r>
    </w:p>
    <w:p/>
    <w:p>
      <w:pPr>
        <w:pStyle w:val="ListBullet"/>
      </w:pPr>
      <m:oMath>
        <m:r>
          <m:t xml:space="preserve">H_c = V^\dagger (H V) = V^\dagger HV</m:t>
        </m:r>
      </m:oMath>
    </w:p>
    <w:p>
      <w:pPr>
        <w:pStyle w:val="ListBullet"/>
      </w:pPr>
      <m:oMath>
        <m:r>
          <m:t xml:space="preserve">S_c = V^\dagger V</m:t>
        </m:r>
      </m:oMath>
    </w:p>
    <w:p/>
    <w:p>
      <w:r>
        <w:t>解广义本征值问题：</w:t>
      </w:r>
    </w:p>
    <w:p/>
    <w:p>
      <m:oMathPara>
        <m:oMath>
          <m:r>
            <m:t xml:space="preserve">(H_c) c = (S_c) c \Lambda</m:t>
          </m:r>
        </m:oMath>
      </m:oMathPara>
    </w:p>
    <w:p/>
    <w:p>
      <w:r>
        <w:t xml:space="preserve">取对应最小的 </w:t>
      </w:r>
      <m:oMath>
        <m:r>
          <m:t xml:space="preserve">b</m:t>
        </m:r>
      </m:oMath>
      <w:r>
        <w:t xml:space="preserve"> 个本征对，更新：</w:t>
      </w:r>
    </w:p>
    <w:p/>
    <w:p>
      <w:pPr>
        <w:pStyle w:val="ListBullet"/>
      </w:pPr>
      <m:oMath>
        <m:r>
          <m:t xml:space="preserve">X \leftarrow V c_1:b</m:t>
        </m:r>
      </m:oMath>
    </w:p>
    <w:p>
      <w:pPr>
        <w:pStyle w:val="ListBullet"/>
      </w:pPr>
      <m:oMath>
        <m:r>
          <m:t xml:space="preserve">HX \leftarrow HV c_1:b</m:t>
        </m:r>
      </m:oMath>
    </w:p>
    <w:p/>
    <w:p>
      <w:r>
        <w:t xml:space="preserve">并按系数块更新搜索方向 </w:t>
      </w:r>
      <m:oMath>
        <m:r>
          <m:t xml:space="preserve">P</m:t>
        </m:r>
      </m:oMath>
      <w:r>
        <w:t xml:space="preserve">（来自 </w:t>
      </w:r>
      <m:oMath>
        <m:r>
          <m:t xml:space="preserve">W,P</m:t>
        </m:r>
      </m:oMath>
      <w:r>
        <w:t xml:space="preserve"> 部分）。</w:t>
      </w:r>
    </w:p>
    <w:p/>
    <w:p>
      <w:pPr>
        <w:pStyle w:val="Heading2"/>
      </w:pPr>
      <w:r>
        <w:t>2.3 投影与正交化策略</w:t>
      </w:r>
    </w:p>
    <w:p/>
    <w:p>
      <w:r>
        <w:t>为避免子空间病态与方向退化，实现中使用：</w:t>
      </w:r>
    </w:p>
    <w:p/>
    <w:p>
      <w:pPr>
        <w:pStyle w:val="ListBullet"/>
      </w:pPr>
      <w:r>
        <w:t xml:space="preserve">投影：将 </w:t>
      </w:r>
      <m:oMath>
        <m:r>
          <m:t xml:space="preserve">W</m:t>
        </m:r>
      </m:oMath>
      <w:r>
        <w:t xml:space="preserve">（以及更新后的 </w:t>
      </w:r>
      <m:oMath>
        <m:r>
          <m:t xml:space="preserve">P</m:t>
        </m:r>
      </m:oMath>
      <w:r>
        <w:t xml:space="preserve">）投影到 </w:t>
      </w:r>
      <m:oMath>
        <m:r>
          <m:t xml:space="preserve">X</m:t>
        </m:r>
      </m:oMath>
      <w:r>
        <w:t xml:space="preserve"> 与 </w:t>
      </w:r>
      <m:oMath>
        <m:r>
          <m:t xml:space="preserve">P</m:t>
        </m:r>
      </m:oMath>
      <w:r>
        <w:t xml:space="preserve"> 的补空间。</w:t>
      </w:r>
    </w:p>
    <w:p>
      <w:pPr>
        <w:pStyle w:val="ListBullet"/>
      </w:pPr>
      <w:r>
        <w:t xml:space="preserve">块正交化（Cholesky）：对 </w:t>
      </w:r>
      <m:oMath>
        <m:r>
          <m:t xml:space="preserve">P</m:t>
        </m:r>
      </m:oMath>
      <w:r>
        <w:t>、</w:t>
      </w:r>
      <m:oMath>
        <m:r>
          <m:t xml:space="preserve">W</m:t>
        </m:r>
      </m:oMath>
      <w:r>
        <w:t xml:space="preserve"> 做块正交化以改善条件数。</w:t>
      </w:r>
    </w:p>
    <w:p/>
    <w:p>
      <w:r>
        <w:t xml:space="preserve">注意：若对 </w:t>
      </w:r>
      <m:oMath>
        <m:r>
          <m:t xml:space="preserve">W</m:t>
        </m:r>
      </m:oMath>
      <w:r>
        <w:t xml:space="preserve"> 做块正交化，则必须对 </w:t>
      </w:r>
      <m:oMath>
        <m:r>
          <m:t xml:space="preserve">HW</m:t>
        </m:r>
      </m:oMath>
      <w:r>
        <w:t xml:space="preserve"> 做一致变换，保持 </w:t>
      </w:r>
      <m:oMath>
        <m:r>
          <m:t xml:space="preserve">HW = H W</m:t>
        </m:r>
      </m:oMath>
      <w:r>
        <w:t xml:space="preserve">，否则投影矩阵 </w:t>
      </w:r>
      <m:oMath>
        <m:r>
          <m:t xml:space="preserve">V^\dagger HV</m:t>
        </m:r>
      </m:oMath>
      <w:r>
        <w:t xml:space="preserve"> 不再对应真实子空间。</w:t>
      </w:r>
    </w:p>
    <w:p/>
    <w:p>
      <w:pPr>
        <w:pStyle w:val="Heading1"/>
      </w:pPr>
      <w:r>
        <w:t>3. 工程设计与文件结构</w:t>
      </w:r>
    </w:p>
    <w:p/>
    <w:p>
      <w:pPr>
        <w:pStyle w:val="Heading2"/>
      </w:pPr>
      <w:r>
        <w:t>3.1 新增/修改的核心文件</w:t>
      </w:r>
    </w:p>
    <w:p/>
    <w:p>
      <w:pPr>
        <w:pStyle w:val="ListBullet"/>
      </w:pPr>
      <w:r>
        <w:t>`source/source_hsolver/diago_ppcg.h`</w:t>
      </w:r>
    </w:p>
    <w:p>
      <w:pPr>
        <w:pStyle w:val="ListBullet"/>
      </w:pPr>
      <w:r>
        <w:t>定义 `hsolver::DiagoPPCG` 类。</w:t>
      </w:r>
    </w:p>
    <w:p>
      <w:pPr>
        <w:pStyle w:val="ListBullet"/>
      </w:pPr>
      <w:r>
        <w:t>对齐 BPCG 风格：`init_iter()` + `diag()`，并接收 `HPsiFunc` 形式的矩阵-向量（块）乘。</w:t>
      </w:r>
    </w:p>
    <w:p/>
    <w:p>
      <w:pPr>
        <w:pStyle w:val="ListBullet"/>
      </w:pPr>
      <w:r>
        <w:t>`source/source_hsolver/diago_ppcg.cpp`</w:t>
      </w:r>
    </w:p>
    <w:p>
      <w:pPr>
        <w:pStyle w:val="ListBullet"/>
      </w:pPr>
      <w:r>
        <w:t>PPCG 主流程实现：</w:t>
      </w:r>
    </w:p>
    <w:p>
      <w:pPr>
        <w:pStyle w:val="ListBullet"/>
      </w:pPr>
      <w:r>
        <w:t xml:space="preserve">初始 RR（仅在 </w:t>
      </w:r>
      <m:oMath>
        <m:r>
          <m:t xml:space="preserve">X</m:t>
        </m:r>
      </m:oMath>
      <w:r>
        <w:t xml:space="preserve"> 子空间上）</w:t>
      </w:r>
    </w:p>
    <w:p>
      <w:pPr>
        <w:pStyle w:val="ListBullet"/>
      </w:pPr>
      <w:r>
        <w:t xml:space="preserve">外层迭代：残差/预条件、构造子空间、投影 RR、更新 </w:t>
      </w:r>
      <m:oMath>
        <m:r>
          <m:t xml:space="preserve">X/P</m:t>
        </m:r>
      </m:oMath>
      <w:r>
        <w:t>、收敛检查</w:t>
      </w:r>
    </w:p>
    <w:p>
      <w:pPr>
        <w:pStyle w:val="ListBullet"/>
      </w:pPr>
      <w:r>
        <w:t>复用/对齐内核：</w:t>
      </w:r>
    </w:p>
    <w:p>
      <w:pPr>
        <w:pStyle w:val="ListBullet"/>
      </w:pPr>
      <w:r>
        <w:t>使用 `hsolver::normalize_op / precondition_op / apply_eigenvalues_op`（来自 `source/source_hsolver/kernels/bpcg_kernel_op.*`）</w:t>
      </w:r>
    </w:p>
    <w:p>
      <w:pPr>
        <w:pStyle w:val="ListBullet"/>
      </w:pPr>
      <w:r>
        <w:t>使用 `ModuleBase::gemm_op / axpy_op / dot_real_op` 等基础算子</w:t>
      </w:r>
    </w:p>
    <w:p/>
    <w:p>
      <w:pPr>
        <w:pStyle w:val="ListBullet"/>
      </w:pPr>
      <w:r>
        <w:t>`source/source_hsolver/test/diago_ppcg_test.cpp`</w:t>
      </w:r>
    </w:p>
    <w:p>
      <w:pPr>
        <w:pStyle w:val="ListBullet"/>
      </w:pPr>
      <w:r>
        <w:t>PPCG 单元测试：</w:t>
      </w:r>
    </w:p>
    <w:p>
      <w:r>
        <w:t xml:space="preserve">    1. `TwoByTwo`：2x2 Hermitian 矩阵（应快速正确）</w:t>
      </w:r>
    </w:p>
    <w:p>
      <w:r>
        <w:t xml:space="preserve">    2. `readH`：读取数据文件 `H-KPoints-Si2.dat` 并与 LAPACK 对比</w:t>
      </w:r>
    </w:p>
    <w:p>
      <w:r>
        <w:t xml:space="preserve">    3. `RandomHamilt`：随机 Hermitian（通过 LAPACK `zheev_` 得到参考本征值）</w:t>
      </w:r>
    </w:p>
    <w:p/>
    <w:p>
      <w:pPr>
        <w:pStyle w:val="ListBullet"/>
      </w:pPr>
      <w:r>
        <w:t>`source/source_hsolver/test/CMakeLists.txt`</w:t>
      </w:r>
    </w:p>
    <w:p>
      <w:pPr>
        <w:pStyle w:val="ListBullet"/>
      </w:pPr>
      <w:r>
        <w:t>新增 `MODULE_HSOLVER_ppcg` 测试 target，并通过 CTest 注册。</w:t>
      </w:r>
    </w:p>
    <w:p/>
    <w:p>
      <w:pPr>
        <w:pStyle w:val="ListBullet"/>
      </w:pPr>
      <w:r>
        <w:t>`source/source_hsolver/CMakeLists.txt`</w:t>
      </w:r>
    </w:p>
    <w:p>
      <w:pPr>
        <w:pStyle w:val="ListBullet"/>
      </w:pPr>
      <w:r>
        <w:t>将 `diago_ppcg.cpp` 加入 hsolver objects。</w:t>
      </w:r>
    </w:p>
    <w:p/>
    <w:p>
      <w:pPr>
        <w:pStyle w:val="Heading2"/>
      </w:pPr>
      <w:r>
        <w:t>3.2 与 BPCG/CG 的接口一致性</w:t>
      </w:r>
    </w:p>
    <w:p/>
    <w:p>
      <w:r>
        <w:t>`DiagoPPCG` 的外部接口与 `DiagoBPCG` 对齐：</w:t>
      </w:r>
    </w:p>
    <w:p/>
    <w:p>
      <w:pPr>
        <w:pStyle w:val="ListBullet"/>
      </w:pPr>
      <w:r>
        <w:t>`init_iter(nband, nband_l, nbasis, ndim)`：初始化问题规模与 workspace</w:t>
      </w:r>
    </w:p>
    <w:p>
      <w:pPr>
        <w:pStyle w:val="ListBullet"/>
      </w:pPr>
      <w:r>
        <w:t>`diag(hpsi_func, psi_in, eigenvalue_out, ethr_band)`：执行对角化/迭代</w:t>
      </w:r>
    </w:p>
    <w:p/>
    <w:p>
      <w:r>
        <w:t>测试中的 `hpsi_func` 写法与 BPCG 单元测试保持一致，均通过 `ModuleBase::gemm_op` 完成稠密矩阵乘。</w:t>
      </w:r>
    </w:p>
    <w:p/>
    <w:p>
      <w:pPr>
        <w:pStyle w:val="Heading1"/>
      </w:pPr>
      <w:r>
        <w:t>4. 单元测试设计与运行方式</w:t>
      </w:r>
    </w:p>
    <w:p/>
    <w:p>
      <w:pPr>
        <w:pStyle w:val="Heading2"/>
      </w:pPr>
      <w:r>
        <w:t>4.1 测试判据</w:t>
      </w:r>
    </w:p>
    <w:p/>
    <w:p>
      <w:r>
        <w:t>单元测试使用 LAPACK 输出作为参考，逐带比较：</w:t>
      </w:r>
    </w:p>
    <w:p/>
    <w:p>
      <w:pPr>
        <w:pStyle w:val="ListBullet"/>
      </w:pPr>
      <w:r>
        <w:t>`EXPECT_NEAR(en[i], e_lapack[i], threshold)`</w:t>
      </w:r>
    </w:p>
    <w:p/>
    <w:p>
      <w:r>
        <w:t>其中 `threshold` 随测试用例设置（例如 `TwoByTwo` 更严格，`RandomHamilt/readH` 较宽松）。</w:t>
      </w:r>
    </w:p>
    <w:p/>
    <w:p>
      <w:pPr>
        <w:pStyle w:val="Heading2"/>
      </w:pPr>
      <w:r>
        <w:t>4.2 运行命令</w:t>
      </w:r>
    </w:p>
    <w:p/>
    <w:p>
      <w:r>
        <w:t>在已 configure 的 build 目录下运行：</w:t>
      </w:r>
    </w:p>
    <w:p/>
    <w:p>
      <w:r>
        <w:rPr>
          <w:rFonts w:ascii="Courier New" w:hAnsi="Courier New"/>
        </w:rPr>
        <w:t>cmake --build build -j8 --target MODULE_HSOLVER_ppcg</w:t>
        <w:br/>
        <w:t>ctest --test-dir build -V -R MODULE_HSOLVER_ppcg</w:t>
      </w:r>
    </w:p>
    <w:p/>
    <w:p>
      <w:pPr>
        <w:pStyle w:val="Heading1"/>
      </w:pPr>
      <w:r>
        <w:t>5. 当前进度与结果（截至 2026-05-29）</w:t>
      </w:r>
    </w:p>
    <w:p/>
    <w:p>
      <w:pPr>
        <w:pStyle w:val="Heading2"/>
      </w:pPr>
      <w:r>
        <w:t>5.1 已完成</w:t>
      </w:r>
    </w:p>
    <w:p/>
    <w:p>
      <w:pPr>
        <w:pStyle w:val="ListBullet"/>
      </w:pPr>
      <w:r>
        <w:t>PPCG 求解器代码已完成“可编译、可链接、可运行”状态。</w:t>
      </w:r>
    </w:p>
    <w:p>
      <w:pPr>
        <w:pStyle w:val="ListBullet"/>
      </w:pPr>
      <w:r>
        <w:t>`MODULE_HSOLVER_ppcg` 测试可以被 CTest 发现并执行。</w:t>
      </w:r>
    </w:p>
    <w:p>
      <w:pPr>
        <w:pStyle w:val="ListBullet"/>
      </w:pPr>
      <w:r>
        <w:t>`TwoByTwo` 用例已通过。</w:t>
      </w:r>
    </w:p>
    <w:p/>
    <w:p>
      <w:pPr>
        <w:pStyle w:val="Heading2"/>
      </w:pPr>
      <w:r>
        <w:t>5.2 当前问题（测试失败现象）</w:t>
      </w:r>
    </w:p>
    <w:p/>
    <w:p>
      <w:pPr>
        <w:pStyle w:val="ListBullet"/>
      </w:pPr>
      <w:r>
        <w:t>`readH` 与 `RandomHamilt` 仍失败：计算得到的本征值与 LAPACK 参考值偏差较大。</w:t>
      </w:r>
    </w:p>
    <w:p>
      <w:pPr>
        <w:pStyle w:val="ListBullet"/>
      </w:pPr>
      <w:r>
        <w:t>在失败输出中，部分 `en[i]` 会出现接近 0 或极小值（如 `~1e-310`），表明当前迭代结果可能未正确收敛或某些更新步骤仍存在数值/布局错误。</w:t>
      </w:r>
    </w:p>
    <w:p/>
    <w:p>
      <w:pPr>
        <w:pStyle w:val="Heading2"/>
      </w:pPr>
      <w:r>
        <w:t>5.3 已定位并修复过的关键工程性问题</w:t>
      </w:r>
    </w:p>
    <w:p/>
    <w:p>
      <w:pPr>
        <w:pStyle w:val="ListBullet"/>
      </w:pPr>
      <w:r>
        <w:t>内核接口签名：`normalize_op/precondition_op/apply_eigenvalues_op` 的调用方式与其真实接口不一致（已按 `bpcg_kernel_op.cpp` 真实签名修正）。</w:t>
      </w:r>
    </w:p>
    <w:p>
      <w:pPr>
        <w:pStyle w:val="ListBullet"/>
      </w:pPr>
      <w:r>
        <w:t xml:space="preserve">`HW` 一致性：在对 </w:t>
      </w:r>
      <m:oMath>
        <m:r>
          <m:t xml:space="preserve">W</m:t>
        </m:r>
      </m:oMath>
      <w:r>
        <w:t xml:space="preserve"> 进行块正交化时同步对 </w:t>
      </w:r>
      <m:oMath>
        <m:r>
          <m:t xml:space="preserve">HW</m:t>
        </m:r>
      </m:oMath>
      <w:r>
        <w:t xml:space="preserve"> 施加同变换，保持 </w:t>
      </w:r>
      <m:oMath>
        <m:r>
          <m:t xml:space="preserve">HW=HW</m:t>
        </m:r>
      </m:oMath>
      <w:r>
        <w:t xml:space="preserve"> 的物理含义。</w:t>
      </w:r>
    </w:p>
    <w:p>
      <w:pPr>
        <w:pStyle w:val="ListBullet"/>
      </w:pPr>
      <w:r>
        <w:t>去除不必要依赖：移除 PPCG 中对 `DiagoBPCG` 的 fallback 依赖，避免测试 target 链接错误，并保证单测真正测试 PPCG 本身。</w:t>
      </w:r>
    </w:p>
    <w:p/>
    <w:p>
      <w:pPr>
        <w:pStyle w:val="Heading1"/>
      </w:pPr>
      <w:r>
        <w:t>6. 根因分析（当前仍需继续攻关的数值点）</w:t>
      </w:r>
    </w:p>
    <w:p/>
    <w:p>
      <w:r>
        <w:t>结合现有现象与实现流程，当前 PPCG 单测失败可能来自以下一个或多个原因（需进一步通过日志与断点验证）：</w:t>
      </w:r>
    </w:p>
    <w:p/>
    <w:p>
      <w:r>
        <w:t>1. **投影/正交化策略是否与 RR 一致**：</w:t>
      </w:r>
    </w:p>
    <w:p>
      <w:pPr>
        <w:pStyle w:val="ListBullet"/>
      </w:pPr>
      <w:r>
        <w:t>`project_out()` 当前采用 `coeff = basis^H vecs`，默认 basis 列正交归一；若某一步 basis 未严格正交，投影会偏离。</w:t>
      </w:r>
    </w:p>
    <w:p/>
    <w:p>
      <w:r>
        <w:t>2. **子空间系数块（vcc）的使用是否与 LAPACK 返回布局匹配**：</w:t>
      </w:r>
    </w:p>
    <w:p>
      <w:pPr>
        <w:pStyle w:val="ListBullet"/>
      </w:pPr>
      <w:r>
        <w:t>`hegvd_op` 输出 `vcc` 为列主序本征向量；在 `update_from_projected()` 中对系数块的行/列偏移必须严格正确。</w:t>
      </w:r>
    </w:p>
    <w:p/>
    <w:p>
      <w:r>
        <w:t>3. **收敛与阈值设置**：</w:t>
      </w:r>
    </w:p>
    <w:p>
      <w:pPr>
        <w:pStyle w:val="ListBullet"/>
      </w:pPr>
      <w:r>
        <w:t>PPCG 外层迭代上限来自 `DiagoIterAssist::PW_DIAG_NMAX`；若算法参数或更新策略不当，可能需要更多迭代或更稳健的正交策略。</w:t>
      </w:r>
    </w:p>
    <w:p/>
    <w:p>
      <w:pPr>
        <w:pStyle w:val="Heading1"/>
      </w:pPr>
      <w:r>
        <w:t>7. 后续计划</w:t>
      </w:r>
    </w:p>
    <w:p/>
    <w:p>
      <w:r>
        <w:t>为尽快跑通单测（与 LAPACK 对齐），后续建议按以下顺序推进：</w:t>
      </w:r>
    </w:p>
    <w:p/>
    <w:p>
      <w:r>
        <w:t>1. 在 `diag()` 每轮迭代打印/记录：`eval[0..b)`、`||R||` 与 `not_conv` 变化，确认迭代是否在正确下降。</w:t>
      </w:r>
    </w:p>
    <w:p>
      <w:r>
        <w:t xml:space="preserve">2. 对 `project_out()` 改为严格投影（基于 </w:t>
      </w:r>
      <m:oMath>
        <m:r>
          <m:t xml:space="preserve">S = basis^H basis</m:t>
        </m:r>
      </m:oMath>
      <w:r>
        <w:t xml:space="preserve"> 解小线性系统），或确保 basis 在投影前块正交化。</w:t>
      </w:r>
    </w:p>
    <w:p>
      <w:r>
        <w:t>3. 复核 `update_from_projected()` 中 `P/HP` 更新公式是否正确（系数块切片与 stride）。</w:t>
      </w:r>
    </w:p>
    <w:p>
      <w:r>
        <w:t xml:space="preserve">4. 逐步调小测试规模并与 LAPACK 比对中间量（例如对 </w:t>
      </w:r>
      <m:oMath>
        <m:r>
          <m:t xml:space="preserve">H_c,S_c</m:t>
        </m:r>
      </m:oMath>
      <w:r>
        <w:t xml:space="preserve"> 做一致性检查）。</w:t>
      </w:r>
    </w:p>
    <w:p/>
    <w:p>
      <w:pPr>
        <w:pStyle w:val="Heading1"/>
      </w:pPr>
      <w:r>
        <w:t>8. 附录：关键实现要点摘录</w:t>
      </w:r>
    </w:p>
    <w:p/>
    <w:p>
      <w:pPr>
        <w:pStyle w:val="ListBullet"/>
      </w:pPr>
      <w:r>
        <w:t>PPCG 子空间：`V=[X,W,P]`（或首轮 `V=[X,W]`）</w:t>
      </w:r>
    </w:p>
    <w:p>
      <w:pPr>
        <w:pStyle w:val="ListBullet"/>
      </w:pPr>
      <w:r>
        <w:t xml:space="preserve">RR 求解：通过 `hsolver::hegvd_op` 解 </w:t>
      </w:r>
      <m:oMath>
        <m:r>
          <m:t xml:space="preserve">(V^\dagger HV)c=(V^\dagger V)c\Lambda</m:t>
        </m:r>
      </m:oMath>
    </w:p>
    <w:p>
      <w:pPr>
        <w:pStyle w:val="ListBullet"/>
      </w:pPr>
      <w:r>
        <w:t>预条件：`precondition_op` 使用对角预条件向量与 Ritz 值近似构造</w:t>
      </w:r>
    </w:p>
    <w:p/>
    <w:p>
      <w:r>
        <w:t>---</w:t>
      </w:r>
    </w:p>
    <w:p/>
    <w:p>
      <w:r>
        <w:t>（本报告为阶段性实现与测试进度总结；算法数值正确性与鲁棒性仍在迭代完善中。）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